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5AB7BA29" w14:textId="77777777" w:rsidR="00277C3E" w:rsidRPr="00B9655E" w:rsidRDefault="00277C3E" w:rsidP="001565B4">
      <w:pPr>
        <w:shd w:val="clear" w:color="auto" w:fill="FFFFFF"/>
        <w:spacing w:after="0" w:line="240" w:lineRule="auto"/>
        <w:ind w:left="708" w:hanging="708"/>
        <w:jc w:val="right"/>
        <w:outlineLvl w:val="1"/>
        <w:rPr>
          <w:rFonts w:ascii="Calibri" w:eastAsia="Times New Roman" w:hAnsi="Calibri" w:cs="Calibri"/>
          <w:b/>
          <w:bCs/>
          <w:sz w:val="20"/>
          <w:szCs w:val="20"/>
          <w:lang w:eastAsia="es-ES"/>
        </w:rPr>
      </w:pPr>
      <w:r w:rsidRPr="00B9655E">
        <w:rPr>
          <w:rFonts w:ascii="Calibri" w:eastAsia="Times New Roman" w:hAnsi="Calibri" w:cs="Calibri"/>
          <w:b/>
          <w:bCs/>
          <w:sz w:val="20"/>
          <w:szCs w:val="20"/>
          <w:lang w:eastAsia="es-ES"/>
        </w:rPr>
        <w:t>Secretaría de Estado de Energía</w:t>
      </w:r>
    </w:p>
    <w:p w14:paraId="556D94C7" w14:textId="77777777" w:rsidR="00DC2882" w:rsidRPr="00B9655E" w:rsidRDefault="00277C3E" w:rsidP="001565B4">
      <w:pPr>
        <w:spacing w:after="0" w:line="240" w:lineRule="auto"/>
        <w:jc w:val="right"/>
        <w:rPr>
          <w:rFonts w:ascii="Calibri" w:hAnsi="Calibri" w:cs="Calibri"/>
          <w:b/>
          <w:sz w:val="20"/>
          <w:szCs w:val="20"/>
        </w:rPr>
      </w:pPr>
      <w:r w:rsidRPr="00B9655E">
        <w:rPr>
          <w:rFonts w:ascii="Calibri" w:hAnsi="Calibri" w:cs="Calibri"/>
          <w:b/>
          <w:sz w:val="20"/>
          <w:szCs w:val="20"/>
        </w:rPr>
        <w:t>Ministerio para la Transición Ecológica y el Reto Demográfico</w:t>
      </w:r>
    </w:p>
    <w:p w14:paraId="67F186FC" w14:textId="77777777" w:rsidR="00277C3E" w:rsidRPr="00B9655E" w:rsidRDefault="00277C3E" w:rsidP="001565B4">
      <w:pPr>
        <w:spacing w:after="0" w:line="240" w:lineRule="auto"/>
        <w:rPr>
          <w:rFonts w:ascii="Calibri" w:hAnsi="Calibri" w:cs="Calibri"/>
          <w:sz w:val="20"/>
          <w:szCs w:val="20"/>
        </w:rPr>
      </w:pPr>
    </w:p>
    <w:p w14:paraId="6770DA38" w14:textId="4933D20C" w:rsidR="00DC2882" w:rsidRDefault="0073668E" w:rsidP="001565B4">
      <w:pPr>
        <w:spacing w:after="0" w:line="240" w:lineRule="auto"/>
        <w:jc w:val="both"/>
        <w:rPr>
          <w:rFonts w:ascii="Calibri" w:hAnsi="Calibri" w:cs="Calibri"/>
          <w:b/>
          <w:sz w:val="20"/>
          <w:szCs w:val="20"/>
        </w:rPr>
      </w:pPr>
      <w:r w:rsidRPr="0073668E">
        <w:rPr>
          <w:rFonts w:ascii="Calibri" w:hAnsi="Calibri" w:cs="Calibri"/>
          <w:b/>
          <w:sz w:val="20"/>
          <w:szCs w:val="20"/>
        </w:rPr>
        <w:t>D. ………………………………………………………………………………………….., con DNI ……………………………………….. domiciliado en ………………………………………………………………………………………………………………………, con correo electrónico …………………………………………………………………,</w:t>
      </w:r>
    </w:p>
    <w:p w14:paraId="08BE63EE" w14:textId="77777777" w:rsidR="0073668E" w:rsidRPr="00B9655E" w:rsidRDefault="0073668E" w:rsidP="001565B4">
      <w:pPr>
        <w:spacing w:after="0" w:line="240" w:lineRule="auto"/>
        <w:jc w:val="both"/>
        <w:rPr>
          <w:rFonts w:ascii="Calibri" w:hAnsi="Calibri" w:cs="Calibri"/>
          <w:b/>
          <w:sz w:val="20"/>
          <w:szCs w:val="20"/>
        </w:rPr>
      </w:pPr>
    </w:p>
    <w:p w14:paraId="79E808B8" w14:textId="15A55813" w:rsidR="005E1580" w:rsidRPr="00B9655E" w:rsidRDefault="008C7529" w:rsidP="001565B4">
      <w:pPr>
        <w:spacing w:after="0" w:line="240" w:lineRule="auto"/>
        <w:jc w:val="both"/>
        <w:rPr>
          <w:rFonts w:ascii="Calibri" w:hAnsi="Calibri" w:cs="Calibri"/>
          <w:b/>
          <w:iCs/>
          <w:sz w:val="20"/>
          <w:szCs w:val="20"/>
        </w:rPr>
      </w:pPr>
      <w:r w:rsidRPr="00B9655E">
        <w:rPr>
          <w:rFonts w:ascii="Calibri" w:hAnsi="Calibri" w:cs="Calibri"/>
          <w:b/>
          <w:iCs/>
          <w:sz w:val="20"/>
          <w:szCs w:val="20"/>
        </w:rPr>
        <w:t xml:space="preserve">Asunto: </w:t>
      </w:r>
      <w:r w:rsidR="005E1580" w:rsidRPr="00B9655E">
        <w:rPr>
          <w:rFonts w:ascii="Calibri" w:hAnsi="Calibri" w:cs="Calibri"/>
          <w:b/>
          <w:iCs/>
          <w:sz w:val="20"/>
          <w:szCs w:val="20"/>
        </w:rPr>
        <w:t xml:space="preserve">Recurso de Alzada </w:t>
      </w:r>
      <w:r w:rsidR="004953CC" w:rsidRPr="00B9655E">
        <w:rPr>
          <w:rFonts w:ascii="Calibri" w:hAnsi="Calibri" w:cs="Calibri"/>
          <w:b/>
          <w:iCs/>
          <w:sz w:val="20"/>
          <w:szCs w:val="20"/>
        </w:rPr>
        <w:t xml:space="preserve">contra la Resolución de 24 de julio de 2024, de la Dirección General de Política Energética y Minas, por la que se otorga autorización administrativa previa de las modificaciones y autorización administrativa de construcción para el parque eólico </w:t>
      </w:r>
      <w:r w:rsidR="00B9655E" w:rsidRPr="00B9655E">
        <w:rPr>
          <w:rFonts w:ascii="Calibri" w:hAnsi="Calibri" w:cs="Calibri"/>
          <w:b/>
          <w:iCs/>
          <w:sz w:val="20"/>
          <w:szCs w:val="20"/>
        </w:rPr>
        <w:t>Cabecero IV</w:t>
      </w:r>
    </w:p>
    <w:p w14:paraId="79C3038D" w14:textId="77777777" w:rsidR="005E1580" w:rsidRPr="00B9655E" w:rsidRDefault="005E1580" w:rsidP="001565B4">
      <w:pPr>
        <w:spacing w:after="0" w:line="240" w:lineRule="auto"/>
        <w:jc w:val="both"/>
        <w:rPr>
          <w:rFonts w:ascii="Calibri" w:hAnsi="Calibri" w:cs="Calibri"/>
          <w:b/>
          <w:iCs/>
          <w:sz w:val="20"/>
          <w:szCs w:val="20"/>
        </w:rPr>
      </w:pPr>
    </w:p>
    <w:p w14:paraId="4B6F2000" w14:textId="77777777" w:rsidR="008C7529" w:rsidRPr="00B9655E" w:rsidRDefault="008C7529" w:rsidP="001565B4">
      <w:pPr>
        <w:spacing w:after="0" w:line="240" w:lineRule="auto"/>
        <w:jc w:val="both"/>
        <w:rPr>
          <w:rFonts w:ascii="Calibri" w:hAnsi="Calibri" w:cs="Calibri"/>
          <w:b/>
          <w:sz w:val="20"/>
          <w:szCs w:val="20"/>
        </w:rPr>
      </w:pPr>
    </w:p>
    <w:p w14:paraId="012B72F3" w14:textId="77777777" w:rsidR="008C7529" w:rsidRPr="00B9655E" w:rsidRDefault="008C7529" w:rsidP="001565B4">
      <w:pPr>
        <w:autoSpaceDE w:val="0"/>
        <w:autoSpaceDN w:val="0"/>
        <w:adjustRightInd w:val="0"/>
        <w:spacing w:after="0" w:line="240" w:lineRule="auto"/>
        <w:rPr>
          <w:rFonts w:ascii="Calibri" w:hAnsi="Calibri" w:cs="Calibri"/>
          <w:b/>
          <w:sz w:val="20"/>
          <w:szCs w:val="20"/>
        </w:rPr>
      </w:pPr>
      <w:r w:rsidRPr="00B9655E">
        <w:rPr>
          <w:rFonts w:ascii="Calibri" w:hAnsi="Calibri" w:cs="Calibri"/>
          <w:b/>
          <w:sz w:val="20"/>
          <w:szCs w:val="20"/>
        </w:rPr>
        <w:t>Ante la Secretaría de Estado de Energía comparezco y como mejor proceda DIGO:</w:t>
      </w:r>
    </w:p>
    <w:p w14:paraId="7AE58AAC" w14:textId="77777777" w:rsidR="00DC2882" w:rsidRPr="00B9655E" w:rsidRDefault="00DC2882" w:rsidP="001565B4">
      <w:pPr>
        <w:spacing w:after="0" w:line="240" w:lineRule="auto"/>
        <w:rPr>
          <w:rFonts w:ascii="Calibri" w:hAnsi="Calibri" w:cs="Calibri"/>
          <w:sz w:val="20"/>
          <w:szCs w:val="20"/>
        </w:rPr>
      </w:pPr>
    </w:p>
    <w:p w14:paraId="0A1762E9" w14:textId="4BE11036" w:rsidR="004953CC" w:rsidRPr="00B9655E" w:rsidRDefault="008C7529" w:rsidP="001565B4">
      <w:pPr>
        <w:spacing w:after="0" w:line="240" w:lineRule="auto"/>
        <w:jc w:val="both"/>
        <w:rPr>
          <w:rFonts w:ascii="Calibri" w:hAnsi="Calibri" w:cs="Calibri"/>
          <w:b/>
          <w:iCs/>
          <w:sz w:val="20"/>
          <w:szCs w:val="20"/>
        </w:rPr>
      </w:pPr>
      <w:r w:rsidRPr="00B9655E">
        <w:rPr>
          <w:rFonts w:ascii="Calibri" w:hAnsi="Calibri" w:cs="Calibri"/>
          <w:b/>
          <w:sz w:val="20"/>
          <w:szCs w:val="20"/>
        </w:rPr>
        <w:t>Que mediante el presente escrit</w:t>
      </w:r>
      <w:r w:rsidR="00721475" w:rsidRPr="00B9655E">
        <w:rPr>
          <w:rFonts w:ascii="Calibri" w:hAnsi="Calibri" w:cs="Calibri"/>
          <w:b/>
          <w:sz w:val="20"/>
          <w:szCs w:val="20"/>
        </w:rPr>
        <w:t xml:space="preserve">o interpongo RECURSO DE ALZADA </w:t>
      </w:r>
      <w:r w:rsidR="004953CC" w:rsidRPr="00B9655E">
        <w:rPr>
          <w:rFonts w:ascii="Calibri" w:hAnsi="Calibri" w:cs="Calibri"/>
          <w:b/>
          <w:iCs/>
          <w:sz w:val="20"/>
          <w:szCs w:val="20"/>
        </w:rPr>
        <w:t xml:space="preserve">contra la </w:t>
      </w:r>
      <w:r w:rsidR="00B9655E" w:rsidRPr="00B9655E">
        <w:rPr>
          <w:rFonts w:ascii="Calibri" w:hAnsi="Calibri" w:cs="Calibri"/>
          <w:b/>
          <w:iCs/>
          <w:sz w:val="20"/>
          <w:szCs w:val="20"/>
        </w:rPr>
        <w:t xml:space="preserve">Resolución de 24 de julio de 2024, de la Dirección General de Política Energética y Minas, por la que se otorga a Energías Renovables de </w:t>
      </w:r>
      <w:proofErr w:type="spellStart"/>
      <w:r w:rsidR="00B9655E" w:rsidRPr="00B9655E">
        <w:rPr>
          <w:rFonts w:ascii="Calibri" w:hAnsi="Calibri" w:cs="Calibri"/>
          <w:b/>
          <w:iCs/>
          <w:sz w:val="20"/>
          <w:szCs w:val="20"/>
        </w:rPr>
        <w:t>Gladiateur</w:t>
      </w:r>
      <w:proofErr w:type="spellEnd"/>
      <w:r w:rsidR="00B9655E" w:rsidRPr="00B9655E">
        <w:rPr>
          <w:rFonts w:ascii="Calibri" w:hAnsi="Calibri" w:cs="Calibri"/>
          <w:b/>
          <w:iCs/>
          <w:sz w:val="20"/>
          <w:szCs w:val="20"/>
        </w:rPr>
        <w:t xml:space="preserve"> 7, SL, autorización administrativa previa de las modificaciones y autorización administrativa de construcción para el parque eólico Cabecero IV, de 36,6 MW de potencia instalada, y sus infraestructuras de evacuación, en </w:t>
      </w:r>
      <w:proofErr w:type="spellStart"/>
      <w:r w:rsidR="00B9655E" w:rsidRPr="00B9655E">
        <w:rPr>
          <w:rFonts w:ascii="Calibri" w:hAnsi="Calibri" w:cs="Calibri"/>
          <w:b/>
          <w:iCs/>
          <w:sz w:val="20"/>
          <w:szCs w:val="20"/>
        </w:rPr>
        <w:t>Fortanete</w:t>
      </w:r>
      <w:proofErr w:type="spellEnd"/>
      <w:r w:rsidR="00B9655E" w:rsidRPr="00B9655E">
        <w:rPr>
          <w:rFonts w:ascii="Calibri" w:hAnsi="Calibri" w:cs="Calibri"/>
          <w:b/>
          <w:iCs/>
          <w:sz w:val="20"/>
          <w:szCs w:val="20"/>
        </w:rPr>
        <w:t xml:space="preserve"> (Teruel), y se declara, en concreto, su utilidad pública</w:t>
      </w:r>
      <w:r w:rsidR="004953CC" w:rsidRPr="00B9655E">
        <w:rPr>
          <w:rFonts w:ascii="Calibri" w:hAnsi="Calibri" w:cs="Calibri"/>
          <w:b/>
          <w:iCs/>
          <w:sz w:val="20"/>
          <w:szCs w:val="20"/>
        </w:rPr>
        <w:t xml:space="preserve">, publicada en el BOE de </w:t>
      </w:r>
      <w:r w:rsidR="00B9655E" w:rsidRPr="00B9655E">
        <w:rPr>
          <w:rFonts w:ascii="Calibri" w:hAnsi="Calibri" w:cs="Calibri"/>
          <w:b/>
          <w:iCs/>
          <w:sz w:val="20"/>
          <w:szCs w:val="20"/>
        </w:rPr>
        <w:t>23</w:t>
      </w:r>
      <w:r w:rsidR="004953CC" w:rsidRPr="00B9655E">
        <w:rPr>
          <w:rFonts w:ascii="Calibri" w:hAnsi="Calibri" w:cs="Calibri"/>
          <w:b/>
          <w:iCs/>
          <w:sz w:val="20"/>
          <w:szCs w:val="20"/>
        </w:rPr>
        <w:t xml:space="preserve"> de agosto de 2024</w:t>
      </w:r>
    </w:p>
    <w:p w14:paraId="23FECDC3" w14:textId="77777777" w:rsidR="008C7529" w:rsidRPr="00B9655E" w:rsidRDefault="008C7529" w:rsidP="001565B4">
      <w:pPr>
        <w:autoSpaceDE w:val="0"/>
        <w:autoSpaceDN w:val="0"/>
        <w:adjustRightInd w:val="0"/>
        <w:spacing w:after="0" w:line="240" w:lineRule="auto"/>
        <w:rPr>
          <w:rFonts w:ascii="Calibri" w:hAnsi="Calibri" w:cs="Calibri"/>
          <w:b/>
        </w:rPr>
      </w:pPr>
    </w:p>
    <w:p w14:paraId="01286E3C" w14:textId="2B4C1CCF" w:rsidR="008C7529" w:rsidRPr="00B9655E" w:rsidRDefault="008C7529" w:rsidP="001565B4">
      <w:pPr>
        <w:pStyle w:val="Default"/>
        <w:jc w:val="both"/>
        <w:rPr>
          <w:rFonts w:ascii="Calibri" w:hAnsi="Calibri" w:cs="Calibri"/>
          <w:b/>
          <w:color w:val="auto"/>
        </w:rPr>
      </w:pPr>
      <w:r w:rsidRPr="00B9655E">
        <w:rPr>
          <w:rFonts w:ascii="Calibri" w:hAnsi="Calibri" w:cs="Calibri"/>
          <w:b/>
          <w:color w:val="auto"/>
          <w:sz w:val="20"/>
          <w:szCs w:val="20"/>
        </w:rPr>
        <w:t xml:space="preserve">Que así mismo se interpone el recurso </w:t>
      </w:r>
      <w:r w:rsidR="005C04DB" w:rsidRPr="00B9655E">
        <w:rPr>
          <w:rFonts w:ascii="Calibri" w:hAnsi="Calibri" w:cs="Calibri"/>
          <w:b/>
          <w:color w:val="auto"/>
          <w:sz w:val="20"/>
          <w:szCs w:val="20"/>
        </w:rPr>
        <w:t>contra</w:t>
      </w:r>
      <w:r w:rsidRPr="00B9655E">
        <w:rPr>
          <w:rFonts w:ascii="Calibri" w:hAnsi="Calibri" w:cs="Calibri"/>
          <w:b/>
          <w:color w:val="auto"/>
          <w:sz w:val="20"/>
          <w:szCs w:val="20"/>
        </w:rPr>
        <w:t xml:space="preserve"> la </w:t>
      </w:r>
      <w:r w:rsidR="008E3D3D" w:rsidRPr="00B9655E">
        <w:rPr>
          <w:rFonts w:ascii="Calibri" w:hAnsi="Calibri" w:cs="Calibri"/>
          <w:b/>
          <w:iCs/>
          <w:color w:val="auto"/>
          <w:sz w:val="20"/>
          <w:szCs w:val="20"/>
        </w:rPr>
        <w:t xml:space="preserve">Resolución de 1 de diciembre de 2022, de la Dirección General de Calidad y Evaluación Ambiental, por la que se formula declaración de impacto ambiental del proyecto «Parques eólicos Cabecero, Concejo, Cid, Estrella y Vacada (Total 22 parques: Clúster Maestrazgo) en la provincia de Teruel, su infraestructura de evacuación hasta la SET Morella 400 en Morella (Castellón) y acondicionamiento de accesos para transportes especiales» </w:t>
      </w:r>
      <w:r w:rsidRPr="00B9655E">
        <w:rPr>
          <w:rFonts w:ascii="Calibri" w:hAnsi="Calibri" w:cs="Calibri"/>
          <w:b/>
          <w:iCs/>
          <w:color w:val="auto"/>
          <w:sz w:val="20"/>
          <w:szCs w:val="20"/>
        </w:rPr>
        <w:t xml:space="preserve">publicada en el BOE </w:t>
      </w:r>
      <w:proofErr w:type="spellStart"/>
      <w:r w:rsidRPr="00B9655E">
        <w:rPr>
          <w:rFonts w:ascii="Calibri" w:hAnsi="Calibri" w:cs="Calibri"/>
          <w:b/>
          <w:iCs/>
          <w:color w:val="auto"/>
          <w:sz w:val="20"/>
          <w:szCs w:val="20"/>
        </w:rPr>
        <w:t>nº</w:t>
      </w:r>
      <w:proofErr w:type="spellEnd"/>
      <w:r w:rsidRPr="00B9655E">
        <w:rPr>
          <w:rFonts w:ascii="Calibri" w:hAnsi="Calibri" w:cs="Calibri"/>
          <w:b/>
          <w:iCs/>
          <w:color w:val="auto"/>
          <w:sz w:val="20"/>
          <w:szCs w:val="20"/>
        </w:rPr>
        <w:t xml:space="preserve"> 307 de 23 de diciembre de 2022.</w:t>
      </w:r>
    </w:p>
    <w:p w14:paraId="415AD1D0" w14:textId="77777777" w:rsidR="0065167A" w:rsidRPr="00B9655E" w:rsidRDefault="0065167A" w:rsidP="001565B4">
      <w:pPr>
        <w:autoSpaceDE w:val="0"/>
        <w:autoSpaceDN w:val="0"/>
        <w:adjustRightInd w:val="0"/>
        <w:spacing w:after="0" w:line="240" w:lineRule="auto"/>
        <w:rPr>
          <w:rFonts w:ascii="Calibri" w:hAnsi="Calibri" w:cs="Calibri"/>
          <w:sz w:val="20"/>
          <w:szCs w:val="20"/>
        </w:rPr>
      </w:pPr>
    </w:p>
    <w:p w14:paraId="542FF5E3" w14:textId="77777777" w:rsidR="008C7529" w:rsidRPr="00B9655E" w:rsidRDefault="008C7529" w:rsidP="001565B4">
      <w:pPr>
        <w:autoSpaceDE w:val="0"/>
        <w:autoSpaceDN w:val="0"/>
        <w:adjustRightInd w:val="0"/>
        <w:spacing w:after="0" w:line="240" w:lineRule="auto"/>
        <w:rPr>
          <w:rFonts w:ascii="Calibri" w:hAnsi="Calibri" w:cs="Calibri"/>
          <w:b/>
          <w:sz w:val="20"/>
          <w:szCs w:val="20"/>
        </w:rPr>
      </w:pPr>
      <w:r w:rsidRPr="00B9655E">
        <w:rPr>
          <w:rFonts w:ascii="Calibri" w:hAnsi="Calibri" w:cs="Calibri"/>
          <w:b/>
          <w:sz w:val="20"/>
          <w:szCs w:val="20"/>
        </w:rPr>
        <w:t xml:space="preserve">Que fundamentamos </w:t>
      </w:r>
      <w:r w:rsidR="0065167A" w:rsidRPr="00B9655E">
        <w:rPr>
          <w:rFonts w:ascii="Calibri" w:hAnsi="Calibri" w:cs="Calibri"/>
          <w:b/>
          <w:sz w:val="20"/>
          <w:szCs w:val="20"/>
        </w:rPr>
        <w:t xml:space="preserve">los </w:t>
      </w:r>
      <w:r w:rsidRPr="00B9655E">
        <w:rPr>
          <w:rFonts w:ascii="Calibri" w:hAnsi="Calibri" w:cs="Calibri"/>
          <w:b/>
          <w:sz w:val="20"/>
          <w:szCs w:val="20"/>
        </w:rPr>
        <w:t>presente</w:t>
      </w:r>
      <w:r w:rsidR="0065167A" w:rsidRPr="00B9655E">
        <w:rPr>
          <w:rFonts w:ascii="Calibri" w:hAnsi="Calibri" w:cs="Calibri"/>
          <w:b/>
          <w:sz w:val="20"/>
          <w:szCs w:val="20"/>
        </w:rPr>
        <w:t>s</w:t>
      </w:r>
      <w:r w:rsidRPr="00B9655E">
        <w:rPr>
          <w:rFonts w:ascii="Calibri" w:hAnsi="Calibri" w:cs="Calibri"/>
          <w:b/>
          <w:sz w:val="20"/>
          <w:szCs w:val="20"/>
        </w:rPr>
        <w:t xml:space="preserve"> recursos en las siguientes</w:t>
      </w:r>
    </w:p>
    <w:p w14:paraId="4EF8E094" w14:textId="77777777" w:rsidR="008C7529" w:rsidRPr="00B9655E" w:rsidRDefault="008C7529" w:rsidP="001565B4">
      <w:pPr>
        <w:autoSpaceDE w:val="0"/>
        <w:autoSpaceDN w:val="0"/>
        <w:adjustRightInd w:val="0"/>
        <w:spacing w:after="0" w:line="240" w:lineRule="auto"/>
        <w:rPr>
          <w:rFonts w:ascii="Calibri" w:hAnsi="Calibri" w:cs="Calibri"/>
          <w:b/>
          <w:sz w:val="20"/>
          <w:szCs w:val="20"/>
        </w:rPr>
      </w:pPr>
    </w:p>
    <w:p w14:paraId="3CCC62CF" w14:textId="77777777" w:rsidR="003A73E6" w:rsidRPr="00B9655E" w:rsidRDefault="0065167A" w:rsidP="001565B4">
      <w:pPr>
        <w:spacing w:after="0" w:line="240" w:lineRule="auto"/>
        <w:jc w:val="center"/>
        <w:rPr>
          <w:rFonts w:ascii="Calibri" w:hAnsi="Calibri" w:cs="Calibri"/>
          <w:b/>
          <w:sz w:val="20"/>
          <w:szCs w:val="20"/>
        </w:rPr>
      </w:pPr>
      <w:r w:rsidRPr="00B9655E">
        <w:rPr>
          <w:rFonts w:ascii="Calibri" w:hAnsi="Calibri" w:cs="Calibri"/>
          <w:b/>
          <w:sz w:val="20"/>
          <w:szCs w:val="20"/>
        </w:rPr>
        <w:t>ALEGACIONES</w:t>
      </w:r>
    </w:p>
    <w:p w14:paraId="07F77F43" w14:textId="77777777" w:rsidR="0065167A" w:rsidRPr="00B9655E" w:rsidRDefault="0065167A" w:rsidP="001565B4">
      <w:pPr>
        <w:spacing w:after="0" w:line="240" w:lineRule="auto"/>
        <w:rPr>
          <w:rFonts w:ascii="Calibri" w:hAnsi="Calibri" w:cs="Calibri"/>
          <w:b/>
          <w:sz w:val="20"/>
          <w:szCs w:val="20"/>
        </w:rPr>
      </w:pPr>
    </w:p>
    <w:p w14:paraId="3CD9DB92" w14:textId="0FF717BD" w:rsidR="00D85124" w:rsidRPr="00B9655E" w:rsidRDefault="0065167A" w:rsidP="001565B4">
      <w:pPr>
        <w:spacing w:after="0" w:line="240" w:lineRule="auto"/>
        <w:jc w:val="both"/>
        <w:rPr>
          <w:rFonts w:ascii="Calibri" w:hAnsi="Calibri" w:cs="Calibri"/>
          <w:b/>
          <w:sz w:val="20"/>
          <w:szCs w:val="20"/>
        </w:rPr>
      </w:pPr>
      <w:r w:rsidRPr="00B9655E">
        <w:rPr>
          <w:rFonts w:ascii="Calibri" w:hAnsi="Calibri" w:cs="Calibri"/>
          <w:b/>
          <w:sz w:val="20"/>
          <w:szCs w:val="20"/>
        </w:rPr>
        <w:t>PRIMERA.- MOTIVOS DE NULIDAD DE LA RESOLUCIÓN DE AUTORIZACIÓN</w:t>
      </w:r>
      <w:r w:rsidR="00957F88" w:rsidRPr="00B9655E">
        <w:rPr>
          <w:rFonts w:ascii="Calibri" w:hAnsi="Calibri" w:cs="Calibri"/>
          <w:b/>
          <w:sz w:val="20"/>
          <w:szCs w:val="20"/>
        </w:rPr>
        <w:t xml:space="preserve"> ADMINISTRATIVA</w:t>
      </w:r>
      <w:r w:rsidR="008D7A64" w:rsidRPr="00B9655E">
        <w:rPr>
          <w:rFonts w:ascii="Calibri" w:hAnsi="Calibri" w:cs="Calibri"/>
          <w:b/>
          <w:sz w:val="20"/>
          <w:szCs w:val="20"/>
        </w:rPr>
        <w:t xml:space="preserve">  PARA LA CONSTRUCCIÓN</w:t>
      </w:r>
    </w:p>
    <w:p w14:paraId="623E5A5E" w14:textId="77777777" w:rsidR="0037266E" w:rsidRPr="00B9655E" w:rsidRDefault="0037266E" w:rsidP="001565B4">
      <w:pPr>
        <w:pStyle w:val="Default"/>
        <w:jc w:val="both"/>
        <w:rPr>
          <w:rFonts w:ascii="Calibri" w:hAnsi="Calibri" w:cs="Calibri"/>
          <w:b/>
          <w:iCs/>
          <w:color w:val="auto"/>
          <w:sz w:val="20"/>
          <w:szCs w:val="20"/>
        </w:rPr>
      </w:pPr>
    </w:p>
    <w:p w14:paraId="218E69A1" w14:textId="6DBACFA3" w:rsidR="00C20078" w:rsidRPr="00B9655E" w:rsidRDefault="0037266E" w:rsidP="001565B4">
      <w:pPr>
        <w:pStyle w:val="Default"/>
        <w:jc w:val="both"/>
        <w:rPr>
          <w:rFonts w:ascii="Calibri" w:hAnsi="Calibri" w:cs="Calibri"/>
          <w:b/>
          <w:color w:val="auto"/>
          <w:sz w:val="20"/>
          <w:szCs w:val="20"/>
        </w:rPr>
      </w:pPr>
      <w:r w:rsidRPr="00B9655E">
        <w:rPr>
          <w:rFonts w:ascii="Calibri" w:hAnsi="Calibri" w:cs="Calibri"/>
          <w:b/>
          <w:iCs/>
          <w:color w:val="auto"/>
          <w:sz w:val="20"/>
          <w:szCs w:val="20"/>
        </w:rPr>
        <w:t xml:space="preserve">Se dictó </w:t>
      </w:r>
      <w:r w:rsidR="00B9655E" w:rsidRPr="00B9655E">
        <w:rPr>
          <w:rFonts w:ascii="Calibri" w:hAnsi="Calibri" w:cs="Calibri"/>
          <w:b/>
          <w:iCs/>
          <w:color w:val="auto"/>
          <w:sz w:val="20"/>
          <w:szCs w:val="20"/>
        </w:rPr>
        <w:t xml:space="preserve">Resolución de 24 de julio de 2024, de la Dirección General de Política Energética y Minas, por la que se otorga a Energías Renovables de </w:t>
      </w:r>
      <w:proofErr w:type="spellStart"/>
      <w:r w:rsidR="00B9655E" w:rsidRPr="00B9655E">
        <w:rPr>
          <w:rFonts w:ascii="Calibri" w:hAnsi="Calibri" w:cs="Calibri"/>
          <w:b/>
          <w:iCs/>
          <w:color w:val="auto"/>
          <w:sz w:val="20"/>
          <w:szCs w:val="20"/>
        </w:rPr>
        <w:t>Gladiateur</w:t>
      </w:r>
      <w:proofErr w:type="spellEnd"/>
      <w:r w:rsidR="00B9655E" w:rsidRPr="00B9655E">
        <w:rPr>
          <w:rFonts w:ascii="Calibri" w:hAnsi="Calibri" w:cs="Calibri"/>
          <w:b/>
          <w:iCs/>
          <w:color w:val="auto"/>
          <w:sz w:val="20"/>
          <w:szCs w:val="20"/>
        </w:rPr>
        <w:t xml:space="preserve"> 7, SL, autorización administrativa previa de las modificaciones y autorización administrativa de construcción para el parque eólico Cabecero IV, de 36,6 MW de potencia instalada, y sus infraestructuras de evacuación, en </w:t>
      </w:r>
      <w:proofErr w:type="spellStart"/>
      <w:r w:rsidR="00B9655E" w:rsidRPr="00B9655E">
        <w:rPr>
          <w:rFonts w:ascii="Calibri" w:hAnsi="Calibri" w:cs="Calibri"/>
          <w:b/>
          <w:iCs/>
          <w:color w:val="auto"/>
          <w:sz w:val="20"/>
          <w:szCs w:val="20"/>
        </w:rPr>
        <w:t>Fortanete</w:t>
      </w:r>
      <w:proofErr w:type="spellEnd"/>
      <w:r w:rsidR="00B9655E" w:rsidRPr="00B9655E">
        <w:rPr>
          <w:rFonts w:ascii="Calibri" w:hAnsi="Calibri" w:cs="Calibri"/>
          <w:b/>
          <w:iCs/>
          <w:color w:val="auto"/>
          <w:sz w:val="20"/>
          <w:szCs w:val="20"/>
        </w:rPr>
        <w:t xml:space="preserve"> (Teruel), y se declara, en concreto, su utilidad pública</w:t>
      </w:r>
      <w:r w:rsidRPr="00B9655E">
        <w:rPr>
          <w:rFonts w:ascii="Calibri" w:hAnsi="Calibri" w:cs="Calibri"/>
          <w:b/>
          <w:iCs/>
          <w:color w:val="auto"/>
          <w:sz w:val="20"/>
          <w:szCs w:val="20"/>
        </w:rPr>
        <w:t xml:space="preserve">, publicada en el BOE de </w:t>
      </w:r>
      <w:r w:rsidR="00B9655E" w:rsidRPr="00B9655E">
        <w:rPr>
          <w:rFonts w:ascii="Calibri" w:hAnsi="Calibri" w:cs="Calibri"/>
          <w:b/>
          <w:iCs/>
          <w:color w:val="auto"/>
          <w:sz w:val="20"/>
          <w:szCs w:val="20"/>
        </w:rPr>
        <w:t>23</w:t>
      </w:r>
      <w:r w:rsidRPr="00B9655E">
        <w:rPr>
          <w:rFonts w:ascii="Calibri" w:hAnsi="Calibri" w:cs="Calibri"/>
          <w:b/>
          <w:iCs/>
          <w:color w:val="auto"/>
          <w:sz w:val="20"/>
          <w:szCs w:val="20"/>
        </w:rPr>
        <w:t xml:space="preserve"> de agosto de 2024</w:t>
      </w:r>
      <w:r w:rsidR="00010DB8" w:rsidRPr="00B9655E">
        <w:rPr>
          <w:rFonts w:ascii="Calibri" w:hAnsi="Calibri" w:cs="Calibri"/>
          <w:b/>
          <w:color w:val="auto"/>
          <w:sz w:val="20"/>
          <w:szCs w:val="20"/>
        </w:rPr>
        <w:t xml:space="preserve">, resolución </w:t>
      </w:r>
      <w:r w:rsidR="0065167A" w:rsidRPr="00B9655E">
        <w:rPr>
          <w:rFonts w:ascii="Calibri" w:hAnsi="Calibri" w:cs="Calibri"/>
          <w:b/>
          <w:color w:val="auto"/>
          <w:sz w:val="20"/>
          <w:szCs w:val="20"/>
        </w:rPr>
        <w:t>que consideramos nula de pleno derecho conforme al artículo</w:t>
      </w:r>
      <w:r w:rsidR="00C20078" w:rsidRPr="00B9655E">
        <w:rPr>
          <w:rFonts w:ascii="Calibri" w:hAnsi="Calibri" w:cs="Calibri"/>
          <w:b/>
          <w:color w:val="auto"/>
          <w:sz w:val="20"/>
          <w:szCs w:val="20"/>
        </w:rPr>
        <w:t xml:space="preserve"> 47.1.</w:t>
      </w:r>
      <w:r w:rsidR="004B7197" w:rsidRPr="00B9655E">
        <w:rPr>
          <w:rFonts w:ascii="Calibri" w:hAnsi="Calibri" w:cs="Calibri"/>
          <w:b/>
          <w:color w:val="auto"/>
          <w:sz w:val="20"/>
          <w:szCs w:val="20"/>
        </w:rPr>
        <w:t>,</w:t>
      </w:r>
      <w:r w:rsidR="00A76757" w:rsidRPr="00B9655E">
        <w:rPr>
          <w:rFonts w:ascii="Calibri" w:hAnsi="Calibri" w:cs="Calibri"/>
          <w:b/>
          <w:color w:val="auto"/>
          <w:sz w:val="20"/>
          <w:szCs w:val="20"/>
        </w:rPr>
        <w:t xml:space="preserve"> </w:t>
      </w:r>
      <w:r w:rsidR="004B7197" w:rsidRPr="00B9655E">
        <w:rPr>
          <w:rFonts w:ascii="Calibri" w:hAnsi="Calibri" w:cs="Calibri"/>
          <w:b/>
          <w:color w:val="auto"/>
          <w:sz w:val="20"/>
          <w:szCs w:val="20"/>
        </w:rPr>
        <w:t xml:space="preserve">o bien anulable conforme al artículo 48, ambos </w:t>
      </w:r>
      <w:r w:rsidR="00C20078" w:rsidRPr="00B9655E">
        <w:rPr>
          <w:rFonts w:ascii="Calibri" w:hAnsi="Calibri" w:cs="Calibri"/>
          <w:b/>
          <w:color w:val="auto"/>
          <w:sz w:val="20"/>
          <w:szCs w:val="20"/>
        </w:rPr>
        <w:t>de la Ley 39/2015, de 1 de octubre, del Procedimiento Administrativo Común de las Administraciones</w:t>
      </w:r>
      <w:r w:rsidR="00A76757" w:rsidRPr="00B9655E">
        <w:rPr>
          <w:rFonts w:ascii="Calibri" w:hAnsi="Calibri" w:cs="Calibri"/>
          <w:b/>
          <w:color w:val="auto"/>
          <w:sz w:val="20"/>
          <w:szCs w:val="20"/>
        </w:rPr>
        <w:t xml:space="preserve"> </w:t>
      </w:r>
      <w:r w:rsidR="00C20078" w:rsidRPr="00B9655E">
        <w:rPr>
          <w:rFonts w:ascii="Calibri" w:hAnsi="Calibri" w:cs="Calibri"/>
          <w:b/>
          <w:color w:val="auto"/>
          <w:sz w:val="20"/>
          <w:szCs w:val="20"/>
        </w:rPr>
        <w:t xml:space="preserve">Públicas, por </w:t>
      </w:r>
      <w:r w:rsidR="00957F88" w:rsidRPr="00B9655E">
        <w:rPr>
          <w:rFonts w:ascii="Calibri" w:hAnsi="Calibri" w:cs="Calibri"/>
          <w:b/>
          <w:color w:val="auto"/>
          <w:sz w:val="20"/>
          <w:szCs w:val="20"/>
        </w:rPr>
        <w:t>los siguientes motivos</w:t>
      </w:r>
      <w:r w:rsidR="00C20078" w:rsidRPr="00B9655E">
        <w:rPr>
          <w:rFonts w:ascii="Calibri" w:hAnsi="Calibri" w:cs="Calibri"/>
          <w:b/>
          <w:color w:val="auto"/>
          <w:sz w:val="20"/>
          <w:szCs w:val="20"/>
        </w:rPr>
        <w:t>:</w:t>
      </w:r>
    </w:p>
    <w:p w14:paraId="6F76F97C" w14:textId="77777777" w:rsidR="00281C11" w:rsidRPr="00B9655E" w:rsidRDefault="00281C11" w:rsidP="001565B4">
      <w:pPr>
        <w:autoSpaceDE w:val="0"/>
        <w:autoSpaceDN w:val="0"/>
        <w:adjustRightInd w:val="0"/>
        <w:spacing w:after="0" w:line="240" w:lineRule="auto"/>
        <w:jc w:val="both"/>
        <w:rPr>
          <w:rFonts w:ascii="Calibri" w:hAnsi="Calibri" w:cs="Calibri"/>
          <w:b/>
          <w:sz w:val="8"/>
          <w:szCs w:val="8"/>
        </w:rPr>
      </w:pPr>
    </w:p>
    <w:p w14:paraId="1703FE19" w14:textId="614C5CF6" w:rsidR="001C27BD" w:rsidRPr="00B9655E" w:rsidRDefault="00B104D6" w:rsidP="001565B4">
      <w:pPr>
        <w:pStyle w:val="Default"/>
        <w:ind w:left="708"/>
        <w:jc w:val="both"/>
        <w:rPr>
          <w:rFonts w:ascii="Calibri" w:hAnsi="Calibri" w:cs="Calibri"/>
          <w:b/>
          <w:bCs/>
          <w:color w:val="auto"/>
          <w:sz w:val="16"/>
          <w:szCs w:val="16"/>
        </w:rPr>
      </w:pPr>
      <w:r w:rsidRPr="00B9655E">
        <w:rPr>
          <w:rFonts w:ascii="Calibri" w:hAnsi="Calibri" w:cs="Calibri"/>
          <w:b/>
          <w:bCs/>
          <w:color w:val="auto"/>
          <w:sz w:val="16"/>
          <w:szCs w:val="16"/>
        </w:rPr>
        <w:t>1.1. LA AUTORIZACIÓN ADMINISTRATIVA PARA LA CONSTRUCCIÓN ES EL FRUTO DE UNA CADENA DE IRREGULARIDADES</w:t>
      </w:r>
    </w:p>
    <w:p w14:paraId="3E43B204" w14:textId="6153EEB7" w:rsidR="0037266E" w:rsidRPr="00B9655E" w:rsidRDefault="00B104D6" w:rsidP="001565B4">
      <w:pPr>
        <w:pStyle w:val="Default"/>
        <w:ind w:left="708"/>
        <w:jc w:val="both"/>
        <w:rPr>
          <w:rFonts w:ascii="Calibri" w:hAnsi="Calibri" w:cs="Calibri"/>
          <w:b/>
          <w:bCs/>
          <w:color w:val="auto"/>
          <w:sz w:val="16"/>
          <w:szCs w:val="16"/>
        </w:rPr>
      </w:pPr>
      <w:r w:rsidRPr="00B9655E">
        <w:rPr>
          <w:rFonts w:ascii="Calibri" w:hAnsi="Calibri" w:cs="Calibri"/>
          <w:b/>
          <w:bCs/>
          <w:color w:val="auto"/>
          <w:sz w:val="16"/>
          <w:szCs w:val="16"/>
        </w:rPr>
        <w:t xml:space="preserve">1.2. LA SOLICITUD DE MODIFICACIÓN DE LA AUTORIZACIÓN ADMINISTRATIVA SE HIZO PARA TODOS LOS PARQUES EÓLICOS EN </w:t>
      </w:r>
      <w:r w:rsidR="0005313A" w:rsidRPr="00B9655E">
        <w:rPr>
          <w:rFonts w:ascii="Calibri" w:hAnsi="Calibri" w:cs="Calibri"/>
          <w:b/>
          <w:bCs/>
          <w:color w:val="auto"/>
          <w:sz w:val="16"/>
          <w:szCs w:val="16"/>
        </w:rPr>
        <w:t xml:space="preserve">SU </w:t>
      </w:r>
      <w:r w:rsidRPr="00B9655E">
        <w:rPr>
          <w:rFonts w:ascii="Calibri" w:hAnsi="Calibri" w:cs="Calibri"/>
          <w:b/>
          <w:bCs/>
          <w:color w:val="auto"/>
          <w:sz w:val="16"/>
          <w:szCs w:val="16"/>
        </w:rPr>
        <w:t>CONJUNTO Y PARA TODAS LAS PLANTAS FOTOVOLTAICAS EN SU CONJUNTO Y, POR TANTO, LA RESPUESTA A ESA SOLICITUD TAMBIÉN DEBERÍA ESTAR EN CONCORDANCIA CON ESA SOLICITUD Y SER GLOBAL.</w:t>
      </w:r>
    </w:p>
    <w:p w14:paraId="073D97EE" w14:textId="4C9A06A1" w:rsidR="002B273F" w:rsidRPr="00B9655E" w:rsidRDefault="00B104D6" w:rsidP="001565B4">
      <w:pPr>
        <w:pStyle w:val="Default"/>
        <w:ind w:left="708"/>
        <w:jc w:val="both"/>
        <w:rPr>
          <w:rFonts w:ascii="Calibri" w:hAnsi="Calibri" w:cs="Calibri"/>
          <w:b/>
          <w:bCs/>
          <w:color w:val="auto"/>
          <w:sz w:val="16"/>
          <w:szCs w:val="16"/>
        </w:rPr>
      </w:pPr>
      <w:r w:rsidRPr="00B9655E">
        <w:rPr>
          <w:rFonts w:ascii="Calibri" w:hAnsi="Calibri" w:cs="Calibri"/>
          <w:b/>
          <w:bCs/>
          <w:color w:val="auto"/>
          <w:sz w:val="16"/>
          <w:szCs w:val="16"/>
        </w:rPr>
        <w:t>1.3. SI LO QUE SE SOMETÍA A INFORMACIÓN PÚBLICA ERA LA MODIFICACIÓN DE LA AUTORIZACIÓN ADMINISTRATIVA PREVIA DE UN PROYECTO, LO QUE TIENE QUE CONTENER LA RESOLUCIÓN QUE SE RECURRE ES UNA NUEVA AUTORIZACIÓN ADMINISTRATIVA PREVIA DE TODO EL PROYECTO, NO LA AUTORIZACIÓN ADMINISTRATIVA PREVIA DE LAS MODIFICACIONES</w:t>
      </w:r>
    </w:p>
    <w:p w14:paraId="1CEFA2F1" w14:textId="71B7DFC3" w:rsidR="005670F2" w:rsidRPr="00B9655E" w:rsidRDefault="00B104D6" w:rsidP="001565B4">
      <w:pPr>
        <w:pStyle w:val="NormalWeb"/>
        <w:shd w:val="clear" w:color="auto" w:fill="FFFFFF"/>
        <w:spacing w:before="0" w:beforeAutospacing="0" w:after="0" w:afterAutospacing="0"/>
        <w:ind w:left="708"/>
        <w:jc w:val="both"/>
        <w:rPr>
          <w:rFonts w:ascii="Calibri" w:hAnsi="Calibri" w:cs="Calibri"/>
          <w:b/>
          <w:bCs/>
          <w:sz w:val="16"/>
          <w:szCs w:val="16"/>
        </w:rPr>
      </w:pPr>
      <w:r w:rsidRPr="00B9655E">
        <w:rPr>
          <w:rFonts w:ascii="Calibri" w:hAnsi="Calibri" w:cs="Calibri"/>
          <w:b/>
          <w:bCs/>
          <w:sz w:val="16"/>
          <w:szCs w:val="16"/>
        </w:rPr>
        <w:t>1.4. NI LA ADMINISTRACIÓN NI EL PROMOTOR HAN CONTESTADO A LAS ALEGACIONES QUE SE PRESENTARON DURANTE LA EXPOSICIÓN A INFORMACIÓN PÚBLICA DE LA AUTORIZACIÓN ADMINISTRATIVA PARA LA CONSTRUCCIÓN</w:t>
      </w:r>
    </w:p>
    <w:p w14:paraId="0765E5E4" w14:textId="5A347538" w:rsidR="005670F2" w:rsidRPr="00B9655E" w:rsidRDefault="00B104D6" w:rsidP="001565B4">
      <w:pPr>
        <w:pStyle w:val="Default"/>
        <w:ind w:left="708"/>
        <w:jc w:val="both"/>
        <w:rPr>
          <w:rFonts w:ascii="Calibri" w:hAnsi="Calibri" w:cs="Calibri"/>
          <w:b/>
          <w:bCs/>
          <w:color w:val="auto"/>
          <w:sz w:val="16"/>
          <w:szCs w:val="16"/>
        </w:rPr>
      </w:pPr>
      <w:r w:rsidRPr="00B9655E">
        <w:rPr>
          <w:rFonts w:ascii="Calibri" w:hAnsi="Calibri" w:cs="Calibri"/>
          <w:b/>
          <w:bCs/>
          <w:color w:val="auto"/>
          <w:sz w:val="16"/>
          <w:szCs w:val="16"/>
        </w:rPr>
        <w:t>1.5. SE SOLICITA LA AUTORIZACIÓN ADMINISTRATIVA PARA LA CONSTRUCCIÓN DE TODOS LOS PARQUES EÓLICOS JUNTOS CUANDO LA AUTORIZACIÓN ADMINISTRATIVA PREVIA FUE INDIVIDUALIZADA</w:t>
      </w:r>
    </w:p>
    <w:p w14:paraId="65E822D1" w14:textId="4F36F417" w:rsidR="004F4FF4" w:rsidRPr="00B9655E" w:rsidRDefault="00B104D6" w:rsidP="001565B4">
      <w:pPr>
        <w:autoSpaceDE w:val="0"/>
        <w:autoSpaceDN w:val="0"/>
        <w:adjustRightInd w:val="0"/>
        <w:spacing w:after="0" w:line="240" w:lineRule="auto"/>
        <w:ind w:left="708"/>
        <w:jc w:val="both"/>
        <w:rPr>
          <w:rFonts w:ascii="Calibri" w:hAnsi="Calibri" w:cs="Calibri"/>
          <w:b/>
          <w:sz w:val="20"/>
          <w:szCs w:val="20"/>
        </w:rPr>
      </w:pPr>
      <w:r w:rsidRPr="00B9655E">
        <w:rPr>
          <w:rFonts w:ascii="Calibri" w:hAnsi="Calibri" w:cs="Calibri"/>
          <w:b/>
          <w:bCs/>
          <w:sz w:val="16"/>
          <w:szCs w:val="16"/>
        </w:rPr>
        <w:t>1.6. OTORGAMIENTO DE LA AUTORIZACIÓN ADMINISTRATIVA PREVIA ANTES DE REUNIR LOS REQUISITOS NECESARIOS PARA DICHO OTORGAMIENTO</w:t>
      </w:r>
      <w:r w:rsidR="0005313A" w:rsidRPr="00B9655E">
        <w:rPr>
          <w:rFonts w:ascii="Calibri" w:hAnsi="Calibri" w:cs="Calibri"/>
          <w:b/>
          <w:bCs/>
          <w:sz w:val="16"/>
          <w:szCs w:val="16"/>
        </w:rPr>
        <w:t xml:space="preserve">. </w:t>
      </w:r>
      <w:r w:rsidR="0005313A" w:rsidRPr="00B9655E">
        <w:rPr>
          <w:rFonts w:ascii="Calibri" w:hAnsi="Calibri" w:cs="Calibri"/>
          <w:b/>
          <w:sz w:val="16"/>
          <w:szCs w:val="16"/>
        </w:rPr>
        <w:t>LA RESOLUCIÓN QUE CONTIENE LA AUTORIZACIÓN ADMINISTRATIVA PREVIA SE DICTÓ EN FRAUDE DE LEY.</w:t>
      </w:r>
      <w:r w:rsidR="0005313A" w:rsidRPr="00B9655E">
        <w:rPr>
          <w:rFonts w:ascii="Calibri" w:hAnsi="Calibri" w:cs="Calibri"/>
          <w:b/>
          <w:sz w:val="20"/>
          <w:szCs w:val="20"/>
          <w:u w:val="single"/>
        </w:rPr>
        <w:t xml:space="preserve"> </w:t>
      </w:r>
    </w:p>
    <w:p w14:paraId="7AAF045F" w14:textId="6B04EF6A" w:rsidR="00187887" w:rsidRPr="00B9655E" w:rsidRDefault="00187887" w:rsidP="001565B4">
      <w:pPr>
        <w:autoSpaceDE w:val="0"/>
        <w:autoSpaceDN w:val="0"/>
        <w:adjustRightInd w:val="0"/>
        <w:spacing w:after="0" w:line="240" w:lineRule="auto"/>
        <w:ind w:left="708"/>
        <w:jc w:val="both"/>
        <w:rPr>
          <w:rFonts w:ascii="Calibri" w:hAnsi="Calibri" w:cs="Calibri"/>
          <w:b/>
          <w:bCs/>
          <w:sz w:val="16"/>
          <w:szCs w:val="16"/>
        </w:rPr>
      </w:pPr>
      <w:r w:rsidRPr="00B9655E">
        <w:rPr>
          <w:rFonts w:ascii="Calibri" w:hAnsi="Calibri" w:cs="Calibri"/>
          <w:b/>
          <w:sz w:val="16"/>
          <w:szCs w:val="16"/>
        </w:rPr>
        <w:t>1.7. INVIABILIDAD DE LA TRAMITACIÓN COETÁNEA Y ACUMULADA DE LA UTILIDAD PÚBLICA Y LA MODIFICACIÓN DE LA AUTORIZACIÓN PREVIA</w:t>
      </w:r>
      <w:r w:rsidRPr="00B9655E">
        <w:rPr>
          <w:rFonts w:ascii="Calibri" w:hAnsi="Calibri" w:cs="Calibri"/>
          <w:b/>
          <w:bCs/>
          <w:sz w:val="16"/>
          <w:szCs w:val="16"/>
        </w:rPr>
        <w:t xml:space="preserve"> </w:t>
      </w:r>
    </w:p>
    <w:p w14:paraId="21ADA177" w14:textId="03A3490E" w:rsidR="006E4A12" w:rsidRPr="00B9655E" w:rsidRDefault="006E4A12" w:rsidP="001565B4">
      <w:pPr>
        <w:pStyle w:val="Default"/>
        <w:ind w:left="708"/>
        <w:jc w:val="both"/>
        <w:rPr>
          <w:rFonts w:ascii="Calibri" w:hAnsi="Calibri" w:cs="Calibri"/>
          <w:b/>
          <w:bCs/>
          <w:color w:val="auto"/>
          <w:sz w:val="16"/>
          <w:szCs w:val="16"/>
        </w:rPr>
      </w:pPr>
      <w:r w:rsidRPr="00B9655E">
        <w:rPr>
          <w:rFonts w:ascii="Calibri" w:hAnsi="Calibri" w:cs="Calibri"/>
          <w:b/>
          <w:bCs/>
          <w:color w:val="auto"/>
          <w:sz w:val="16"/>
          <w:szCs w:val="16"/>
        </w:rPr>
        <w:t>1.8. IMPROPIAMENTE SE ADUCE EL PRINCIPIO DE ECONOMÍA PROCESAL PARA LA TRAMITACIÓN CONJUNTA DE LAS AUTORIZACIONES PREVIA Y DE CONSTRUCCIÓN Y DE LA DECLARACIÓN DE UTILIDAD PÚBLICA</w:t>
      </w:r>
    </w:p>
    <w:p w14:paraId="4742471E" w14:textId="010C112E" w:rsidR="00A763E2" w:rsidRPr="00B9655E" w:rsidRDefault="00B104D6" w:rsidP="001565B4">
      <w:pPr>
        <w:autoSpaceDE w:val="0"/>
        <w:autoSpaceDN w:val="0"/>
        <w:adjustRightInd w:val="0"/>
        <w:spacing w:after="0" w:line="240" w:lineRule="auto"/>
        <w:ind w:left="708"/>
        <w:jc w:val="both"/>
        <w:rPr>
          <w:rFonts w:ascii="Calibri" w:hAnsi="Calibri" w:cs="Calibri"/>
          <w:b/>
          <w:bCs/>
          <w:sz w:val="16"/>
          <w:szCs w:val="16"/>
        </w:rPr>
      </w:pPr>
      <w:r w:rsidRPr="00B9655E">
        <w:rPr>
          <w:rFonts w:ascii="Calibri" w:hAnsi="Calibri" w:cs="Calibri"/>
          <w:b/>
          <w:bCs/>
          <w:sz w:val="16"/>
          <w:szCs w:val="16"/>
        </w:rPr>
        <w:t>1.</w:t>
      </w:r>
      <w:r w:rsidR="006E4A12" w:rsidRPr="00B9655E">
        <w:rPr>
          <w:rFonts w:ascii="Calibri" w:hAnsi="Calibri" w:cs="Calibri"/>
          <w:b/>
          <w:bCs/>
          <w:sz w:val="16"/>
          <w:szCs w:val="16"/>
        </w:rPr>
        <w:t>9</w:t>
      </w:r>
      <w:r w:rsidRPr="00B9655E">
        <w:rPr>
          <w:rFonts w:ascii="Calibri" w:hAnsi="Calibri" w:cs="Calibri"/>
          <w:b/>
          <w:bCs/>
          <w:sz w:val="16"/>
          <w:szCs w:val="16"/>
        </w:rPr>
        <w:t>. NO CORRESPONDÍA UNA MODIFICACIÓN DE LA AUTORIZACIÓN ADMINISTRATIVA PREVIA SINO UNA NUEVA AUTORIZACIÓN ADMINISTRATIVA PREVIA</w:t>
      </w:r>
    </w:p>
    <w:p w14:paraId="030D8E57" w14:textId="4849A7E4" w:rsidR="00652696" w:rsidRPr="00B9655E" w:rsidRDefault="00B104D6" w:rsidP="001565B4">
      <w:pPr>
        <w:shd w:val="clear" w:color="auto" w:fill="FFFFFF"/>
        <w:spacing w:after="0" w:line="240" w:lineRule="auto"/>
        <w:ind w:left="708"/>
        <w:jc w:val="both"/>
        <w:rPr>
          <w:rFonts w:ascii="Calibri" w:hAnsi="Calibri" w:cs="Calibri"/>
          <w:b/>
          <w:bCs/>
          <w:sz w:val="16"/>
          <w:szCs w:val="16"/>
          <w:shd w:val="clear" w:color="auto" w:fill="FFFFFF"/>
        </w:rPr>
      </w:pPr>
      <w:r w:rsidRPr="00B9655E">
        <w:rPr>
          <w:rFonts w:ascii="Calibri" w:hAnsi="Calibri" w:cs="Calibri"/>
          <w:b/>
          <w:bCs/>
          <w:sz w:val="16"/>
          <w:szCs w:val="16"/>
          <w:shd w:val="clear" w:color="auto" w:fill="FFFFFF"/>
        </w:rPr>
        <w:t>1.</w:t>
      </w:r>
      <w:r w:rsidR="006E4A12" w:rsidRPr="00B9655E">
        <w:rPr>
          <w:rFonts w:ascii="Calibri" w:hAnsi="Calibri" w:cs="Calibri"/>
          <w:b/>
          <w:bCs/>
          <w:sz w:val="16"/>
          <w:szCs w:val="16"/>
          <w:shd w:val="clear" w:color="auto" w:fill="FFFFFF"/>
        </w:rPr>
        <w:t>10</w:t>
      </w:r>
      <w:r w:rsidRPr="00B9655E">
        <w:rPr>
          <w:rFonts w:ascii="Calibri" w:hAnsi="Calibri" w:cs="Calibri"/>
          <w:b/>
          <w:bCs/>
          <w:sz w:val="16"/>
          <w:szCs w:val="16"/>
          <w:shd w:val="clear" w:color="auto" w:fill="FFFFFF"/>
        </w:rPr>
        <w:t>. NO SE PUEDE CONVALIDAR LA DECLARACIÓN DE IMPACTO DEL PROYECTO PRIMITIVO PARA OTRO PROYECTO MODIFICADO DIFERENTE</w:t>
      </w:r>
    </w:p>
    <w:p w14:paraId="114329B9" w14:textId="306DCABE" w:rsidR="00081301" w:rsidRPr="00B9655E" w:rsidRDefault="00B104D6" w:rsidP="001565B4">
      <w:pPr>
        <w:spacing w:after="0" w:line="240" w:lineRule="auto"/>
        <w:ind w:left="708"/>
        <w:jc w:val="both"/>
        <w:rPr>
          <w:rFonts w:ascii="Calibri" w:hAnsi="Calibri" w:cs="Calibri"/>
          <w:b/>
          <w:bCs/>
          <w:sz w:val="16"/>
          <w:szCs w:val="16"/>
        </w:rPr>
      </w:pPr>
      <w:r w:rsidRPr="00B9655E">
        <w:rPr>
          <w:rFonts w:ascii="Calibri" w:hAnsi="Calibri" w:cs="Calibri"/>
          <w:b/>
          <w:bCs/>
          <w:sz w:val="16"/>
          <w:szCs w:val="16"/>
        </w:rPr>
        <w:lastRenderedPageBreak/>
        <w:t>1.1</w:t>
      </w:r>
      <w:r w:rsidR="006E4A12" w:rsidRPr="00B9655E">
        <w:rPr>
          <w:rFonts w:ascii="Calibri" w:hAnsi="Calibri" w:cs="Calibri"/>
          <w:b/>
          <w:bCs/>
          <w:sz w:val="16"/>
          <w:szCs w:val="16"/>
        </w:rPr>
        <w:t>1</w:t>
      </w:r>
      <w:r w:rsidRPr="00B9655E">
        <w:rPr>
          <w:rFonts w:ascii="Calibri" w:hAnsi="Calibri" w:cs="Calibri"/>
          <w:b/>
          <w:bCs/>
          <w:sz w:val="16"/>
          <w:szCs w:val="16"/>
        </w:rPr>
        <w:t>. EL EXPEDIENTE EXPUESTO A INFORMACIÓN PÚBLICA NO CONTENÍA NI ESTUDIO DE AVIFAUNA, NI ESTUDIO DE REPERCUSIONES A LA RED NATURA 2000 NI NINGÚN DOCUMENTO AMBIENTAL</w:t>
      </w:r>
    </w:p>
    <w:p w14:paraId="5FE5A5FE" w14:textId="654AD89C" w:rsidR="00104C6D" w:rsidRPr="00B9655E" w:rsidRDefault="00B104D6" w:rsidP="001565B4">
      <w:pPr>
        <w:autoSpaceDE w:val="0"/>
        <w:autoSpaceDN w:val="0"/>
        <w:adjustRightInd w:val="0"/>
        <w:spacing w:after="0" w:line="240" w:lineRule="auto"/>
        <w:ind w:left="708"/>
        <w:jc w:val="both"/>
        <w:rPr>
          <w:rFonts w:ascii="Calibri" w:hAnsi="Calibri" w:cs="Calibri"/>
          <w:b/>
          <w:bCs/>
          <w:sz w:val="16"/>
          <w:szCs w:val="16"/>
        </w:rPr>
      </w:pPr>
      <w:r w:rsidRPr="00B9655E">
        <w:rPr>
          <w:rFonts w:ascii="Calibri" w:hAnsi="Calibri" w:cs="Calibri"/>
          <w:b/>
          <w:bCs/>
          <w:sz w:val="16"/>
          <w:szCs w:val="16"/>
        </w:rPr>
        <w:t>1.1</w:t>
      </w:r>
      <w:r w:rsidR="006E4A12" w:rsidRPr="00B9655E">
        <w:rPr>
          <w:rFonts w:ascii="Calibri" w:hAnsi="Calibri" w:cs="Calibri"/>
          <w:b/>
          <w:bCs/>
          <w:sz w:val="16"/>
          <w:szCs w:val="16"/>
        </w:rPr>
        <w:t>2</w:t>
      </w:r>
      <w:r w:rsidRPr="00B9655E">
        <w:rPr>
          <w:rFonts w:ascii="Calibri" w:hAnsi="Calibri" w:cs="Calibri"/>
          <w:b/>
          <w:bCs/>
          <w:sz w:val="16"/>
          <w:szCs w:val="16"/>
        </w:rPr>
        <w:t>. INSEGURIDAD JURÍDICA A LO LARGO DE TODO EL PROCEDIMIENTO</w:t>
      </w:r>
    </w:p>
    <w:p w14:paraId="72959299" w14:textId="4E11E45C" w:rsidR="00ED1C70" w:rsidRPr="00B9655E" w:rsidRDefault="00B104D6" w:rsidP="001565B4">
      <w:pPr>
        <w:pStyle w:val="Default"/>
        <w:ind w:left="708"/>
        <w:jc w:val="both"/>
        <w:rPr>
          <w:rFonts w:ascii="Calibri" w:hAnsi="Calibri" w:cs="Calibri"/>
          <w:b/>
          <w:bCs/>
          <w:color w:val="auto"/>
          <w:sz w:val="16"/>
          <w:szCs w:val="16"/>
        </w:rPr>
      </w:pPr>
      <w:r w:rsidRPr="00B9655E">
        <w:rPr>
          <w:rFonts w:ascii="Calibri" w:hAnsi="Calibri" w:cs="Calibri"/>
          <w:b/>
          <w:bCs/>
          <w:color w:val="auto"/>
          <w:sz w:val="16"/>
          <w:szCs w:val="16"/>
        </w:rPr>
        <w:t>1.1</w:t>
      </w:r>
      <w:r w:rsidR="006E4A12" w:rsidRPr="00B9655E">
        <w:rPr>
          <w:rFonts w:ascii="Calibri" w:hAnsi="Calibri" w:cs="Calibri"/>
          <w:b/>
          <w:bCs/>
          <w:color w:val="auto"/>
          <w:sz w:val="16"/>
          <w:szCs w:val="16"/>
        </w:rPr>
        <w:t>3</w:t>
      </w:r>
      <w:r w:rsidRPr="00B9655E">
        <w:rPr>
          <w:rFonts w:ascii="Calibri" w:hAnsi="Calibri" w:cs="Calibri"/>
          <w:b/>
          <w:bCs/>
          <w:color w:val="auto"/>
          <w:sz w:val="16"/>
          <w:szCs w:val="16"/>
        </w:rPr>
        <w:t>. FRACCIONAMIENTO DEL EXPEDIENTE PARA LUEGO VOLVERLO A UNIR</w:t>
      </w:r>
    </w:p>
    <w:p w14:paraId="10E6B07A" w14:textId="03BDE961" w:rsidR="007603E3" w:rsidRPr="00B9655E" w:rsidRDefault="00ED1C70" w:rsidP="001565B4">
      <w:pPr>
        <w:pStyle w:val="Default"/>
        <w:ind w:left="1416"/>
        <w:jc w:val="both"/>
        <w:rPr>
          <w:rFonts w:ascii="Calibri" w:hAnsi="Calibri" w:cs="Calibri"/>
          <w:b/>
          <w:color w:val="auto"/>
          <w:sz w:val="20"/>
          <w:szCs w:val="20"/>
        </w:rPr>
      </w:pPr>
      <w:r w:rsidRPr="00B9655E">
        <w:rPr>
          <w:rFonts w:ascii="Calibri" w:hAnsi="Calibri" w:cs="Calibri"/>
          <w:b/>
          <w:color w:val="auto"/>
          <w:sz w:val="16"/>
          <w:szCs w:val="16"/>
        </w:rPr>
        <w:t>1.1</w:t>
      </w:r>
      <w:r w:rsidR="006E4A12" w:rsidRPr="00B9655E">
        <w:rPr>
          <w:rFonts w:ascii="Calibri" w:hAnsi="Calibri" w:cs="Calibri"/>
          <w:b/>
          <w:color w:val="auto"/>
          <w:sz w:val="16"/>
          <w:szCs w:val="16"/>
        </w:rPr>
        <w:t>3</w:t>
      </w:r>
      <w:r w:rsidRPr="00B9655E">
        <w:rPr>
          <w:rFonts w:ascii="Calibri" w:hAnsi="Calibri" w:cs="Calibri"/>
          <w:b/>
          <w:color w:val="auto"/>
          <w:sz w:val="16"/>
          <w:szCs w:val="16"/>
        </w:rPr>
        <w:t>.1. LOS TÉCNICOS DEL INAGA AFIRMAN QUE SE TRATA</w:t>
      </w:r>
      <w:r w:rsidR="004803BE" w:rsidRPr="00B9655E">
        <w:rPr>
          <w:rFonts w:ascii="Calibri" w:hAnsi="Calibri" w:cs="Calibri"/>
          <w:b/>
          <w:color w:val="auto"/>
          <w:sz w:val="16"/>
          <w:szCs w:val="16"/>
        </w:rPr>
        <w:t>BA</w:t>
      </w:r>
      <w:r w:rsidRPr="00B9655E">
        <w:rPr>
          <w:rFonts w:ascii="Calibri" w:hAnsi="Calibri" w:cs="Calibri"/>
          <w:b/>
          <w:color w:val="auto"/>
          <w:sz w:val="16"/>
          <w:szCs w:val="16"/>
        </w:rPr>
        <w:t xml:space="preserve"> DE PONER DIFICULTADES PARA EVALUAR LOS EFECTOS AMBIENTALES</w:t>
      </w:r>
    </w:p>
    <w:p w14:paraId="0E0114D1" w14:textId="7C7A6B1D" w:rsidR="008C2221" w:rsidRPr="00B9655E" w:rsidRDefault="008C2221" w:rsidP="001565B4">
      <w:pPr>
        <w:pStyle w:val="Default"/>
        <w:ind w:left="1416"/>
        <w:jc w:val="both"/>
        <w:rPr>
          <w:rFonts w:ascii="Calibri" w:hAnsi="Calibri" w:cs="Calibri"/>
          <w:b/>
          <w:iCs/>
          <w:color w:val="auto"/>
          <w:sz w:val="16"/>
          <w:szCs w:val="16"/>
        </w:rPr>
      </w:pPr>
      <w:r w:rsidRPr="00B9655E">
        <w:rPr>
          <w:rFonts w:ascii="Calibri" w:hAnsi="Calibri" w:cs="Calibri"/>
          <w:b/>
          <w:color w:val="auto"/>
          <w:sz w:val="16"/>
          <w:szCs w:val="16"/>
        </w:rPr>
        <w:t>1.1</w:t>
      </w:r>
      <w:r w:rsidR="006E4A12" w:rsidRPr="00B9655E">
        <w:rPr>
          <w:rFonts w:ascii="Calibri" w:hAnsi="Calibri" w:cs="Calibri"/>
          <w:b/>
          <w:color w:val="auto"/>
          <w:sz w:val="16"/>
          <w:szCs w:val="16"/>
        </w:rPr>
        <w:t>3</w:t>
      </w:r>
      <w:r w:rsidRPr="00B9655E">
        <w:rPr>
          <w:rFonts w:ascii="Calibri" w:hAnsi="Calibri" w:cs="Calibri"/>
          <w:b/>
          <w:color w:val="auto"/>
          <w:sz w:val="16"/>
          <w:szCs w:val="16"/>
        </w:rPr>
        <w:t>.</w:t>
      </w:r>
      <w:r w:rsidR="00ED1C70" w:rsidRPr="00B9655E">
        <w:rPr>
          <w:rFonts w:ascii="Calibri" w:hAnsi="Calibri" w:cs="Calibri"/>
          <w:b/>
          <w:color w:val="auto"/>
          <w:sz w:val="16"/>
          <w:szCs w:val="16"/>
        </w:rPr>
        <w:t>2</w:t>
      </w:r>
      <w:r w:rsidRPr="00B9655E">
        <w:rPr>
          <w:rFonts w:ascii="Calibri" w:hAnsi="Calibri" w:cs="Calibri"/>
          <w:b/>
          <w:color w:val="auto"/>
          <w:sz w:val="16"/>
          <w:szCs w:val="16"/>
        </w:rPr>
        <w:t xml:space="preserve">. SE EMITE RESOLUCIÓN CON LA AUTORIZACIÓN ADMINISTRATIVA PREVIA EXCLUSIVAMENTE PARA </w:t>
      </w:r>
      <w:r w:rsidRPr="00B9655E">
        <w:rPr>
          <w:rFonts w:ascii="Calibri" w:hAnsi="Calibri" w:cs="Calibri"/>
          <w:b/>
          <w:iCs/>
          <w:color w:val="auto"/>
          <w:sz w:val="16"/>
          <w:szCs w:val="16"/>
        </w:rPr>
        <w:t>LAS INSTALACIONES EÓLICAS INDIVIDUALMENTE, CUANDO DICHAS INSTALACIONES NUNCA HABÍAN SIDO TRAMITADAS COMO UN PROYECTO INDEPENDIENTE</w:t>
      </w:r>
    </w:p>
    <w:p w14:paraId="5D8EFA18" w14:textId="73BA7564" w:rsidR="008C2221" w:rsidRPr="00B9655E" w:rsidRDefault="008C2221" w:rsidP="001565B4">
      <w:pPr>
        <w:pStyle w:val="Default"/>
        <w:ind w:left="1416"/>
        <w:jc w:val="both"/>
        <w:rPr>
          <w:rFonts w:ascii="Calibri" w:hAnsi="Calibri" w:cs="Calibri"/>
          <w:b/>
          <w:color w:val="auto"/>
          <w:sz w:val="16"/>
          <w:szCs w:val="16"/>
        </w:rPr>
      </w:pPr>
      <w:r w:rsidRPr="00B9655E">
        <w:rPr>
          <w:rFonts w:ascii="Calibri" w:hAnsi="Calibri" w:cs="Calibri"/>
          <w:b/>
          <w:color w:val="auto"/>
          <w:sz w:val="16"/>
          <w:szCs w:val="16"/>
        </w:rPr>
        <w:t>1.1</w:t>
      </w:r>
      <w:r w:rsidR="006E4A12" w:rsidRPr="00B9655E">
        <w:rPr>
          <w:rFonts w:ascii="Calibri" w:hAnsi="Calibri" w:cs="Calibri"/>
          <w:b/>
          <w:color w:val="auto"/>
          <w:sz w:val="16"/>
          <w:szCs w:val="16"/>
        </w:rPr>
        <w:t>3</w:t>
      </w:r>
      <w:r w:rsidRPr="00B9655E">
        <w:rPr>
          <w:rFonts w:ascii="Calibri" w:hAnsi="Calibri" w:cs="Calibri"/>
          <w:b/>
          <w:color w:val="auto"/>
          <w:sz w:val="16"/>
          <w:szCs w:val="16"/>
        </w:rPr>
        <w:t>.</w:t>
      </w:r>
      <w:r w:rsidR="00ED1C70" w:rsidRPr="00B9655E">
        <w:rPr>
          <w:rFonts w:ascii="Calibri" w:hAnsi="Calibri" w:cs="Calibri"/>
          <w:b/>
          <w:color w:val="auto"/>
          <w:sz w:val="16"/>
          <w:szCs w:val="16"/>
        </w:rPr>
        <w:t>3</w:t>
      </w:r>
      <w:r w:rsidRPr="00B9655E">
        <w:rPr>
          <w:rFonts w:ascii="Calibri" w:hAnsi="Calibri" w:cs="Calibri"/>
          <w:b/>
          <w:color w:val="auto"/>
          <w:sz w:val="16"/>
          <w:szCs w:val="16"/>
        </w:rPr>
        <w:t>. SE HA PRODUCIDO UN FRACCIONAMIENTO DEL EXPEDIENTE TANTO EN LAS PLANTAS FOTOVOLTAICAS COMO EN LOS PARQUES EÓLICOS</w:t>
      </w:r>
    </w:p>
    <w:p w14:paraId="7B4E82E9" w14:textId="2D9E8543" w:rsidR="008C2221" w:rsidRPr="00B9655E" w:rsidRDefault="008C2221" w:rsidP="001565B4">
      <w:pPr>
        <w:pStyle w:val="Default"/>
        <w:ind w:left="1416"/>
        <w:jc w:val="both"/>
        <w:rPr>
          <w:rFonts w:ascii="Calibri" w:hAnsi="Calibri" w:cs="Calibri"/>
          <w:b/>
          <w:color w:val="auto"/>
          <w:sz w:val="16"/>
          <w:szCs w:val="16"/>
        </w:rPr>
      </w:pPr>
      <w:r w:rsidRPr="00B9655E">
        <w:rPr>
          <w:rFonts w:ascii="Calibri" w:hAnsi="Calibri" w:cs="Calibri"/>
          <w:b/>
          <w:bCs/>
          <w:color w:val="auto"/>
          <w:sz w:val="16"/>
          <w:szCs w:val="16"/>
        </w:rPr>
        <w:t>1.1</w:t>
      </w:r>
      <w:r w:rsidR="006E4A12" w:rsidRPr="00B9655E">
        <w:rPr>
          <w:rFonts w:ascii="Calibri" w:hAnsi="Calibri" w:cs="Calibri"/>
          <w:b/>
          <w:bCs/>
          <w:color w:val="auto"/>
          <w:sz w:val="16"/>
          <w:szCs w:val="16"/>
        </w:rPr>
        <w:t>3</w:t>
      </w:r>
      <w:r w:rsidRPr="00B9655E">
        <w:rPr>
          <w:rFonts w:ascii="Calibri" w:hAnsi="Calibri" w:cs="Calibri"/>
          <w:b/>
          <w:bCs/>
          <w:color w:val="auto"/>
          <w:sz w:val="16"/>
          <w:szCs w:val="16"/>
        </w:rPr>
        <w:t>.</w:t>
      </w:r>
      <w:r w:rsidR="00ED1C70" w:rsidRPr="00B9655E">
        <w:rPr>
          <w:rFonts w:ascii="Calibri" w:hAnsi="Calibri" w:cs="Calibri"/>
          <w:b/>
          <w:bCs/>
          <w:color w:val="auto"/>
          <w:sz w:val="16"/>
          <w:szCs w:val="16"/>
        </w:rPr>
        <w:t>4</w:t>
      </w:r>
      <w:r w:rsidRPr="00B9655E">
        <w:rPr>
          <w:rFonts w:ascii="Calibri" w:hAnsi="Calibri" w:cs="Calibri"/>
          <w:b/>
          <w:bCs/>
          <w:color w:val="auto"/>
          <w:sz w:val="16"/>
          <w:szCs w:val="16"/>
        </w:rPr>
        <w:t>. ACUMULACIÓN Y FRACCIONAMIENTO ARBITRARIOS DEL PROYECTO Y PROCEDIMIENTO DE AUTORIZACIÓN DEL CLÚSTER MAESTRAZGO PEOL-449AC</w:t>
      </w:r>
    </w:p>
    <w:p w14:paraId="7E74BF8E" w14:textId="763B054A" w:rsidR="00104C6D" w:rsidRPr="00B9655E" w:rsidRDefault="00B104D6" w:rsidP="001565B4">
      <w:pPr>
        <w:spacing w:after="0" w:line="240" w:lineRule="auto"/>
        <w:ind w:left="708"/>
        <w:jc w:val="both"/>
        <w:rPr>
          <w:rFonts w:ascii="Calibri" w:hAnsi="Calibri" w:cs="Calibri"/>
          <w:b/>
          <w:bCs/>
          <w:sz w:val="16"/>
          <w:szCs w:val="16"/>
        </w:rPr>
      </w:pPr>
      <w:r w:rsidRPr="00B9655E">
        <w:rPr>
          <w:rFonts w:ascii="Calibri" w:hAnsi="Calibri" w:cs="Calibri"/>
          <w:b/>
          <w:bCs/>
          <w:sz w:val="16"/>
          <w:szCs w:val="16"/>
        </w:rPr>
        <w:t>1.1</w:t>
      </w:r>
      <w:r w:rsidR="006E4A12" w:rsidRPr="00B9655E">
        <w:rPr>
          <w:rFonts w:ascii="Calibri" w:hAnsi="Calibri" w:cs="Calibri"/>
          <w:b/>
          <w:bCs/>
          <w:sz w:val="16"/>
          <w:szCs w:val="16"/>
        </w:rPr>
        <w:t>4</w:t>
      </w:r>
      <w:r w:rsidRPr="00B9655E">
        <w:rPr>
          <w:rFonts w:ascii="Calibri" w:hAnsi="Calibri" w:cs="Calibri"/>
          <w:b/>
          <w:bCs/>
          <w:sz w:val="16"/>
          <w:szCs w:val="16"/>
        </w:rPr>
        <w:t xml:space="preserve">. </w:t>
      </w:r>
      <w:r w:rsidR="00883E83" w:rsidRPr="00B9655E">
        <w:rPr>
          <w:rFonts w:ascii="Calibri" w:hAnsi="Calibri" w:cs="Calibri"/>
          <w:b/>
          <w:sz w:val="16"/>
          <w:szCs w:val="16"/>
        </w:rPr>
        <w:t xml:space="preserve">SI ADMITIMOS QUE PUEDA EXISTIR UNA RESOLUCIÓN CON LA AUTORIZACIÓN ADMINISTRATIVA PREVIA EXCLUSIVAMENTE PARA </w:t>
      </w:r>
      <w:r w:rsidR="00883E83" w:rsidRPr="00B9655E">
        <w:rPr>
          <w:rFonts w:ascii="Calibri" w:hAnsi="Calibri" w:cs="Calibri"/>
          <w:b/>
          <w:iCs/>
          <w:sz w:val="16"/>
          <w:szCs w:val="16"/>
        </w:rPr>
        <w:t>CADA UNA DE LAS CENTRALES EÓLICAS ESTARÍAMOS ANTE UNA INDEBIDA ASUNCIÓN DE COMPETENCIAS</w:t>
      </w:r>
    </w:p>
    <w:p w14:paraId="0F00608B" w14:textId="48371869" w:rsidR="00C03E6F" w:rsidRPr="00B9655E" w:rsidRDefault="00B104D6" w:rsidP="001565B4">
      <w:pPr>
        <w:pStyle w:val="Default"/>
        <w:ind w:left="708"/>
        <w:jc w:val="both"/>
        <w:rPr>
          <w:rFonts w:ascii="Calibri" w:hAnsi="Calibri" w:cs="Calibri"/>
          <w:b/>
          <w:bCs/>
          <w:color w:val="auto"/>
          <w:sz w:val="16"/>
          <w:szCs w:val="16"/>
        </w:rPr>
      </w:pPr>
      <w:r w:rsidRPr="00B9655E">
        <w:rPr>
          <w:rFonts w:ascii="Calibri" w:hAnsi="Calibri" w:cs="Calibri"/>
          <w:b/>
          <w:bCs/>
          <w:color w:val="auto"/>
          <w:sz w:val="16"/>
          <w:szCs w:val="16"/>
        </w:rPr>
        <w:t>1.1</w:t>
      </w:r>
      <w:r w:rsidR="006E4A12" w:rsidRPr="00B9655E">
        <w:rPr>
          <w:rFonts w:ascii="Calibri" w:hAnsi="Calibri" w:cs="Calibri"/>
          <w:b/>
          <w:bCs/>
          <w:color w:val="auto"/>
          <w:sz w:val="16"/>
          <w:szCs w:val="16"/>
        </w:rPr>
        <w:t>5</w:t>
      </w:r>
      <w:r w:rsidRPr="00B9655E">
        <w:rPr>
          <w:rFonts w:ascii="Calibri" w:hAnsi="Calibri" w:cs="Calibri"/>
          <w:b/>
          <w:bCs/>
          <w:color w:val="auto"/>
          <w:sz w:val="16"/>
          <w:szCs w:val="16"/>
        </w:rPr>
        <w:t>. LA ACUMULACIÓN DE EXPEDIENTES FUE CONTRARIA A LEY YA QUE NO ES EL MISMO ÓRGANO QUIEN DEBÍA TRAMITAR Y RESOLVER EL PROCEDIMIENTO</w:t>
      </w:r>
    </w:p>
    <w:p w14:paraId="600131C5" w14:textId="718D87E3" w:rsidR="00CC118B" w:rsidRPr="00B9655E" w:rsidRDefault="00B104D6" w:rsidP="001565B4">
      <w:pPr>
        <w:pStyle w:val="Default"/>
        <w:ind w:left="708"/>
        <w:jc w:val="both"/>
        <w:rPr>
          <w:rFonts w:ascii="Calibri" w:eastAsia="Calibri" w:hAnsi="Calibri" w:cs="Calibri"/>
          <w:b/>
          <w:bCs/>
          <w:color w:val="auto"/>
          <w:sz w:val="16"/>
          <w:szCs w:val="16"/>
        </w:rPr>
      </w:pPr>
      <w:r w:rsidRPr="00B9655E">
        <w:rPr>
          <w:rFonts w:ascii="Calibri" w:eastAsia="Calibri" w:hAnsi="Calibri" w:cs="Calibri"/>
          <w:b/>
          <w:bCs/>
          <w:color w:val="auto"/>
          <w:sz w:val="16"/>
          <w:szCs w:val="16"/>
        </w:rPr>
        <w:t>1.1</w:t>
      </w:r>
      <w:r w:rsidR="002840C9" w:rsidRPr="00B9655E">
        <w:rPr>
          <w:rFonts w:ascii="Calibri" w:eastAsia="Calibri" w:hAnsi="Calibri" w:cs="Calibri"/>
          <w:b/>
          <w:bCs/>
          <w:color w:val="auto"/>
          <w:sz w:val="16"/>
          <w:szCs w:val="16"/>
        </w:rPr>
        <w:t>6</w:t>
      </w:r>
      <w:r w:rsidRPr="00B9655E">
        <w:rPr>
          <w:rFonts w:ascii="Calibri" w:eastAsia="Calibri" w:hAnsi="Calibri" w:cs="Calibri"/>
          <w:b/>
          <w:bCs/>
          <w:color w:val="auto"/>
          <w:sz w:val="16"/>
          <w:szCs w:val="16"/>
        </w:rPr>
        <w:t>. DE FORMA GENERAL, PARA TODO EL CLÚSTER MAESTRAZGO, SE MODIFICA EL EXPEDIENTE Y SE INTRODUCE NUEVA DOCUMENTACIÓN SIN QUE NUNCA HAYAN SIDO EVALUADAS AMBIENTALMENTE NI LAS MODIFICACIONES NI LOS NUEVOS AÑADIDOS</w:t>
      </w:r>
    </w:p>
    <w:p w14:paraId="5B07D122" w14:textId="0C0CF8E1" w:rsidR="00034157" w:rsidRPr="00B9655E" w:rsidRDefault="00034157" w:rsidP="001565B4">
      <w:pPr>
        <w:pStyle w:val="Default"/>
        <w:ind w:left="1416"/>
        <w:jc w:val="both"/>
        <w:rPr>
          <w:rFonts w:ascii="Calibri" w:hAnsi="Calibri" w:cs="Calibri"/>
          <w:b/>
          <w:color w:val="auto"/>
          <w:sz w:val="16"/>
          <w:szCs w:val="16"/>
        </w:rPr>
      </w:pPr>
      <w:r w:rsidRPr="00B9655E">
        <w:rPr>
          <w:rFonts w:ascii="Calibri" w:hAnsi="Calibri" w:cs="Calibri"/>
          <w:b/>
          <w:color w:val="auto"/>
          <w:sz w:val="16"/>
          <w:szCs w:val="16"/>
        </w:rPr>
        <w:t>1.1</w:t>
      </w:r>
      <w:r w:rsidR="002840C9" w:rsidRPr="00B9655E">
        <w:rPr>
          <w:rFonts w:ascii="Calibri" w:hAnsi="Calibri" w:cs="Calibri"/>
          <w:b/>
          <w:color w:val="auto"/>
          <w:sz w:val="16"/>
          <w:szCs w:val="16"/>
        </w:rPr>
        <w:t>6</w:t>
      </w:r>
      <w:r w:rsidRPr="00B9655E">
        <w:rPr>
          <w:rFonts w:ascii="Calibri" w:hAnsi="Calibri" w:cs="Calibri"/>
          <w:b/>
          <w:color w:val="auto"/>
          <w:sz w:val="16"/>
          <w:szCs w:val="16"/>
        </w:rPr>
        <w:t>.1. LA ADMINISTRACIÓN ADMITE LOS CAMBIOS SUSTANCIALES QUE INTRODUCE EL PROMOTOR EN CUANTO A POSICIÓN DE AEROGENERADORES Y MODIFICACIÓN DE LAS PLANTAS FOTOVOLTAICAS, QUE NO HAN SIDO SOMETIDOS A EXPOSICIÓN A INFORMACIÓN PÚBLICA Y LA EVALUACIÓN AMBIENTAL SE REALIZA SOBRE ESTE NUEVO PROYECTO MODIFICADO.</w:t>
      </w:r>
    </w:p>
    <w:p w14:paraId="4C5BF9C7" w14:textId="70262622" w:rsidR="00034157" w:rsidRPr="00B9655E" w:rsidRDefault="00034157" w:rsidP="001565B4">
      <w:pPr>
        <w:pStyle w:val="Default"/>
        <w:ind w:left="1416"/>
        <w:jc w:val="both"/>
        <w:rPr>
          <w:rFonts w:ascii="Calibri" w:hAnsi="Calibri" w:cs="Calibri"/>
          <w:b/>
          <w:color w:val="auto"/>
          <w:sz w:val="16"/>
          <w:szCs w:val="16"/>
        </w:rPr>
      </w:pPr>
      <w:r w:rsidRPr="00B9655E">
        <w:rPr>
          <w:rFonts w:ascii="Calibri" w:hAnsi="Calibri" w:cs="Calibri"/>
          <w:b/>
          <w:color w:val="auto"/>
          <w:sz w:val="16"/>
          <w:szCs w:val="16"/>
        </w:rPr>
        <w:t>1.1</w:t>
      </w:r>
      <w:r w:rsidR="002840C9" w:rsidRPr="00B9655E">
        <w:rPr>
          <w:rFonts w:ascii="Calibri" w:hAnsi="Calibri" w:cs="Calibri"/>
          <w:b/>
          <w:color w:val="auto"/>
          <w:sz w:val="16"/>
          <w:szCs w:val="16"/>
        </w:rPr>
        <w:t>6</w:t>
      </w:r>
      <w:r w:rsidRPr="00B9655E">
        <w:rPr>
          <w:rFonts w:ascii="Calibri" w:hAnsi="Calibri" w:cs="Calibri"/>
          <w:b/>
          <w:color w:val="auto"/>
          <w:sz w:val="16"/>
          <w:szCs w:val="16"/>
        </w:rPr>
        <w:t>.2. LA ADMINISTRACIÓN ADMITE LOS CAMBIOS SUSTANCIALES QUE INTRODUCE EL PROMOTOR EN CUANTO A LA LÍNEA DE ALTA TENSIÓN QUE NO HAN SIDO SOMETIDOS A EXPOSICIÓN A INFORMACIÓN PÚBLICA Y LA EVALUACIÓN AMBIENTAL SE REALIZA SOBRE ESTE NUEVO PROYECTO MODIFICADO.</w:t>
      </w:r>
    </w:p>
    <w:p w14:paraId="584D04C4" w14:textId="2FBD0490" w:rsidR="00034157" w:rsidRPr="00B9655E" w:rsidRDefault="00034157" w:rsidP="001565B4">
      <w:pPr>
        <w:pStyle w:val="Default"/>
        <w:ind w:left="1416"/>
        <w:jc w:val="both"/>
        <w:rPr>
          <w:rFonts w:ascii="Calibri" w:hAnsi="Calibri" w:cs="Calibri"/>
          <w:b/>
          <w:color w:val="auto"/>
          <w:sz w:val="16"/>
          <w:szCs w:val="16"/>
        </w:rPr>
      </w:pPr>
      <w:r w:rsidRPr="00B9655E">
        <w:rPr>
          <w:rFonts w:ascii="Calibri" w:hAnsi="Calibri" w:cs="Calibri"/>
          <w:b/>
          <w:color w:val="auto"/>
          <w:sz w:val="16"/>
          <w:szCs w:val="16"/>
        </w:rPr>
        <w:t>1.1</w:t>
      </w:r>
      <w:r w:rsidR="002840C9" w:rsidRPr="00B9655E">
        <w:rPr>
          <w:rFonts w:ascii="Calibri" w:hAnsi="Calibri" w:cs="Calibri"/>
          <w:b/>
          <w:color w:val="auto"/>
          <w:sz w:val="16"/>
          <w:szCs w:val="16"/>
        </w:rPr>
        <w:t>6</w:t>
      </w:r>
      <w:r w:rsidRPr="00B9655E">
        <w:rPr>
          <w:rFonts w:ascii="Calibri" w:hAnsi="Calibri" w:cs="Calibri"/>
          <w:b/>
          <w:color w:val="auto"/>
          <w:sz w:val="16"/>
          <w:szCs w:val="16"/>
        </w:rPr>
        <w:t>.3. LA ADMINISTRACIÓN ADMITE LOS CAMBIOS SUSTANCIALES QUE INTRODUCE EL PROMOTOR EN CUANTO A LA POTENCIA UNITARIA DE CADA AEROGENERADOR QUE NO HAN SIDO SOMETIDOS A EXPOSICIÓN A INFORMACIÓN PÚBLICA Y LA EVALUACIÓN AMBIENTAL SE REALIZA SOBRE ESTE NUEVO PROYECTO MODIFICADO.</w:t>
      </w:r>
    </w:p>
    <w:p w14:paraId="6D2FCF2C" w14:textId="13175F72" w:rsidR="00034157" w:rsidRPr="00B9655E" w:rsidRDefault="00034157" w:rsidP="001565B4">
      <w:pPr>
        <w:autoSpaceDE w:val="0"/>
        <w:autoSpaceDN w:val="0"/>
        <w:adjustRightInd w:val="0"/>
        <w:spacing w:after="0" w:line="240" w:lineRule="auto"/>
        <w:ind w:left="1416"/>
        <w:jc w:val="both"/>
        <w:rPr>
          <w:rFonts w:ascii="Calibri" w:hAnsi="Calibri" w:cs="Calibri"/>
          <w:b/>
          <w:bCs/>
          <w:sz w:val="16"/>
          <w:szCs w:val="16"/>
        </w:rPr>
      </w:pPr>
      <w:r w:rsidRPr="00B9655E">
        <w:rPr>
          <w:rFonts w:ascii="Calibri" w:hAnsi="Calibri" w:cs="Calibri"/>
          <w:b/>
          <w:bCs/>
          <w:sz w:val="16"/>
          <w:szCs w:val="16"/>
        </w:rPr>
        <w:t>1.1</w:t>
      </w:r>
      <w:r w:rsidR="002840C9" w:rsidRPr="00B9655E">
        <w:rPr>
          <w:rFonts w:ascii="Calibri" w:hAnsi="Calibri" w:cs="Calibri"/>
          <w:b/>
          <w:bCs/>
          <w:sz w:val="16"/>
          <w:szCs w:val="16"/>
        </w:rPr>
        <w:t>6</w:t>
      </w:r>
      <w:r w:rsidRPr="00B9655E">
        <w:rPr>
          <w:rFonts w:ascii="Calibri" w:hAnsi="Calibri" w:cs="Calibri"/>
          <w:b/>
          <w:bCs/>
          <w:sz w:val="16"/>
          <w:szCs w:val="16"/>
        </w:rPr>
        <w:t>.4. UNA VEZ FINALIZADA LA EXPOSICIÓN A INFORMACIÓN PÚBLICA SE FUERON AÑADIENDO INFORMES AL EXPEDIENTE QUE NUNCA FUERON EXPUESTOS A INFORMACIÓN PÚBLICA.</w:t>
      </w:r>
    </w:p>
    <w:p w14:paraId="4C535955" w14:textId="010D7CEB" w:rsidR="00034157" w:rsidRPr="00B9655E" w:rsidRDefault="00034157" w:rsidP="001565B4">
      <w:pPr>
        <w:autoSpaceDE w:val="0"/>
        <w:autoSpaceDN w:val="0"/>
        <w:adjustRightInd w:val="0"/>
        <w:spacing w:after="0" w:line="240" w:lineRule="auto"/>
        <w:ind w:left="1416"/>
        <w:jc w:val="both"/>
        <w:rPr>
          <w:rFonts w:ascii="Calibri" w:hAnsi="Calibri" w:cs="Calibri"/>
          <w:b/>
          <w:sz w:val="16"/>
          <w:szCs w:val="16"/>
        </w:rPr>
      </w:pPr>
      <w:r w:rsidRPr="00B9655E">
        <w:rPr>
          <w:rFonts w:ascii="Calibri" w:hAnsi="Calibri" w:cs="Calibri"/>
          <w:b/>
          <w:sz w:val="16"/>
          <w:szCs w:val="16"/>
        </w:rPr>
        <w:t>1.1</w:t>
      </w:r>
      <w:r w:rsidR="002840C9" w:rsidRPr="00B9655E">
        <w:rPr>
          <w:rFonts w:ascii="Calibri" w:hAnsi="Calibri" w:cs="Calibri"/>
          <w:b/>
          <w:sz w:val="16"/>
          <w:szCs w:val="16"/>
        </w:rPr>
        <w:t>6</w:t>
      </w:r>
      <w:r w:rsidRPr="00B9655E">
        <w:rPr>
          <w:rFonts w:ascii="Calibri" w:hAnsi="Calibri" w:cs="Calibri"/>
          <w:b/>
          <w:sz w:val="16"/>
          <w:szCs w:val="16"/>
        </w:rPr>
        <w:t>.5. NO SE EVALÚA LA DOCUMENTACIÓN QUE SE EXPUSO A INFORMACIÓN PÚBLICA, SINO OTRA MODIFICADA.</w:t>
      </w:r>
    </w:p>
    <w:p w14:paraId="5DA9ED77" w14:textId="6466DC15" w:rsidR="00034157" w:rsidRPr="00B9655E" w:rsidRDefault="00034157" w:rsidP="001565B4">
      <w:pPr>
        <w:shd w:val="clear" w:color="auto" w:fill="FFFFFF" w:themeFill="background1"/>
        <w:spacing w:after="0" w:line="240" w:lineRule="auto"/>
        <w:ind w:left="1416"/>
        <w:jc w:val="both"/>
        <w:rPr>
          <w:rFonts w:ascii="Calibri" w:eastAsia="Calibri" w:hAnsi="Calibri" w:cs="Calibri"/>
          <w:b/>
          <w:sz w:val="16"/>
          <w:szCs w:val="16"/>
        </w:rPr>
      </w:pPr>
      <w:r w:rsidRPr="00B9655E">
        <w:rPr>
          <w:rFonts w:ascii="Calibri" w:eastAsia="Calibri" w:hAnsi="Calibri" w:cs="Calibri"/>
          <w:b/>
          <w:sz w:val="16"/>
          <w:szCs w:val="16"/>
        </w:rPr>
        <w:t>1.1</w:t>
      </w:r>
      <w:r w:rsidR="002840C9" w:rsidRPr="00B9655E">
        <w:rPr>
          <w:rFonts w:ascii="Calibri" w:eastAsia="Calibri" w:hAnsi="Calibri" w:cs="Calibri"/>
          <w:b/>
          <w:sz w:val="16"/>
          <w:szCs w:val="16"/>
        </w:rPr>
        <w:t>6</w:t>
      </w:r>
      <w:r w:rsidRPr="00B9655E">
        <w:rPr>
          <w:rFonts w:ascii="Calibri" w:eastAsia="Calibri" w:hAnsi="Calibri" w:cs="Calibri"/>
          <w:b/>
          <w:sz w:val="16"/>
          <w:szCs w:val="16"/>
        </w:rPr>
        <w:t>.6. TODAS LAS MODIFICACIONES DEBIERON HABER SIDO EXPUESTAS A INFORMACIÓN PÚBLICA ANTES DE SU EVALUACIÓN AMBIENTAL</w:t>
      </w:r>
    </w:p>
    <w:p w14:paraId="738ACBA2" w14:textId="51248152" w:rsidR="00561A1E" w:rsidRPr="00B9655E" w:rsidRDefault="00B104D6" w:rsidP="001565B4">
      <w:pPr>
        <w:shd w:val="clear" w:color="auto" w:fill="FFFFFF" w:themeFill="background1"/>
        <w:spacing w:after="0" w:line="240" w:lineRule="auto"/>
        <w:ind w:left="708"/>
        <w:jc w:val="both"/>
        <w:rPr>
          <w:rFonts w:ascii="Calibri" w:hAnsi="Calibri" w:cs="Calibri"/>
          <w:b/>
          <w:bCs/>
          <w:sz w:val="16"/>
          <w:szCs w:val="16"/>
          <w:shd w:val="clear" w:color="auto" w:fill="FFFFFF"/>
        </w:rPr>
      </w:pPr>
      <w:r w:rsidRPr="00B9655E">
        <w:rPr>
          <w:rFonts w:ascii="Calibri" w:hAnsi="Calibri" w:cs="Calibri"/>
          <w:b/>
          <w:bCs/>
          <w:sz w:val="16"/>
          <w:szCs w:val="16"/>
          <w:shd w:val="clear" w:color="auto" w:fill="FFFFFF"/>
        </w:rPr>
        <w:t>1.1</w:t>
      </w:r>
      <w:r w:rsidR="002840C9" w:rsidRPr="00B9655E">
        <w:rPr>
          <w:rFonts w:ascii="Calibri" w:hAnsi="Calibri" w:cs="Calibri"/>
          <w:b/>
          <w:bCs/>
          <w:sz w:val="16"/>
          <w:szCs w:val="16"/>
          <w:shd w:val="clear" w:color="auto" w:fill="FFFFFF"/>
        </w:rPr>
        <w:t>7</w:t>
      </w:r>
      <w:r w:rsidRPr="00B9655E">
        <w:rPr>
          <w:rFonts w:ascii="Calibri" w:hAnsi="Calibri" w:cs="Calibri"/>
          <w:b/>
          <w:bCs/>
          <w:sz w:val="16"/>
          <w:szCs w:val="16"/>
          <w:shd w:val="clear" w:color="auto" w:fill="FFFFFF"/>
        </w:rPr>
        <w:t>. SE PLANTEA EL DESMANTELAMIENTO DE LA LÍNEA DE RENOMAR QUE VA A LA SET MORELLA SIN SOMETER DICHO DESMANTELAMIENTO A EVALUACIÓN AMBIENTAL</w:t>
      </w:r>
    </w:p>
    <w:p w14:paraId="7E1921BC" w14:textId="2CCC6DC5" w:rsidR="00A128FD" w:rsidRPr="00B9655E" w:rsidRDefault="00A128FD" w:rsidP="001565B4">
      <w:pPr>
        <w:shd w:val="clear" w:color="auto" w:fill="FFFFFF" w:themeFill="background1"/>
        <w:spacing w:after="0" w:line="240" w:lineRule="auto"/>
        <w:ind w:left="708"/>
        <w:jc w:val="both"/>
        <w:rPr>
          <w:rFonts w:ascii="Calibri" w:hAnsi="Calibri" w:cs="Calibri"/>
          <w:b/>
          <w:sz w:val="16"/>
          <w:szCs w:val="16"/>
        </w:rPr>
      </w:pPr>
      <w:r w:rsidRPr="00B9655E">
        <w:rPr>
          <w:rFonts w:ascii="Calibri" w:hAnsi="Calibri" w:cs="Calibri"/>
          <w:b/>
          <w:sz w:val="16"/>
          <w:szCs w:val="16"/>
        </w:rPr>
        <w:t>1.1</w:t>
      </w:r>
      <w:r w:rsidR="002840C9" w:rsidRPr="00B9655E">
        <w:rPr>
          <w:rFonts w:ascii="Calibri" w:hAnsi="Calibri" w:cs="Calibri"/>
          <w:b/>
          <w:sz w:val="16"/>
          <w:szCs w:val="16"/>
        </w:rPr>
        <w:t>8</w:t>
      </w:r>
      <w:r w:rsidRPr="00B9655E">
        <w:rPr>
          <w:rFonts w:ascii="Calibri" w:hAnsi="Calibri" w:cs="Calibri"/>
          <w:b/>
          <w:sz w:val="16"/>
          <w:szCs w:val="16"/>
        </w:rPr>
        <w:t>. LA LÍNEA DE EVACUACIÓN (SET IGLESUELA - SET MORELLA 400 KV) NO TIENE LAS CARACTERÍSTICAS DE UNA LÍNEA DE EVACUACIÓN YA QUE SE TRATA DE UNA LÍNEA DE TRANSPORTE DE LA ENERGÍA QUE SE PRODUCE EN ESTA CENTRAL ELÉCTRICA Y OTRAS</w:t>
      </w:r>
    </w:p>
    <w:p w14:paraId="68DAB3C8" w14:textId="088D63BE" w:rsidR="00C948B7" w:rsidRPr="00B9655E" w:rsidRDefault="00B104D6" w:rsidP="001565B4">
      <w:pPr>
        <w:pStyle w:val="Default"/>
        <w:tabs>
          <w:tab w:val="left" w:pos="2721"/>
        </w:tabs>
        <w:ind w:left="708"/>
        <w:jc w:val="both"/>
        <w:rPr>
          <w:rFonts w:ascii="Calibri" w:hAnsi="Calibri" w:cs="Calibri"/>
          <w:b/>
          <w:bCs/>
          <w:color w:val="auto"/>
          <w:sz w:val="16"/>
          <w:szCs w:val="16"/>
        </w:rPr>
      </w:pPr>
      <w:r w:rsidRPr="00B9655E">
        <w:rPr>
          <w:rFonts w:ascii="Calibri" w:hAnsi="Calibri" w:cs="Calibri"/>
          <w:b/>
          <w:bCs/>
          <w:color w:val="auto"/>
          <w:sz w:val="16"/>
          <w:szCs w:val="16"/>
        </w:rPr>
        <w:t>1.</w:t>
      </w:r>
      <w:r w:rsidR="00DE4B86" w:rsidRPr="00B9655E">
        <w:rPr>
          <w:rFonts w:ascii="Calibri" w:hAnsi="Calibri" w:cs="Calibri"/>
          <w:b/>
          <w:bCs/>
          <w:color w:val="auto"/>
          <w:sz w:val="16"/>
          <w:szCs w:val="16"/>
        </w:rPr>
        <w:t>19</w:t>
      </w:r>
      <w:r w:rsidRPr="00B9655E">
        <w:rPr>
          <w:rFonts w:ascii="Calibri" w:hAnsi="Calibri" w:cs="Calibri"/>
          <w:b/>
          <w:bCs/>
          <w:color w:val="auto"/>
          <w:sz w:val="16"/>
          <w:szCs w:val="16"/>
        </w:rPr>
        <w:t xml:space="preserve">. </w:t>
      </w:r>
      <w:r w:rsidRPr="00B9655E">
        <w:rPr>
          <w:rFonts w:ascii="Calibri" w:eastAsia="Calibri" w:hAnsi="Calibri" w:cs="Calibri"/>
          <w:b/>
          <w:bCs/>
          <w:color w:val="auto"/>
          <w:sz w:val="16"/>
          <w:szCs w:val="16"/>
        </w:rPr>
        <w:t xml:space="preserve">EN GENERAL, PARA TODO EL CLÚSTER MAESTRAZGO, </w:t>
      </w:r>
      <w:r w:rsidRPr="00B9655E">
        <w:rPr>
          <w:rFonts w:ascii="Calibri" w:hAnsi="Calibri" w:cs="Calibri"/>
          <w:b/>
          <w:bCs/>
          <w:color w:val="auto"/>
          <w:sz w:val="16"/>
          <w:szCs w:val="16"/>
        </w:rPr>
        <w:t>NO FUE LA EXISTENCIA DE RECURSO EÓLICO LO QUE DETERMINÓ LA UBICACIÓN DE LOS AEROGENERADORES</w:t>
      </w:r>
    </w:p>
    <w:p w14:paraId="2E9B04EC" w14:textId="21C45146" w:rsidR="00DE4B86" w:rsidRPr="00B9655E" w:rsidRDefault="00DE4B86" w:rsidP="001565B4">
      <w:pPr>
        <w:autoSpaceDE w:val="0"/>
        <w:autoSpaceDN w:val="0"/>
        <w:adjustRightInd w:val="0"/>
        <w:spacing w:after="0" w:line="240" w:lineRule="auto"/>
        <w:ind w:left="708"/>
        <w:jc w:val="both"/>
        <w:rPr>
          <w:rFonts w:ascii="Calibri" w:eastAsia="Times New Roman" w:hAnsi="Calibri" w:cs="Calibri"/>
          <w:b/>
          <w:bCs/>
          <w:sz w:val="16"/>
          <w:szCs w:val="16"/>
          <w:lang w:eastAsia="es-ES_tradnl"/>
        </w:rPr>
      </w:pPr>
      <w:r w:rsidRPr="00B9655E">
        <w:rPr>
          <w:rFonts w:ascii="Calibri" w:eastAsia="Times New Roman" w:hAnsi="Calibri" w:cs="Calibri"/>
          <w:b/>
          <w:bCs/>
          <w:sz w:val="16"/>
          <w:szCs w:val="16"/>
          <w:lang w:eastAsia="es-ES_tradnl"/>
        </w:rPr>
        <w:t>1.20. SOLO SERÍA POSIBLE INSTALAR ESTAS INFRAESTRUCTURAS EN SUELO CON VALORES AMBIENTALES COMO LA SIERRA DEL MAESTRAZGO, SI UNA PLANIFICACIÓN PREVIA LO PERMITE</w:t>
      </w:r>
    </w:p>
    <w:p w14:paraId="34284604" w14:textId="79CC570C" w:rsidR="00DE4B86" w:rsidRPr="00B9655E" w:rsidRDefault="00DE4B86" w:rsidP="001565B4">
      <w:pPr>
        <w:autoSpaceDE w:val="0"/>
        <w:autoSpaceDN w:val="0"/>
        <w:adjustRightInd w:val="0"/>
        <w:spacing w:after="0" w:line="240" w:lineRule="auto"/>
        <w:ind w:left="708"/>
        <w:jc w:val="both"/>
        <w:rPr>
          <w:rFonts w:ascii="Calibri" w:hAnsi="Calibri" w:cs="Calibri"/>
          <w:b/>
          <w:sz w:val="16"/>
          <w:szCs w:val="16"/>
        </w:rPr>
      </w:pPr>
      <w:r w:rsidRPr="00B9655E">
        <w:rPr>
          <w:rFonts w:ascii="Calibri" w:hAnsi="Calibri" w:cs="Calibri"/>
          <w:b/>
          <w:sz w:val="16"/>
          <w:szCs w:val="16"/>
        </w:rPr>
        <w:t xml:space="preserve">1.21. UNA PLANIFICACIÓN IGNORADA Y UNA ORDENACIÓN INEXISTENTE </w:t>
      </w:r>
    </w:p>
    <w:p w14:paraId="7A47F964" w14:textId="0412B9D6" w:rsidR="004803BE" w:rsidRPr="00B9655E" w:rsidRDefault="004803BE" w:rsidP="001565B4">
      <w:pPr>
        <w:pStyle w:val="Default"/>
        <w:tabs>
          <w:tab w:val="left" w:pos="2721"/>
        </w:tabs>
        <w:ind w:left="708"/>
        <w:jc w:val="both"/>
        <w:rPr>
          <w:rFonts w:ascii="Calibri" w:hAnsi="Calibri" w:cs="Calibri"/>
          <w:b/>
          <w:bCs/>
          <w:color w:val="auto"/>
          <w:sz w:val="16"/>
          <w:szCs w:val="16"/>
        </w:rPr>
      </w:pPr>
      <w:r w:rsidRPr="00B9655E">
        <w:rPr>
          <w:rFonts w:ascii="Calibri" w:hAnsi="Calibri" w:cs="Calibri"/>
          <w:b/>
          <w:bCs/>
          <w:color w:val="auto"/>
          <w:sz w:val="16"/>
          <w:szCs w:val="16"/>
        </w:rPr>
        <w:t>1.2</w:t>
      </w:r>
      <w:r w:rsidR="00DE4B86" w:rsidRPr="00B9655E">
        <w:rPr>
          <w:rFonts w:ascii="Calibri" w:hAnsi="Calibri" w:cs="Calibri"/>
          <w:b/>
          <w:bCs/>
          <w:color w:val="auto"/>
          <w:sz w:val="16"/>
          <w:szCs w:val="16"/>
        </w:rPr>
        <w:t>2</w:t>
      </w:r>
      <w:r w:rsidRPr="00B9655E">
        <w:rPr>
          <w:rFonts w:ascii="Calibri" w:hAnsi="Calibri" w:cs="Calibri"/>
          <w:b/>
          <w:bCs/>
          <w:color w:val="auto"/>
          <w:sz w:val="16"/>
          <w:szCs w:val="16"/>
        </w:rPr>
        <w:t>. LA PROVINCIA DE TERUEL YA ESTÁ SATURADA DE CENTRALES ELÉCTRICAS</w:t>
      </w:r>
    </w:p>
    <w:p w14:paraId="0A6A1220" w14:textId="75A1078D" w:rsidR="00B9655E" w:rsidRPr="00B9655E" w:rsidRDefault="00B9655E" w:rsidP="00B9655E">
      <w:pPr>
        <w:autoSpaceDE w:val="0"/>
        <w:autoSpaceDN w:val="0"/>
        <w:adjustRightInd w:val="0"/>
        <w:spacing w:after="0" w:line="240" w:lineRule="auto"/>
        <w:ind w:left="708"/>
        <w:jc w:val="both"/>
        <w:rPr>
          <w:rFonts w:ascii="Calibri" w:eastAsia="Times New Roman" w:hAnsi="Calibri" w:cs="Calibri"/>
          <w:b/>
          <w:bCs/>
          <w:sz w:val="16"/>
          <w:szCs w:val="16"/>
          <w:lang w:eastAsia="es-ES_tradnl"/>
        </w:rPr>
      </w:pPr>
      <w:r w:rsidRPr="00B9655E">
        <w:rPr>
          <w:rFonts w:ascii="Calibri" w:eastAsia="Times New Roman" w:hAnsi="Calibri" w:cs="Calibri"/>
          <w:b/>
          <w:bCs/>
          <w:sz w:val="16"/>
          <w:szCs w:val="16"/>
          <w:lang w:eastAsia="es-ES_tradnl"/>
        </w:rPr>
        <w:t>1.23. LA UTILIDAD PÚBLICA NUNCA DEBIÓ SER CONCEDIDA PUESTO QUE HABÍA OTRAS ALTERNATIVAS DE UBICACIÓN</w:t>
      </w:r>
    </w:p>
    <w:p w14:paraId="4F510DCA" w14:textId="7D7B8958" w:rsidR="00561A1E" w:rsidRPr="00B9655E" w:rsidRDefault="00B104D6" w:rsidP="001565B4">
      <w:pPr>
        <w:pStyle w:val="Default"/>
        <w:ind w:left="708"/>
        <w:jc w:val="both"/>
        <w:rPr>
          <w:rFonts w:ascii="Calibri" w:hAnsi="Calibri" w:cs="Calibri"/>
          <w:b/>
          <w:bCs/>
          <w:color w:val="auto"/>
          <w:sz w:val="16"/>
          <w:szCs w:val="16"/>
        </w:rPr>
      </w:pPr>
      <w:r w:rsidRPr="00B9655E">
        <w:rPr>
          <w:rFonts w:ascii="Calibri" w:eastAsia="Calibri" w:hAnsi="Calibri" w:cs="Calibri"/>
          <w:b/>
          <w:bCs/>
          <w:color w:val="auto"/>
          <w:sz w:val="16"/>
          <w:szCs w:val="16"/>
        </w:rPr>
        <w:t>1.</w:t>
      </w:r>
      <w:r w:rsidR="00A128FD" w:rsidRPr="00B9655E">
        <w:rPr>
          <w:rFonts w:ascii="Calibri" w:eastAsia="Calibri" w:hAnsi="Calibri" w:cs="Calibri"/>
          <w:b/>
          <w:bCs/>
          <w:color w:val="auto"/>
          <w:sz w:val="16"/>
          <w:szCs w:val="16"/>
        </w:rPr>
        <w:t>2</w:t>
      </w:r>
      <w:r w:rsidR="00B9655E" w:rsidRPr="00B9655E">
        <w:rPr>
          <w:rFonts w:ascii="Calibri" w:eastAsia="Calibri" w:hAnsi="Calibri" w:cs="Calibri"/>
          <w:b/>
          <w:bCs/>
          <w:color w:val="auto"/>
          <w:sz w:val="16"/>
          <w:szCs w:val="16"/>
        </w:rPr>
        <w:t>4</w:t>
      </w:r>
      <w:r w:rsidRPr="00B9655E">
        <w:rPr>
          <w:rFonts w:ascii="Calibri" w:eastAsia="Calibri" w:hAnsi="Calibri" w:cs="Calibri"/>
          <w:b/>
          <w:bCs/>
          <w:color w:val="auto"/>
          <w:sz w:val="16"/>
          <w:szCs w:val="16"/>
        </w:rPr>
        <w:t xml:space="preserve">. </w:t>
      </w:r>
      <w:r w:rsidRPr="00B9655E">
        <w:rPr>
          <w:rFonts w:ascii="Calibri" w:hAnsi="Calibri" w:cs="Calibri"/>
          <w:b/>
          <w:bCs/>
          <w:color w:val="auto"/>
          <w:sz w:val="16"/>
          <w:szCs w:val="16"/>
        </w:rPr>
        <w:t>SUBSIDIARIAMENTE, POR LA NULIDAD DE LA DECLARACIÓN DE IMPACTO AMBIENTAL, ES NULA LA RESOLUCIÓN ADMINISTRATIVA</w:t>
      </w:r>
    </w:p>
    <w:p w14:paraId="626E9828" w14:textId="77777777" w:rsidR="0094290A" w:rsidRPr="00B9655E" w:rsidRDefault="0094290A" w:rsidP="001565B4">
      <w:pPr>
        <w:pStyle w:val="Default"/>
        <w:ind w:left="708"/>
        <w:jc w:val="both"/>
        <w:rPr>
          <w:rFonts w:ascii="Calibri" w:eastAsia="Calibri" w:hAnsi="Calibri" w:cs="Calibri"/>
          <w:b/>
          <w:bCs/>
          <w:color w:val="auto"/>
          <w:sz w:val="16"/>
          <w:szCs w:val="16"/>
        </w:rPr>
      </w:pPr>
    </w:p>
    <w:p w14:paraId="7F345C70" w14:textId="0371F87A" w:rsidR="007603E3" w:rsidRPr="00B9655E" w:rsidRDefault="0094290A" w:rsidP="001565B4">
      <w:pPr>
        <w:pStyle w:val="Default"/>
        <w:ind w:left="708"/>
        <w:jc w:val="both"/>
        <w:rPr>
          <w:rFonts w:ascii="Calibri" w:eastAsia="Calibri" w:hAnsi="Calibri" w:cs="Calibri"/>
          <w:b/>
          <w:color w:val="auto"/>
          <w:sz w:val="16"/>
          <w:szCs w:val="16"/>
          <w:u w:val="single"/>
        </w:rPr>
      </w:pPr>
      <w:r w:rsidRPr="00B9655E">
        <w:rPr>
          <w:rFonts w:ascii="Calibri" w:eastAsia="Calibri" w:hAnsi="Calibri" w:cs="Calibri"/>
          <w:b/>
          <w:color w:val="auto"/>
          <w:sz w:val="16"/>
          <w:szCs w:val="16"/>
        </w:rPr>
        <w:t xml:space="preserve">2. </w:t>
      </w:r>
      <w:r w:rsidRPr="00B9655E">
        <w:rPr>
          <w:rFonts w:ascii="Calibri" w:eastAsia="Calibri" w:hAnsi="Calibri" w:cs="Calibri"/>
          <w:b/>
          <w:color w:val="auto"/>
          <w:sz w:val="16"/>
          <w:szCs w:val="16"/>
          <w:u w:val="single"/>
        </w:rPr>
        <w:t>MOTIVOS DE NULIDAD O ANULABILIDAD DE LA DECLARACIÓN DE IMPACTO AMBIENTAL</w:t>
      </w:r>
    </w:p>
    <w:p w14:paraId="15868D60" w14:textId="77777777" w:rsidR="0094290A" w:rsidRPr="00B9655E" w:rsidRDefault="0094290A" w:rsidP="001565B4">
      <w:pPr>
        <w:pStyle w:val="Default"/>
        <w:jc w:val="both"/>
        <w:rPr>
          <w:rFonts w:ascii="Calibri" w:eastAsia="Calibri" w:hAnsi="Calibri" w:cs="Calibri"/>
          <w:b/>
          <w:color w:val="auto"/>
          <w:sz w:val="8"/>
          <w:szCs w:val="8"/>
          <w:u w:val="single"/>
        </w:rPr>
      </w:pPr>
    </w:p>
    <w:p w14:paraId="63D678C4" w14:textId="77777777" w:rsidR="0094290A" w:rsidRPr="00B9655E" w:rsidRDefault="0094290A" w:rsidP="001565B4">
      <w:pPr>
        <w:pStyle w:val="Default"/>
        <w:ind w:left="708"/>
        <w:jc w:val="both"/>
        <w:rPr>
          <w:rFonts w:ascii="Calibri" w:hAnsi="Calibri" w:cs="Calibri"/>
          <w:b/>
          <w:color w:val="auto"/>
          <w:sz w:val="16"/>
          <w:szCs w:val="16"/>
        </w:rPr>
      </w:pPr>
      <w:r w:rsidRPr="00B9655E">
        <w:rPr>
          <w:rFonts w:ascii="Calibri" w:hAnsi="Calibri" w:cs="Calibri"/>
          <w:b/>
          <w:color w:val="auto"/>
          <w:sz w:val="16"/>
          <w:szCs w:val="16"/>
        </w:rPr>
        <w:t xml:space="preserve">2.1. SE EMITIERON INFORMES AMBIENTALES FAVORABLES A PESAR DE TENER CONSTANCIA DE LA EXISTENCIA DE OTROS INFORMES PREVIOS DESFAVORABLES Y DEL FUERTE IMPACTO AMBIENTAL DE LOS PROYECTOS </w:t>
      </w:r>
    </w:p>
    <w:p w14:paraId="35E3EB0B" w14:textId="77777777" w:rsidR="0094290A" w:rsidRPr="00B9655E" w:rsidRDefault="0094290A" w:rsidP="001565B4">
      <w:pPr>
        <w:pStyle w:val="NormalWeb"/>
        <w:shd w:val="clear" w:color="auto" w:fill="FFFFFF"/>
        <w:spacing w:before="0" w:beforeAutospacing="0" w:after="0" w:afterAutospacing="0"/>
        <w:ind w:left="708"/>
        <w:jc w:val="both"/>
        <w:rPr>
          <w:rFonts w:ascii="Calibri" w:hAnsi="Calibri" w:cs="Calibri"/>
          <w:b/>
          <w:sz w:val="16"/>
          <w:szCs w:val="16"/>
        </w:rPr>
      </w:pPr>
      <w:r w:rsidRPr="00B9655E">
        <w:rPr>
          <w:rFonts w:ascii="Calibri" w:hAnsi="Calibri" w:cs="Calibri"/>
          <w:b/>
          <w:sz w:val="16"/>
          <w:szCs w:val="16"/>
        </w:rPr>
        <w:t>2.2. NI LA ADMINISTRACIÓN NI EL PROMOTOR HAN CONTESTADO A LAS ALEGACIONES QUE SE PRESENTARON DURANTE LA EXPOSICIÓN A INFORMACIÓN PÚBLICA</w:t>
      </w:r>
    </w:p>
    <w:p w14:paraId="03BCD7CC" w14:textId="77777777" w:rsidR="0094290A" w:rsidRPr="00B9655E" w:rsidRDefault="0094290A" w:rsidP="001565B4">
      <w:pPr>
        <w:pStyle w:val="Default"/>
        <w:ind w:left="708"/>
        <w:jc w:val="both"/>
        <w:rPr>
          <w:rFonts w:ascii="Calibri" w:hAnsi="Calibri" w:cs="Calibri"/>
          <w:b/>
          <w:color w:val="auto"/>
          <w:sz w:val="16"/>
          <w:szCs w:val="16"/>
        </w:rPr>
      </w:pPr>
      <w:r w:rsidRPr="00B9655E">
        <w:rPr>
          <w:rFonts w:ascii="Calibri" w:hAnsi="Calibri" w:cs="Calibri"/>
          <w:b/>
          <w:color w:val="auto"/>
          <w:sz w:val="16"/>
          <w:szCs w:val="16"/>
        </w:rPr>
        <w:t>2.3. NO SE HAN VALORADO LAS REPERCUSIONES SOBRE LA RED NATURA 2000</w:t>
      </w:r>
    </w:p>
    <w:p w14:paraId="7EAF5591" w14:textId="77777777" w:rsidR="0094290A" w:rsidRPr="00B9655E" w:rsidRDefault="0094290A" w:rsidP="001565B4">
      <w:pPr>
        <w:shd w:val="clear" w:color="auto" w:fill="FFFFFF"/>
        <w:spacing w:after="0" w:line="240" w:lineRule="auto"/>
        <w:ind w:left="1416"/>
        <w:jc w:val="both"/>
        <w:rPr>
          <w:rFonts w:ascii="Calibri" w:hAnsi="Calibri" w:cs="Calibri"/>
          <w:b/>
          <w:sz w:val="16"/>
          <w:szCs w:val="16"/>
        </w:rPr>
      </w:pPr>
      <w:r w:rsidRPr="00B9655E">
        <w:rPr>
          <w:rFonts w:ascii="Calibri" w:hAnsi="Calibri" w:cs="Calibri"/>
          <w:b/>
          <w:sz w:val="16"/>
          <w:szCs w:val="16"/>
        </w:rPr>
        <w:t>2.3.1. CONSTANCIA DE QUE LA EVALUACIÓN SOBRE LA AFECCIÓN A LA RED NATURA 2000 NO SE HA HECHO CORRECTAMENTE</w:t>
      </w:r>
    </w:p>
    <w:p w14:paraId="27729F2D" w14:textId="77777777" w:rsidR="0094290A" w:rsidRPr="00B9655E" w:rsidRDefault="0094290A" w:rsidP="001565B4">
      <w:pPr>
        <w:shd w:val="clear" w:color="auto" w:fill="FFFFFF" w:themeFill="background1"/>
        <w:spacing w:after="0" w:line="240" w:lineRule="auto"/>
        <w:ind w:left="1416"/>
        <w:jc w:val="both"/>
        <w:rPr>
          <w:rFonts w:ascii="Calibri" w:hAnsi="Calibri" w:cs="Calibri"/>
          <w:b/>
          <w:sz w:val="16"/>
          <w:szCs w:val="16"/>
        </w:rPr>
      </w:pPr>
      <w:r w:rsidRPr="00B9655E">
        <w:rPr>
          <w:rFonts w:ascii="Calibri" w:hAnsi="Calibri" w:cs="Calibri"/>
          <w:b/>
          <w:sz w:val="16"/>
          <w:szCs w:val="16"/>
        </w:rPr>
        <w:t>2.3.2. NO SE HA VALORADO LA AFECCIÓN SOBRE LOS HÁBITATS DE INTERÉS COMUNITARIO</w:t>
      </w:r>
    </w:p>
    <w:p w14:paraId="735152CB" w14:textId="77777777" w:rsidR="0094290A" w:rsidRPr="00B9655E" w:rsidRDefault="0094290A" w:rsidP="001565B4">
      <w:pPr>
        <w:shd w:val="clear" w:color="auto" w:fill="FFFFFF" w:themeFill="background1"/>
        <w:spacing w:after="0" w:line="240" w:lineRule="auto"/>
        <w:ind w:left="1416"/>
        <w:jc w:val="both"/>
        <w:rPr>
          <w:rFonts w:ascii="Calibri" w:hAnsi="Calibri" w:cs="Calibri"/>
          <w:b/>
          <w:sz w:val="16"/>
          <w:szCs w:val="16"/>
        </w:rPr>
      </w:pPr>
      <w:r w:rsidRPr="00B9655E">
        <w:rPr>
          <w:rFonts w:ascii="Calibri" w:hAnsi="Calibri" w:cs="Calibri"/>
          <w:b/>
          <w:sz w:val="16"/>
          <w:szCs w:val="16"/>
        </w:rPr>
        <w:t>2.3.3. IRREGULARMENTE SE DA COMO VÁLIDO EL INFORME DEL INAGA DONDE DICE QUE LA INTEGRIDAD DE UN LIC NO QUEDA COMPROMETIDA AL SER LA AFECCIÓN INFERIOR AL 10% DE LA SUPERFICIE DEL LIC OBVIANDO QUE EL LÍMITE SE SITÚA EN EL 1%</w:t>
      </w:r>
    </w:p>
    <w:p w14:paraId="11E22099" w14:textId="50841DEB" w:rsidR="0094290A" w:rsidRPr="00B9655E" w:rsidRDefault="0094290A" w:rsidP="001565B4">
      <w:pPr>
        <w:pStyle w:val="Default"/>
        <w:ind w:left="1416"/>
        <w:jc w:val="both"/>
        <w:rPr>
          <w:rFonts w:ascii="Calibri" w:hAnsi="Calibri" w:cs="Calibri"/>
          <w:b/>
          <w:color w:val="auto"/>
          <w:sz w:val="16"/>
          <w:szCs w:val="16"/>
        </w:rPr>
      </w:pPr>
      <w:r w:rsidRPr="00B9655E">
        <w:rPr>
          <w:rFonts w:ascii="Calibri" w:hAnsi="Calibri" w:cs="Calibri"/>
          <w:b/>
          <w:color w:val="auto"/>
          <w:sz w:val="16"/>
          <w:szCs w:val="16"/>
        </w:rPr>
        <w:t xml:space="preserve">2.3.4. EL </w:t>
      </w:r>
      <w:r w:rsidR="00334E47" w:rsidRPr="00B9655E">
        <w:rPr>
          <w:rFonts w:ascii="Calibri" w:hAnsi="Calibri" w:cs="Calibri"/>
          <w:b/>
          <w:color w:val="auto"/>
          <w:sz w:val="16"/>
          <w:szCs w:val="16"/>
        </w:rPr>
        <w:t>ESPACIO</w:t>
      </w:r>
      <w:r w:rsidRPr="00B9655E">
        <w:rPr>
          <w:rFonts w:ascii="Calibri" w:hAnsi="Calibri" w:cs="Calibri"/>
          <w:b/>
          <w:color w:val="auto"/>
          <w:sz w:val="16"/>
          <w:szCs w:val="16"/>
        </w:rPr>
        <w:t xml:space="preserve"> OCUPADO ES EN VARIOS CASOS DE GRAN CONTENIDO EN HÁBITATS DE INTERÉS COMUNITARIO</w:t>
      </w:r>
    </w:p>
    <w:p w14:paraId="2B0941F5" w14:textId="77777777" w:rsidR="0094290A" w:rsidRPr="00B9655E" w:rsidRDefault="0094290A" w:rsidP="001565B4">
      <w:pPr>
        <w:pStyle w:val="Default"/>
        <w:ind w:left="1416"/>
        <w:jc w:val="both"/>
        <w:rPr>
          <w:rFonts w:ascii="Calibri" w:hAnsi="Calibri" w:cs="Calibri"/>
          <w:b/>
          <w:color w:val="auto"/>
          <w:sz w:val="16"/>
          <w:szCs w:val="16"/>
        </w:rPr>
      </w:pPr>
      <w:r w:rsidRPr="00B9655E">
        <w:rPr>
          <w:rFonts w:ascii="Calibri" w:hAnsi="Calibri" w:cs="Calibri"/>
          <w:b/>
          <w:color w:val="auto"/>
          <w:sz w:val="16"/>
          <w:szCs w:val="16"/>
        </w:rPr>
        <w:t>2.3.5. EXISTE AFECCIÓN SOBRE HÁBITATS DE INTERÉS PRIORITARIO</w:t>
      </w:r>
    </w:p>
    <w:p w14:paraId="03698314" w14:textId="2A6561A9" w:rsidR="00E34515" w:rsidRPr="00B9655E" w:rsidRDefault="00E34515" w:rsidP="001565B4">
      <w:pPr>
        <w:keepLines/>
        <w:spacing w:after="0" w:line="240" w:lineRule="auto"/>
        <w:ind w:left="1416"/>
        <w:jc w:val="both"/>
        <w:rPr>
          <w:b/>
          <w:sz w:val="16"/>
          <w:szCs w:val="16"/>
        </w:rPr>
      </w:pPr>
      <w:r w:rsidRPr="00B9655E">
        <w:rPr>
          <w:b/>
          <w:sz w:val="16"/>
          <w:szCs w:val="16"/>
        </w:rPr>
        <w:t>2.3.6. AL EXISTIR HÁBITATS DE INTERÉS PRIORITARIO ES PRECISO UN INTERÉS PÚBLICO DE PRIMER ORDEN PARA OCUPAR ESTOS ESPACIOS NATURALES</w:t>
      </w:r>
    </w:p>
    <w:p w14:paraId="1D342C92" w14:textId="1F3806C1" w:rsidR="0094290A" w:rsidRPr="00B9655E" w:rsidRDefault="0094290A" w:rsidP="001565B4">
      <w:pPr>
        <w:pStyle w:val="Default"/>
        <w:ind w:left="1416"/>
        <w:jc w:val="both"/>
        <w:rPr>
          <w:rFonts w:ascii="Calibri" w:hAnsi="Calibri" w:cs="Calibri"/>
          <w:b/>
          <w:bCs/>
          <w:color w:val="auto"/>
          <w:sz w:val="16"/>
          <w:szCs w:val="16"/>
        </w:rPr>
      </w:pPr>
      <w:r w:rsidRPr="00B9655E">
        <w:rPr>
          <w:rFonts w:ascii="Calibri" w:hAnsi="Calibri" w:cs="Calibri"/>
          <w:b/>
          <w:bCs/>
          <w:color w:val="auto"/>
          <w:sz w:val="16"/>
          <w:szCs w:val="16"/>
        </w:rPr>
        <w:t>2.3.</w:t>
      </w:r>
      <w:r w:rsidR="00E34515" w:rsidRPr="00B9655E">
        <w:rPr>
          <w:rFonts w:ascii="Calibri" w:hAnsi="Calibri" w:cs="Calibri"/>
          <w:b/>
          <w:bCs/>
          <w:color w:val="auto"/>
          <w:sz w:val="16"/>
          <w:szCs w:val="16"/>
        </w:rPr>
        <w:t>7</w:t>
      </w:r>
      <w:r w:rsidRPr="00B9655E">
        <w:rPr>
          <w:rFonts w:ascii="Calibri" w:hAnsi="Calibri" w:cs="Calibri"/>
          <w:b/>
          <w:bCs/>
          <w:color w:val="auto"/>
          <w:sz w:val="16"/>
          <w:szCs w:val="16"/>
        </w:rPr>
        <w:t>. LA LEGISLACIÓN OBLIGA A HACER ESTUDIOS COMPLETOS SOBRE LAS RECURSIONES EN LA RED NATURA 2000</w:t>
      </w:r>
    </w:p>
    <w:p w14:paraId="759EAB56" w14:textId="77777777" w:rsidR="0094290A" w:rsidRPr="00B9655E" w:rsidRDefault="0094290A" w:rsidP="001565B4">
      <w:pPr>
        <w:shd w:val="clear" w:color="auto" w:fill="FFFFFF" w:themeFill="background1"/>
        <w:spacing w:after="0" w:line="240" w:lineRule="auto"/>
        <w:ind w:left="708"/>
        <w:jc w:val="both"/>
        <w:rPr>
          <w:rFonts w:ascii="Calibri" w:hAnsi="Calibri" w:cs="Calibri"/>
          <w:b/>
          <w:sz w:val="16"/>
          <w:szCs w:val="16"/>
        </w:rPr>
      </w:pPr>
      <w:r w:rsidRPr="00B9655E">
        <w:rPr>
          <w:rFonts w:ascii="Calibri" w:hAnsi="Calibri" w:cs="Calibri"/>
          <w:b/>
          <w:bCs/>
          <w:sz w:val="16"/>
          <w:szCs w:val="16"/>
        </w:rPr>
        <w:t xml:space="preserve">2.4. </w:t>
      </w:r>
      <w:r w:rsidRPr="00B9655E">
        <w:rPr>
          <w:rFonts w:ascii="Calibri" w:hAnsi="Calibri" w:cs="Calibri"/>
          <w:b/>
          <w:sz w:val="16"/>
          <w:szCs w:val="16"/>
        </w:rPr>
        <w:t>EN TODO EL CLÚSTER EXISTE UNA AFECCIÓN IMPORTANTE SOBRE LA RED NATURA 2000 QUE IMPIDE LA APROBACIÓN DE LOS PROYECTOS</w:t>
      </w:r>
    </w:p>
    <w:p w14:paraId="631FFB53" w14:textId="77777777" w:rsidR="0094290A" w:rsidRPr="00B9655E" w:rsidRDefault="0094290A" w:rsidP="001565B4">
      <w:pPr>
        <w:shd w:val="clear" w:color="auto" w:fill="FFFFFF" w:themeFill="background1"/>
        <w:spacing w:after="0" w:line="240" w:lineRule="auto"/>
        <w:ind w:left="1416"/>
        <w:jc w:val="both"/>
        <w:rPr>
          <w:rFonts w:ascii="Calibri" w:hAnsi="Calibri" w:cs="Calibri"/>
          <w:b/>
          <w:sz w:val="16"/>
          <w:szCs w:val="16"/>
        </w:rPr>
      </w:pPr>
      <w:r w:rsidRPr="00B9655E">
        <w:rPr>
          <w:rFonts w:ascii="Calibri" w:hAnsi="Calibri" w:cs="Calibri"/>
          <w:b/>
          <w:sz w:val="16"/>
          <w:szCs w:val="16"/>
        </w:rPr>
        <w:t>2.4.1. AFECCIÓN IMPORTANTE SOBRE LOS LICS</w:t>
      </w:r>
    </w:p>
    <w:p w14:paraId="5CF98D5F" w14:textId="77777777" w:rsidR="0094290A" w:rsidRPr="00B9655E" w:rsidRDefault="0094290A" w:rsidP="001565B4">
      <w:pPr>
        <w:shd w:val="clear" w:color="auto" w:fill="FFFFFF" w:themeFill="background1"/>
        <w:spacing w:after="0" w:line="240" w:lineRule="auto"/>
        <w:ind w:left="1416"/>
        <w:jc w:val="both"/>
        <w:rPr>
          <w:rFonts w:eastAsia="Times New Roman" w:cs="Times New Roman"/>
          <w:b/>
          <w:bCs/>
          <w:sz w:val="16"/>
          <w:szCs w:val="16"/>
          <w:lang w:eastAsia="es-ES"/>
        </w:rPr>
      </w:pPr>
      <w:r w:rsidRPr="00B9655E">
        <w:rPr>
          <w:rFonts w:eastAsia="Calibri" w:cs="Arial"/>
          <w:b/>
          <w:sz w:val="16"/>
          <w:szCs w:val="16"/>
        </w:rPr>
        <w:t xml:space="preserve">2.4.2. </w:t>
      </w:r>
      <w:r w:rsidRPr="00B9655E">
        <w:rPr>
          <w:b/>
          <w:sz w:val="16"/>
          <w:szCs w:val="16"/>
        </w:rPr>
        <w:t>SE FORMULA DECLARACIÓN DE IMPACTO AMBIENTAL FAVORABLE PARA UNA LÍNEA DE ALTA TENSIÓN QUE ATRAVIESA UNA ZEPA A LO LARGO DE 10 KM DE SU TRAZADO.</w:t>
      </w:r>
    </w:p>
    <w:p w14:paraId="6CB156C4" w14:textId="77777777" w:rsidR="0094290A" w:rsidRPr="00B9655E" w:rsidRDefault="0094290A" w:rsidP="001565B4">
      <w:pPr>
        <w:pStyle w:val="NormalWeb"/>
        <w:shd w:val="clear" w:color="auto" w:fill="FFFFFF"/>
        <w:spacing w:before="0" w:beforeAutospacing="0" w:after="0" w:afterAutospacing="0"/>
        <w:ind w:left="1416"/>
        <w:jc w:val="both"/>
        <w:rPr>
          <w:rFonts w:asciiTheme="minorHAnsi" w:hAnsiTheme="minorHAnsi" w:cs="Arial"/>
          <w:b/>
          <w:sz w:val="16"/>
          <w:szCs w:val="16"/>
        </w:rPr>
      </w:pPr>
      <w:r w:rsidRPr="00B9655E">
        <w:rPr>
          <w:rFonts w:asciiTheme="minorHAnsi" w:hAnsiTheme="minorHAnsi"/>
          <w:b/>
          <w:sz w:val="16"/>
          <w:szCs w:val="16"/>
        </w:rPr>
        <w:t xml:space="preserve">2.4.3. LA AFECCIÓN A LAS ZEPAS NO DESAPARECE </w:t>
      </w:r>
      <w:r w:rsidRPr="00B9655E">
        <w:rPr>
          <w:rFonts w:asciiTheme="minorHAnsi" w:hAnsiTheme="minorHAnsi" w:cs="Arial"/>
          <w:b/>
          <w:sz w:val="16"/>
          <w:szCs w:val="16"/>
        </w:rPr>
        <w:t>ANULANDO LOS PARQUES EÓLICOS CABECERO I Y CID V</w:t>
      </w:r>
    </w:p>
    <w:p w14:paraId="03ACEDD7" w14:textId="34C0B44E" w:rsidR="00943937" w:rsidRPr="00B9655E" w:rsidRDefault="00943937" w:rsidP="001565B4">
      <w:pPr>
        <w:spacing w:after="0" w:line="240" w:lineRule="auto"/>
        <w:ind w:left="1416"/>
        <w:rPr>
          <w:b/>
          <w:sz w:val="16"/>
          <w:szCs w:val="16"/>
        </w:rPr>
      </w:pPr>
      <w:r w:rsidRPr="00B9655E">
        <w:rPr>
          <w:b/>
          <w:sz w:val="16"/>
          <w:szCs w:val="16"/>
        </w:rPr>
        <w:lastRenderedPageBreak/>
        <w:t>2.4.4. LOS TÉCNICOS DEL INAGA PROPUSIERON UNOS CAMBIOS QUE NO SE HICIERON</w:t>
      </w:r>
    </w:p>
    <w:p w14:paraId="6A5A9490" w14:textId="77777777" w:rsidR="0094290A" w:rsidRPr="00B9655E" w:rsidRDefault="0094290A" w:rsidP="001565B4">
      <w:pPr>
        <w:shd w:val="clear" w:color="auto" w:fill="FFFFFF" w:themeFill="background1"/>
        <w:spacing w:after="0" w:line="240" w:lineRule="auto"/>
        <w:ind w:left="708"/>
        <w:jc w:val="both"/>
        <w:rPr>
          <w:rFonts w:ascii="Calibri" w:hAnsi="Calibri" w:cs="Calibri"/>
          <w:b/>
          <w:sz w:val="16"/>
          <w:szCs w:val="16"/>
        </w:rPr>
      </w:pPr>
      <w:r w:rsidRPr="00B9655E">
        <w:rPr>
          <w:rFonts w:ascii="Calibri" w:hAnsi="Calibri" w:cs="Calibri"/>
          <w:b/>
          <w:sz w:val="16"/>
          <w:szCs w:val="16"/>
        </w:rPr>
        <w:t>2.5. LA LEGISLACIÓN PROTEGE LA INTEGRIDAD DE LOS ESPACIOS DE LA RED NATURA 2000</w:t>
      </w:r>
    </w:p>
    <w:p w14:paraId="30023FCA" w14:textId="77777777" w:rsidR="0094290A" w:rsidRPr="00B9655E" w:rsidRDefault="0094290A" w:rsidP="001565B4">
      <w:pPr>
        <w:pStyle w:val="Default"/>
        <w:ind w:left="708"/>
        <w:jc w:val="both"/>
        <w:rPr>
          <w:rFonts w:ascii="Calibri" w:hAnsi="Calibri" w:cs="Calibri"/>
          <w:b/>
          <w:bCs/>
          <w:color w:val="auto"/>
          <w:sz w:val="16"/>
          <w:szCs w:val="16"/>
        </w:rPr>
      </w:pPr>
      <w:r w:rsidRPr="00B9655E">
        <w:rPr>
          <w:rFonts w:ascii="Calibri" w:hAnsi="Calibri" w:cs="Calibri"/>
          <w:b/>
          <w:bCs/>
          <w:color w:val="auto"/>
          <w:sz w:val="16"/>
          <w:szCs w:val="16"/>
        </w:rPr>
        <w:t>2.6. NUNCA DEBERÍAN INSTALARSE AEROGENERADORES DENTRO DE LA RED NATURA 2000</w:t>
      </w:r>
    </w:p>
    <w:p w14:paraId="689C119C" w14:textId="77777777" w:rsidR="008C18C3" w:rsidRPr="00B9655E" w:rsidRDefault="008C18C3" w:rsidP="008C18C3">
      <w:pPr>
        <w:keepLines/>
        <w:spacing w:after="0" w:line="240" w:lineRule="auto"/>
        <w:ind w:left="708"/>
        <w:jc w:val="both"/>
        <w:rPr>
          <w:b/>
          <w:sz w:val="16"/>
          <w:szCs w:val="16"/>
        </w:rPr>
      </w:pPr>
      <w:r w:rsidRPr="00B9655E">
        <w:rPr>
          <w:b/>
          <w:sz w:val="16"/>
          <w:szCs w:val="16"/>
        </w:rPr>
        <w:t>2.7. NO SE HA MOTIVADO LA NECESIDAD DE IMPLANTAR ESTAS INSTALACIONES DENTRO DE LA RED NATURA 2000</w:t>
      </w:r>
    </w:p>
    <w:p w14:paraId="07C340DD" w14:textId="34BF981C" w:rsidR="008C18C3" w:rsidRPr="00B9655E" w:rsidRDefault="008C18C3" w:rsidP="008C18C3">
      <w:pPr>
        <w:spacing w:after="0" w:line="240" w:lineRule="auto"/>
        <w:ind w:left="708"/>
        <w:jc w:val="both"/>
        <w:rPr>
          <w:b/>
          <w:bCs/>
          <w:sz w:val="16"/>
          <w:szCs w:val="16"/>
        </w:rPr>
      </w:pPr>
      <w:r w:rsidRPr="00B9655E">
        <w:rPr>
          <w:b/>
          <w:bCs/>
          <w:sz w:val="16"/>
          <w:szCs w:val="16"/>
        </w:rPr>
        <w:t xml:space="preserve">2.8. EL PROYECTO DEBE SER DENEGADO AL NO EXISTIR CERTEZA DE QUE LOS PARQUES EÓLICOS NO PRODUCIRÁN EFECTOS PERJUDICIALES PARA LA INTEGRIDAD DE LOS ESPACIOS NATURALES DE LA RED NATURA 2000 </w:t>
      </w:r>
    </w:p>
    <w:p w14:paraId="6155FC4D" w14:textId="3A73FDE1" w:rsidR="0094290A" w:rsidRPr="00B9655E" w:rsidRDefault="0094290A" w:rsidP="001565B4">
      <w:pPr>
        <w:shd w:val="clear" w:color="auto" w:fill="FFFFFF" w:themeFill="background1"/>
        <w:spacing w:after="0" w:line="240" w:lineRule="auto"/>
        <w:ind w:left="708"/>
        <w:jc w:val="both"/>
        <w:rPr>
          <w:b/>
          <w:sz w:val="16"/>
          <w:szCs w:val="16"/>
        </w:rPr>
      </w:pPr>
      <w:r w:rsidRPr="00B9655E">
        <w:rPr>
          <w:rFonts w:ascii="Calibri" w:hAnsi="Calibri" w:cs="Calibri"/>
          <w:b/>
          <w:bCs/>
          <w:sz w:val="16"/>
          <w:szCs w:val="16"/>
        </w:rPr>
        <w:t>2.</w:t>
      </w:r>
      <w:r w:rsidR="008C18C3" w:rsidRPr="00B9655E">
        <w:rPr>
          <w:rFonts w:ascii="Calibri" w:hAnsi="Calibri" w:cs="Calibri"/>
          <w:b/>
          <w:bCs/>
          <w:sz w:val="16"/>
          <w:szCs w:val="16"/>
        </w:rPr>
        <w:t>9</w:t>
      </w:r>
      <w:r w:rsidRPr="00B9655E">
        <w:rPr>
          <w:rFonts w:ascii="Calibri" w:hAnsi="Calibri" w:cs="Calibri"/>
          <w:b/>
          <w:bCs/>
          <w:sz w:val="16"/>
          <w:szCs w:val="16"/>
        </w:rPr>
        <w:t xml:space="preserve">. </w:t>
      </w:r>
      <w:r w:rsidRPr="00B9655E">
        <w:rPr>
          <w:b/>
          <w:sz w:val="16"/>
          <w:szCs w:val="16"/>
        </w:rPr>
        <w:t xml:space="preserve">SE FORMULA DECLARACIÓN DE IMPACTO AMBIENTAL FAVORABLE PARA 125 AEROGENERADORES, DE LOS CUALES 91 DE ELLOS SE ENCUENTRAN EN </w:t>
      </w:r>
      <w:r w:rsidRPr="00B9655E">
        <w:rPr>
          <w:rFonts w:cs="Arial"/>
          <w:b/>
          <w:sz w:val="16"/>
          <w:szCs w:val="16"/>
        </w:rPr>
        <w:t>ZONAS DE SENSIBILIDAD MÁXIMA PARA LA ENERGÍA EÓLICA.</w:t>
      </w:r>
    </w:p>
    <w:p w14:paraId="4B6F725F" w14:textId="0CE88244" w:rsidR="00BD39BC" w:rsidRPr="00B9655E" w:rsidRDefault="00BD39BC" w:rsidP="001565B4">
      <w:pPr>
        <w:spacing w:after="0" w:line="240" w:lineRule="auto"/>
        <w:ind w:left="708"/>
        <w:jc w:val="both"/>
        <w:rPr>
          <w:rFonts w:ascii="Calibri" w:hAnsi="Calibri" w:cs="Calibri"/>
          <w:b/>
          <w:sz w:val="16"/>
          <w:szCs w:val="16"/>
        </w:rPr>
      </w:pPr>
      <w:r w:rsidRPr="00B9655E">
        <w:rPr>
          <w:rFonts w:ascii="Calibri" w:hAnsi="Calibri" w:cs="Calibri"/>
          <w:b/>
          <w:sz w:val="16"/>
          <w:szCs w:val="16"/>
        </w:rPr>
        <w:t>2.</w:t>
      </w:r>
      <w:r w:rsidR="00930E58" w:rsidRPr="00B9655E">
        <w:rPr>
          <w:rFonts w:ascii="Calibri" w:hAnsi="Calibri" w:cs="Calibri"/>
          <w:b/>
          <w:sz w:val="16"/>
          <w:szCs w:val="16"/>
        </w:rPr>
        <w:t>10</w:t>
      </w:r>
      <w:r w:rsidRPr="00B9655E">
        <w:rPr>
          <w:rFonts w:ascii="Calibri" w:hAnsi="Calibri" w:cs="Calibri"/>
          <w:b/>
          <w:sz w:val="16"/>
          <w:szCs w:val="16"/>
        </w:rPr>
        <w:t>. El PNIEC LIGA LAS UBICACIONES DE LAS RENOVABLES A LA ZONIFICACIÓN AMBIENTAL Y AL GRADO DE SENSIBILIDAD AMBIENTAL DEL TERRITORIO</w:t>
      </w:r>
    </w:p>
    <w:p w14:paraId="575BE48E" w14:textId="0C3E0197" w:rsidR="004C716A" w:rsidRPr="00B9655E" w:rsidRDefault="004C716A" w:rsidP="001565B4">
      <w:pPr>
        <w:pStyle w:val="Default"/>
        <w:ind w:left="708"/>
        <w:jc w:val="both"/>
        <w:rPr>
          <w:rFonts w:ascii="Calibri" w:hAnsi="Calibri" w:cs="Calibri"/>
          <w:b/>
          <w:bCs/>
          <w:color w:val="auto"/>
          <w:sz w:val="16"/>
          <w:szCs w:val="16"/>
        </w:rPr>
      </w:pPr>
      <w:r w:rsidRPr="00B9655E">
        <w:rPr>
          <w:rFonts w:ascii="Calibri" w:hAnsi="Calibri" w:cs="Calibri"/>
          <w:b/>
          <w:bCs/>
          <w:color w:val="auto"/>
          <w:sz w:val="16"/>
          <w:szCs w:val="16"/>
        </w:rPr>
        <w:t>2.</w:t>
      </w:r>
      <w:r w:rsidR="00930E58" w:rsidRPr="00B9655E">
        <w:rPr>
          <w:rFonts w:ascii="Calibri" w:hAnsi="Calibri" w:cs="Calibri"/>
          <w:b/>
          <w:bCs/>
          <w:color w:val="auto"/>
          <w:sz w:val="16"/>
          <w:szCs w:val="16"/>
        </w:rPr>
        <w:t>11</w:t>
      </w:r>
      <w:r w:rsidRPr="00B9655E">
        <w:rPr>
          <w:rFonts w:ascii="Calibri" w:hAnsi="Calibri" w:cs="Calibri"/>
          <w:b/>
          <w:bCs/>
          <w:color w:val="auto"/>
          <w:sz w:val="16"/>
          <w:szCs w:val="16"/>
        </w:rPr>
        <w:t>. EL MITERD, EN RESPUESTA A UNA PREGUNTA PARLAMENTARIA, PROMETIÓ, SIN CUMPLIR, QUE APLICARÍA SU MAPA DE ZONIFICACIÓN AMBIENTAL EN EL DESPLIEGUE EÓLICO</w:t>
      </w:r>
    </w:p>
    <w:p w14:paraId="54F0A98E" w14:textId="0022273C" w:rsidR="00930E58" w:rsidRPr="00B9655E" w:rsidRDefault="00930E58" w:rsidP="00930E58">
      <w:pPr>
        <w:pStyle w:val="NormalWeb"/>
        <w:shd w:val="clear" w:color="auto" w:fill="FFFFFF"/>
        <w:spacing w:before="0" w:beforeAutospacing="0" w:after="0" w:afterAutospacing="0"/>
        <w:ind w:left="708"/>
        <w:jc w:val="both"/>
        <w:rPr>
          <w:rFonts w:ascii="Calibri" w:hAnsi="Calibri" w:cs="Calibri"/>
          <w:b/>
          <w:sz w:val="16"/>
          <w:szCs w:val="16"/>
        </w:rPr>
      </w:pPr>
      <w:r w:rsidRPr="00B9655E">
        <w:rPr>
          <w:rFonts w:ascii="Calibri" w:hAnsi="Calibri" w:cs="Calibri"/>
          <w:b/>
          <w:sz w:val="16"/>
          <w:szCs w:val="16"/>
        </w:rPr>
        <w:t>2.12. FORMULAR UNA DECLARACIÓN DE IMPACTO AMBIENTAL FAVORABLE A ESTOS PROYECTOS SE TRATA DE UNA MEDIDA ARBITRARIA E INCONGRUENTE QUE SE SEPARA DEL PROCEDER HABITUAL DE LA DIRECCIÓN GENERAL DE CALIDAD Y EVALUACIÓN AMBIENTAL EN LOS CASOS DE SENSIBILIDAD AMBIENTAL MÁXIMA O MUY ALTA</w:t>
      </w:r>
    </w:p>
    <w:p w14:paraId="3ABD0099" w14:textId="0EBD2A13" w:rsidR="0094290A" w:rsidRPr="00B9655E" w:rsidRDefault="0094290A" w:rsidP="001565B4">
      <w:pPr>
        <w:pStyle w:val="NormalWeb"/>
        <w:shd w:val="clear" w:color="auto" w:fill="FFFFFF"/>
        <w:spacing w:before="0" w:beforeAutospacing="0" w:after="0" w:afterAutospacing="0"/>
        <w:ind w:left="708"/>
        <w:jc w:val="both"/>
        <w:rPr>
          <w:rFonts w:ascii="Calibri" w:hAnsi="Calibri" w:cs="Calibri"/>
          <w:b/>
          <w:sz w:val="16"/>
          <w:szCs w:val="16"/>
        </w:rPr>
      </w:pPr>
      <w:r w:rsidRPr="00B9655E">
        <w:rPr>
          <w:rFonts w:ascii="Calibri" w:hAnsi="Calibri" w:cs="Calibri"/>
          <w:b/>
          <w:bCs/>
          <w:sz w:val="16"/>
          <w:szCs w:val="16"/>
        </w:rPr>
        <w:t>2.</w:t>
      </w:r>
      <w:r w:rsidR="004C716A" w:rsidRPr="00B9655E">
        <w:rPr>
          <w:rFonts w:ascii="Calibri" w:hAnsi="Calibri" w:cs="Calibri"/>
          <w:b/>
          <w:bCs/>
          <w:sz w:val="16"/>
          <w:szCs w:val="16"/>
        </w:rPr>
        <w:t>1</w:t>
      </w:r>
      <w:r w:rsidR="00930E58" w:rsidRPr="00B9655E">
        <w:rPr>
          <w:rFonts w:ascii="Calibri" w:hAnsi="Calibri" w:cs="Calibri"/>
          <w:b/>
          <w:bCs/>
          <w:sz w:val="16"/>
          <w:szCs w:val="16"/>
        </w:rPr>
        <w:t>3</w:t>
      </w:r>
      <w:r w:rsidRPr="00B9655E">
        <w:rPr>
          <w:rFonts w:ascii="Calibri" w:hAnsi="Calibri" w:cs="Calibri"/>
          <w:b/>
          <w:bCs/>
          <w:sz w:val="16"/>
          <w:szCs w:val="16"/>
        </w:rPr>
        <w:t xml:space="preserve">. </w:t>
      </w:r>
      <w:r w:rsidRPr="00B9655E">
        <w:rPr>
          <w:rFonts w:ascii="Calibri" w:hAnsi="Calibri" w:cs="Calibri"/>
          <w:b/>
          <w:sz w:val="16"/>
          <w:szCs w:val="16"/>
        </w:rPr>
        <w:t>LA EVALUACIÓN DE IMPACTO AMBIENTAL NO VALORA SUFICIENTEMENTE QUE CINCO PARQUES EÓLICOS SON COLINDANTES CON LAS ÁREAS DE RECUPERACIÓN DEL ÁGUILA AZOR PERDICERA</w:t>
      </w:r>
    </w:p>
    <w:p w14:paraId="7FCCB343" w14:textId="69726F4F" w:rsidR="0094290A" w:rsidRPr="00B9655E" w:rsidRDefault="0094290A" w:rsidP="001565B4">
      <w:pPr>
        <w:pStyle w:val="NormalWeb"/>
        <w:shd w:val="clear" w:color="auto" w:fill="FFFFFF"/>
        <w:spacing w:before="0" w:beforeAutospacing="0" w:after="0" w:afterAutospacing="0"/>
        <w:ind w:left="708"/>
        <w:jc w:val="both"/>
        <w:rPr>
          <w:rFonts w:ascii="Calibri" w:hAnsi="Calibri" w:cs="Calibri"/>
          <w:b/>
          <w:sz w:val="16"/>
          <w:szCs w:val="16"/>
        </w:rPr>
      </w:pPr>
      <w:r w:rsidRPr="00B9655E">
        <w:rPr>
          <w:rFonts w:ascii="Calibri" w:hAnsi="Calibri" w:cs="Calibri"/>
          <w:b/>
          <w:sz w:val="16"/>
          <w:szCs w:val="16"/>
        </w:rPr>
        <w:t>2.</w:t>
      </w:r>
      <w:r w:rsidR="00BD39BC" w:rsidRPr="00B9655E">
        <w:rPr>
          <w:rFonts w:ascii="Calibri" w:hAnsi="Calibri" w:cs="Calibri"/>
          <w:b/>
          <w:sz w:val="16"/>
          <w:szCs w:val="16"/>
        </w:rPr>
        <w:t>1</w:t>
      </w:r>
      <w:r w:rsidR="00930E58" w:rsidRPr="00B9655E">
        <w:rPr>
          <w:rFonts w:ascii="Calibri" w:hAnsi="Calibri" w:cs="Calibri"/>
          <w:b/>
          <w:sz w:val="16"/>
          <w:szCs w:val="16"/>
        </w:rPr>
        <w:t>4</w:t>
      </w:r>
      <w:r w:rsidRPr="00B9655E">
        <w:rPr>
          <w:rFonts w:ascii="Calibri" w:hAnsi="Calibri" w:cs="Calibri"/>
          <w:b/>
          <w:sz w:val="16"/>
          <w:szCs w:val="16"/>
        </w:rPr>
        <w:t>. LA EVALUACIÓN DE IMPACTO AMBIENTAL NO VALORA SUFICIENTEMENTE QUE CINCO PARQUES EÓLICOS SON COLINDANTES CON LAS ÁREAS DE RECUPERACIÓN DEL QUEBRANTAHUESOS</w:t>
      </w:r>
    </w:p>
    <w:p w14:paraId="458E934D" w14:textId="3AE2134C" w:rsidR="00BD39BC" w:rsidRPr="00B9655E" w:rsidRDefault="00BD39BC" w:rsidP="001565B4">
      <w:pPr>
        <w:autoSpaceDE w:val="0"/>
        <w:autoSpaceDN w:val="0"/>
        <w:adjustRightInd w:val="0"/>
        <w:spacing w:after="0" w:line="240" w:lineRule="auto"/>
        <w:ind w:left="708"/>
        <w:jc w:val="both"/>
        <w:rPr>
          <w:rFonts w:ascii="Calibri" w:hAnsi="Calibri" w:cs="Calibri"/>
          <w:b/>
          <w:iCs/>
          <w:sz w:val="16"/>
          <w:szCs w:val="16"/>
        </w:rPr>
      </w:pPr>
      <w:r w:rsidRPr="00B9655E">
        <w:rPr>
          <w:rFonts w:ascii="Calibri" w:hAnsi="Calibri" w:cs="Calibri"/>
          <w:b/>
          <w:iCs/>
          <w:sz w:val="16"/>
          <w:szCs w:val="16"/>
        </w:rPr>
        <w:t>2.1</w:t>
      </w:r>
      <w:r w:rsidR="00930E58" w:rsidRPr="00B9655E">
        <w:rPr>
          <w:rFonts w:ascii="Calibri" w:hAnsi="Calibri" w:cs="Calibri"/>
          <w:b/>
          <w:iCs/>
          <w:sz w:val="16"/>
          <w:szCs w:val="16"/>
        </w:rPr>
        <w:t>5</w:t>
      </w:r>
      <w:r w:rsidRPr="00B9655E">
        <w:rPr>
          <w:rFonts w:ascii="Calibri" w:hAnsi="Calibri" w:cs="Calibri"/>
          <w:b/>
          <w:iCs/>
          <w:sz w:val="16"/>
          <w:szCs w:val="16"/>
        </w:rPr>
        <w:t>. LA DECLARACIÓN DE IMPACTO AMBIENTAL NO HA TENIDO EN CUENTA LA AFECCIÓN SOBRE LA ALONDRA RICOTÍ, EN PELIGRO DE EXTINCIÓN</w:t>
      </w:r>
    </w:p>
    <w:p w14:paraId="4F4BA500" w14:textId="18949C6B" w:rsidR="009276D7" w:rsidRPr="00B9655E" w:rsidRDefault="009276D7" w:rsidP="001565B4">
      <w:pPr>
        <w:autoSpaceDE w:val="0"/>
        <w:autoSpaceDN w:val="0"/>
        <w:adjustRightInd w:val="0"/>
        <w:spacing w:after="0" w:line="240" w:lineRule="auto"/>
        <w:ind w:left="708"/>
        <w:rPr>
          <w:rFonts w:ascii="Calibri" w:hAnsi="Calibri" w:cs="Calibri"/>
          <w:b/>
          <w:sz w:val="16"/>
          <w:szCs w:val="16"/>
        </w:rPr>
      </w:pPr>
      <w:r w:rsidRPr="00B9655E">
        <w:rPr>
          <w:rFonts w:ascii="Calibri" w:hAnsi="Calibri" w:cs="Calibri"/>
          <w:b/>
          <w:sz w:val="16"/>
          <w:szCs w:val="16"/>
        </w:rPr>
        <w:t>2.1</w:t>
      </w:r>
      <w:r w:rsidR="00930E58" w:rsidRPr="00B9655E">
        <w:rPr>
          <w:rFonts w:ascii="Calibri" w:hAnsi="Calibri" w:cs="Calibri"/>
          <w:b/>
          <w:sz w:val="16"/>
          <w:szCs w:val="16"/>
        </w:rPr>
        <w:t>6</w:t>
      </w:r>
      <w:r w:rsidRPr="00B9655E">
        <w:rPr>
          <w:rFonts w:ascii="Calibri" w:hAnsi="Calibri" w:cs="Calibri"/>
          <w:b/>
          <w:sz w:val="16"/>
          <w:szCs w:val="16"/>
        </w:rPr>
        <w:t>. ALTA PROBABILIDAD DE QUE LA ALONDRA RICOTÍ OCUPASE ESTA ZONA</w:t>
      </w:r>
    </w:p>
    <w:p w14:paraId="0CA7C24C" w14:textId="2FE50825" w:rsidR="009276D7" w:rsidRPr="00B9655E" w:rsidRDefault="009276D7" w:rsidP="001565B4">
      <w:pPr>
        <w:pStyle w:val="Default"/>
        <w:ind w:left="708"/>
        <w:jc w:val="both"/>
        <w:rPr>
          <w:rFonts w:ascii="Calibri" w:hAnsi="Calibri" w:cs="Calibri"/>
          <w:b/>
          <w:color w:val="auto"/>
          <w:sz w:val="16"/>
          <w:szCs w:val="16"/>
        </w:rPr>
      </w:pPr>
      <w:r w:rsidRPr="00B9655E">
        <w:rPr>
          <w:rFonts w:ascii="Calibri" w:hAnsi="Calibri" w:cs="Calibri"/>
          <w:b/>
          <w:color w:val="auto"/>
          <w:sz w:val="16"/>
          <w:szCs w:val="16"/>
        </w:rPr>
        <w:t>2.1</w:t>
      </w:r>
      <w:r w:rsidR="00930E58" w:rsidRPr="00B9655E">
        <w:rPr>
          <w:rFonts w:ascii="Calibri" w:hAnsi="Calibri" w:cs="Calibri"/>
          <w:b/>
          <w:color w:val="auto"/>
          <w:sz w:val="16"/>
          <w:szCs w:val="16"/>
        </w:rPr>
        <w:t>7</w:t>
      </w:r>
      <w:r w:rsidRPr="00B9655E">
        <w:rPr>
          <w:rFonts w:ascii="Calibri" w:hAnsi="Calibri" w:cs="Calibri"/>
          <w:b/>
          <w:color w:val="auto"/>
          <w:sz w:val="16"/>
          <w:szCs w:val="16"/>
        </w:rPr>
        <w:t>. LA DISTANCIA UMBRAL DE LOS AEROGENERADORES AL ÁMBITO DE LA ALONDRA RICOTÍ DEBEN SER COMO MÍNIMO DE 4, 5 KM</w:t>
      </w:r>
    </w:p>
    <w:p w14:paraId="22DDA2E6" w14:textId="555196E5" w:rsidR="00E978F1" w:rsidRPr="00B9655E" w:rsidRDefault="00E978F1" w:rsidP="001565B4">
      <w:pPr>
        <w:autoSpaceDE w:val="0"/>
        <w:autoSpaceDN w:val="0"/>
        <w:adjustRightInd w:val="0"/>
        <w:spacing w:after="0" w:line="240" w:lineRule="auto"/>
        <w:ind w:left="708"/>
        <w:rPr>
          <w:rFonts w:ascii="Calibri" w:hAnsi="Calibri" w:cs="Calibri"/>
          <w:b/>
          <w:sz w:val="16"/>
          <w:szCs w:val="16"/>
        </w:rPr>
      </w:pPr>
      <w:r w:rsidRPr="00B9655E">
        <w:rPr>
          <w:rFonts w:ascii="Calibri" w:hAnsi="Calibri" w:cs="Calibri"/>
          <w:b/>
          <w:sz w:val="16"/>
          <w:szCs w:val="16"/>
        </w:rPr>
        <w:t>2.1</w:t>
      </w:r>
      <w:r w:rsidR="00930E58" w:rsidRPr="00B9655E">
        <w:rPr>
          <w:rFonts w:ascii="Calibri" w:hAnsi="Calibri" w:cs="Calibri"/>
          <w:b/>
          <w:sz w:val="16"/>
          <w:szCs w:val="16"/>
        </w:rPr>
        <w:t>8</w:t>
      </w:r>
      <w:r w:rsidRPr="00B9655E">
        <w:rPr>
          <w:rFonts w:ascii="Calibri" w:hAnsi="Calibri" w:cs="Calibri"/>
          <w:b/>
          <w:sz w:val="16"/>
          <w:szCs w:val="16"/>
        </w:rPr>
        <w:t>. LA EVALUACIÓN DE IMPACTO AMBIENTAL NO VALORA SUFICIENTEMENTE LA PRESENCIA DEL ALIMOCHE</w:t>
      </w:r>
    </w:p>
    <w:p w14:paraId="0807F6CA" w14:textId="0B4C084D" w:rsidR="00DD0556" w:rsidRPr="00B9655E" w:rsidRDefault="00DD0556" w:rsidP="001565B4">
      <w:pPr>
        <w:autoSpaceDE w:val="0"/>
        <w:autoSpaceDN w:val="0"/>
        <w:adjustRightInd w:val="0"/>
        <w:spacing w:after="0" w:line="240" w:lineRule="auto"/>
        <w:ind w:left="708"/>
        <w:jc w:val="both"/>
        <w:rPr>
          <w:rFonts w:ascii="Calibri" w:hAnsi="Calibri" w:cs="Calibri"/>
          <w:b/>
          <w:sz w:val="16"/>
          <w:szCs w:val="16"/>
        </w:rPr>
      </w:pPr>
      <w:r w:rsidRPr="00B9655E">
        <w:rPr>
          <w:rFonts w:ascii="Calibri" w:hAnsi="Calibri" w:cs="Calibri"/>
          <w:b/>
          <w:sz w:val="16"/>
          <w:szCs w:val="16"/>
        </w:rPr>
        <w:t>2.1</w:t>
      </w:r>
      <w:r w:rsidR="00930E58" w:rsidRPr="00B9655E">
        <w:rPr>
          <w:rFonts w:ascii="Calibri" w:hAnsi="Calibri" w:cs="Calibri"/>
          <w:b/>
          <w:sz w:val="16"/>
          <w:szCs w:val="16"/>
        </w:rPr>
        <w:t>9</w:t>
      </w:r>
      <w:r w:rsidRPr="00B9655E">
        <w:rPr>
          <w:rFonts w:ascii="Calibri" w:hAnsi="Calibri" w:cs="Calibri"/>
          <w:b/>
          <w:sz w:val="16"/>
          <w:szCs w:val="16"/>
        </w:rPr>
        <w:t>. LAS EVALUACIONES DE IMPACTO AMBIENTAL NO VALORAN SUFICIENTEMENTE QUE EN LAS CERCANÍAS HAY ÁREAS DE ALIMENTACIÓN PARA AVES NECRÓFAGAS</w:t>
      </w:r>
    </w:p>
    <w:p w14:paraId="3493604D" w14:textId="2F596C2D" w:rsidR="00DD0556" w:rsidRPr="00B9655E" w:rsidRDefault="00DD0556" w:rsidP="001565B4">
      <w:pPr>
        <w:autoSpaceDE w:val="0"/>
        <w:autoSpaceDN w:val="0"/>
        <w:adjustRightInd w:val="0"/>
        <w:spacing w:after="0" w:line="240" w:lineRule="auto"/>
        <w:ind w:left="708"/>
        <w:jc w:val="both"/>
        <w:rPr>
          <w:rFonts w:ascii="Calibri" w:hAnsi="Calibri" w:cs="Calibri"/>
          <w:b/>
          <w:sz w:val="16"/>
          <w:szCs w:val="16"/>
        </w:rPr>
      </w:pPr>
      <w:r w:rsidRPr="00B9655E">
        <w:rPr>
          <w:rFonts w:ascii="Calibri" w:hAnsi="Calibri" w:cs="Calibri"/>
          <w:b/>
          <w:sz w:val="16"/>
          <w:szCs w:val="16"/>
        </w:rPr>
        <w:t>2.</w:t>
      </w:r>
      <w:r w:rsidR="00C350FE" w:rsidRPr="00B9655E">
        <w:rPr>
          <w:rFonts w:ascii="Calibri" w:hAnsi="Calibri" w:cs="Calibri"/>
          <w:b/>
          <w:sz w:val="16"/>
          <w:szCs w:val="16"/>
        </w:rPr>
        <w:t>20</w:t>
      </w:r>
      <w:r w:rsidRPr="00B9655E">
        <w:rPr>
          <w:rFonts w:ascii="Calibri" w:hAnsi="Calibri" w:cs="Calibri"/>
          <w:b/>
          <w:sz w:val="16"/>
          <w:szCs w:val="16"/>
        </w:rPr>
        <w:t>. LA EVALUACIÓN DE IMPACTO AMBIENTAL NO VALORA SUFICIENTEMENTE QUE EN LAS CERCANÍAS HAY CORTADOS DE INTERÉS PARA LAS AVES</w:t>
      </w:r>
    </w:p>
    <w:p w14:paraId="6D77D974" w14:textId="48622071" w:rsidR="00A1551A" w:rsidRPr="00B9655E" w:rsidRDefault="00A1551A" w:rsidP="001565B4">
      <w:pPr>
        <w:shd w:val="clear" w:color="auto" w:fill="FFFFFF" w:themeFill="background1"/>
        <w:spacing w:after="0" w:line="240" w:lineRule="auto"/>
        <w:ind w:left="708"/>
        <w:jc w:val="both"/>
        <w:rPr>
          <w:rFonts w:ascii="Calibri" w:eastAsia="Times New Roman" w:hAnsi="Calibri" w:cs="Calibri"/>
          <w:b/>
          <w:sz w:val="16"/>
          <w:szCs w:val="16"/>
        </w:rPr>
      </w:pPr>
      <w:r w:rsidRPr="00B9655E">
        <w:rPr>
          <w:rFonts w:ascii="Calibri" w:eastAsia="Times New Roman" w:hAnsi="Calibri" w:cs="Calibri"/>
          <w:b/>
          <w:sz w:val="16"/>
          <w:szCs w:val="16"/>
        </w:rPr>
        <w:t>2.</w:t>
      </w:r>
      <w:r w:rsidR="00C350FE" w:rsidRPr="00B9655E">
        <w:rPr>
          <w:rFonts w:ascii="Calibri" w:eastAsia="Times New Roman" w:hAnsi="Calibri" w:cs="Calibri"/>
          <w:b/>
          <w:sz w:val="16"/>
          <w:szCs w:val="16"/>
        </w:rPr>
        <w:t>21</w:t>
      </w:r>
      <w:r w:rsidRPr="00B9655E">
        <w:rPr>
          <w:rFonts w:ascii="Calibri" w:eastAsia="Times New Roman" w:hAnsi="Calibri" w:cs="Calibri"/>
          <w:b/>
          <w:sz w:val="16"/>
          <w:szCs w:val="16"/>
        </w:rPr>
        <w:t xml:space="preserve">. NO SE VALORA SUFICIENTEMENTE LA AFECCIÓN SOBRE LAS NUMEROSAS ESPECIES DE AVIFAUNA EXISTENTES </w:t>
      </w:r>
    </w:p>
    <w:p w14:paraId="4FFC6B0F" w14:textId="557C67C3" w:rsidR="009276D7" w:rsidRPr="00B9655E" w:rsidRDefault="009276D7" w:rsidP="001565B4">
      <w:pPr>
        <w:shd w:val="clear" w:color="auto" w:fill="FFFFFF" w:themeFill="background1"/>
        <w:spacing w:after="0" w:line="240" w:lineRule="auto"/>
        <w:ind w:left="708"/>
        <w:jc w:val="both"/>
        <w:rPr>
          <w:rFonts w:ascii="Calibri" w:eastAsia="Times New Roman" w:hAnsi="Calibri" w:cs="Calibri"/>
          <w:b/>
          <w:bCs/>
          <w:sz w:val="16"/>
          <w:szCs w:val="16"/>
          <w:lang w:eastAsia="es-ES"/>
        </w:rPr>
      </w:pPr>
      <w:r w:rsidRPr="00B9655E">
        <w:rPr>
          <w:rFonts w:ascii="Calibri" w:eastAsia="Times New Roman" w:hAnsi="Calibri" w:cs="Calibri"/>
          <w:b/>
          <w:bCs/>
          <w:sz w:val="16"/>
          <w:szCs w:val="16"/>
          <w:lang w:eastAsia="es-ES"/>
        </w:rPr>
        <w:t>2.</w:t>
      </w:r>
      <w:r w:rsidR="00C350FE" w:rsidRPr="00B9655E">
        <w:rPr>
          <w:rFonts w:ascii="Calibri" w:eastAsia="Times New Roman" w:hAnsi="Calibri" w:cs="Calibri"/>
          <w:b/>
          <w:bCs/>
          <w:sz w:val="16"/>
          <w:szCs w:val="16"/>
          <w:lang w:eastAsia="es-ES"/>
        </w:rPr>
        <w:t>22</w:t>
      </w:r>
      <w:r w:rsidRPr="00B9655E">
        <w:rPr>
          <w:rFonts w:ascii="Calibri" w:eastAsia="Times New Roman" w:hAnsi="Calibri" w:cs="Calibri"/>
          <w:b/>
          <w:bCs/>
          <w:sz w:val="16"/>
          <w:szCs w:val="16"/>
          <w:lang w:eastAsia="es-ES"/>
        </w:rPr>
        <w:t>. LA ESCASA PERMEABILIDAD DE LAS ALINEACIONES Y LA ELEVADA DENSIDAD OCASIONARÁ UN IMPORTANTE EFECTO BARRERA</w:t>
      </w:r>
    </w:p>
    <w:p w14:paraId="09E92350" w14:textId="2DFCDD32" w:rsidR="009276D7" w:rsidRPr="00B9655E" w:rsidRDefault="009276D7" w:rsidP="001565B4">
      <w:pPr>
        <w:shd w:val="clear" w:color="auto" w:fill="FFFFFF" w:themeFill="background1"/>
        <w:spacing w:after="0" w:line="240" w:lineRule="auto"/>
        <w:ind w:left="708"/>
        <w:jc w:val="both"/>
        <w:rPr>
          <w:rFonts w:ascii="Calibri" w:eastAsia="Times New Roman" w:hAnsi="Calibri" w:cs="Calibri"/>
          <w:b/>
          <w:bCs/>
          <w:sz w:val="16"/>
          <w:szCs w:val="16"/>
          <w:lang w:eastAsia="es-ES"/>
        </w:rPr>
      </w:pPr>
      <w:r w:rsidRPr="00B9655E">
        <w:rPr>
          <w:rFonts w:ascii="Calibri" w:eastAsia="Times New Roman" w:hAnsi="Calibri" w:cs="Calibri"/>
          <w:b/>
          <w:bCs/>
          <w:sz w:val="16"/>
          <w:szCs w:val="16"/>
          <w:lang w:eastAsia="es-ES"/>
        </w:rPr>
        <w:t>2.</w:t>
      </w:r>
      <w:r w:rsidR="004C716A" w:rsidRPr="00B9655E">
        <w:rPr>
          <w:rFonts w:ascii="Calibri" w:eastAsia="Times New Roman" w:hAnsi="Calibri" w:cs="Calibri"/>
          <w:b/>
          <w:bCs/>
          <w:sz w:val="16"/>
          <w:szCs w:val="16"/>
          <w:lang w:eastAsia="es-ES"/>
        </w:rPr>
        <w:t>2</w:t>
      </w:r>
      <w:r w:rsidR="00C350FE" w:rsidRPr="00B9655E">
        <w:rPr>
          <w:rFonts w:ascii="Calibri" w:eastAsia="Times New Roman" w:hAnsi="Calibri" w:cs="Calibri"/>
          <w:b/>
          <w:bCs/>
          <w:sz w:val="16"/>
          <w:szCs w:val="16"/>
          <w:lang w:eastAsia="es-ES"/>
        </w:rPr>
        <w:t>3</w:t>
      </w:r>
      <w:r w:rsidRPr="00B9655E">
        <w:rPr>
          <w:rFonts w:ascii="Calibri" w:eastAsia="Times New Roman" w:hAnsi="Calibri" w:cs="Calibri"/>
          <w:b/>
          <w:bCs/>
          <w:sz w:val="16"/>
          <w:szCs w:val="16"/>
          <w:lang w:eastAsia="es-ES"/>
        </w:rPr>
        <w:t>. LOS ESTUDIOS SOBRE QUIRÓPTEROS SON MUY LIMITADOS</w:t>
      </w:r>
    </w:p>
    <w:p w14:paraId="69F0F5FE" w14:textId="7148D904" w:rsidR="0084793F" w:rsidRPr="00B9655E" w:rsidRDefault="0084793F" w:rsidP="001565B4">
      <w:pPr>
        <w:shd w:val="clear" w:color="auto" w:fill="FFFFFF" w:themeFill="background1"/>
        <w:spacing w:after="0" w:line="240" w:lineRule="auto"/>
        <w:ind w:left="708"/>
        <w:jc w:val="both"/>
        <w:rPr>
          <w:rFonts w:ascii="Calibri" w:eastAsia="Times New Roman" w:hAnsi="Calibri" w:cs="Calibri"/>
          <w:b/>
          <w:sz w:val="16"/>
          <w:szCs w:val="16"/>
        </w:rPr>
      </w:pPr>
      <w:r w:rsidRPr="00B9655E">
        <w:rPr>
          <w:rFonts w:ascii="Calibri" w:eastAsia="Times New Roman" w:hAnsi="Calibri" w:cs="Calibri"/>
          <w:b/>
          <w:sz w:val="16"/>
          <w:szCs w:val="16"/>
        </w:rPr>
        <w:t>2.</w:t>
      </w:r>
      <w:r w:rsidR="009276D7" w:rsidRPr="00B9655E">
        <w:rPr>
          <w:rFonts w:ascii="Calibri" w:eastAsia="Times New Roman" w:hAnsi="Calibri" w:cs="Calibri"/>
          <w:b/>
          <w:sz w:val="16"/>
          <w:szCs w:val="16"/>
        </w:rPr>
        <w:t>2</w:t>
      </w:r>
      <w:r w:rsidR="00C350FE" w:rsidRPr="00B9655E">
        <w:rPr>
          <w:rFonts w:ascii="Calibri" w:eastAsia="Times New Roman" w:hAnsi="Calibri" w:cs="Calibri"/>
          <w:b/>
          <w:sz w:val="16"/>
          <w:szCs w:val="16"/>
        </w:rPr>
        <w:t>4</w:t>
      </w:r>
      <w:r w:rsidRPr="00B9655E">
        <w:rPr>
          <w:rFonts w:ascii="Calibri" w:eastAsia="Times New Roman" w:hAnsi="Calibri" w:cs="Calibri"/>
          <w:b/>
          <w:sz w:val="16"/>
          <w:szCs w:val="16"/>
        </w:rPr>
        <w:t>. EL ESTUDIO DE AVIFAUNA QUE SE REALIZÓ NO FUE EL ADECUADO</w:t>
      </w:r>
    </w:p>
    <w:p w14:paraId="457049D5" w14:textId="61460835" w:rsidR="00DD0556" w:rsidRPr="00B9655E" w:rsidRDefault="00DD0556" w:rsidP="001565B4">
      <w:pPr>
        <w:shd w:val="clear" w:color="auto" w:fill="FFFFFF" w:themeFill="background1"/>
        <w:spacing w:after="0" w:line="240" w:lineRule="auto"/>
        <w:ind w:left="708"/>
        <w:jc w:val="both"/>
        <w:rPr>
          <w:rFonts w:ascii="Calibri" w:eastAsia="Times New Roman" w:hAnsi="Calibri" w:cs="Calibri"/>
          <w:b/>
          <w:bCs/>
          <w:sz w:val="16"/>
          <w:szCs w:val="16"/>
          <w:lang w:eastAsia="es-ES"/>
        </w:rPr>
      </w:pPr>
      <w:r w:rsidRPr="00B9655E">
        <w:rPr>
          <w:rFonts w:ascii="Calibri" w:eastAsia="Times New Roman" w:hAnsi="Calibri" w:cs="Calibri"/>
          <w:b/>
          <w:bCs/>
          <w:sz w:val="16"/>
          <w:szCs w:val="16"/>
          <w:lang w:eastAsia="es-ES"/>
        </w:rPr>
        <w:t>2.</w:t>
      </w:r>
      <w:r w:rsidR="009276D7" w:rsidRPr="00B9655E">
        <w:rPr>
          <w:rFonts w:ascii="Calibri" w:eastAsia="Times New Roman" w:hAnsi="Calibri" w:cs="Calibri"/>
          <w:b/>
          <w:bCs/>
          <w:sz w:val="16"/>
          <w:szCs w:val="16"/>
          <w:lang w:eastAsia="es-ES"/>
        </w:rPr>
        <w:t>2</w:t>
      </w:r>
      <w:r w:rsidR="00C350FE" w:rsidRPr="00B9655E">
        <w:rPr>
          <w:rFonts w:ascii="Calibri" w:eastAsia="Times New Roman" w:hAnsi="Calibri" w:cs="Calibri"/>
          <w:b/>
          <w:bCs/>
          <w:sz w:val="16"/>
          <w:szCs w:val="16"/>
          <w:lang w:eastAsia="es-ES"/>
        </w:rPr>
        <w:t>5</w:t>
      </w:r>
      <w:r w:rsidRPr="00B9655E">
        <w:rPr>
          <w:rFonts w:ascii="Calibri" w:eastAsia="Times New Roman" w:hAnsi="Calibri" w:cs="Calibri"/>
          <w:b/>
          <w:bCs/>
          <w:sz w:val="16"/>
          <w:szCs w:val="16"/>
          <w:lang w:eastAsia="es-ES"/>
        </w:rPr>
        <w:t>. LAS EVALUACIONES AMBIENTALES NO VALORAN LA EXTRAORDINARIA PROXIMIDAD DE LAS AREAS IMPORTANTES PARA LAS AVES (</w:t>
      </w:r>
      <w:proofErr w:type="spellStart"/>
      <w:r w:rsidRPr="00B9655E">
        <w:rPr>
          <w:rFonts w:ascii="Calibri" w:eastAsia="Times New Roman" w:hAnsi="Calibri" w:cs="Calibri"/>
          <w:b/>
          <w:bCs/>
          <w:sz w:val="16"/>
          <w:szCs w:val="16"/>
          <w:lang w:eastAsia="es-ES"/>
        </w:rPr>
        <w:t>IBAs</w:t>
      </w:r>
      <w:proofErr w:type="spellEnd"/>
      <w:r w:rsidRPr="00B9655E">
        <w:rPr>
          <w:rFonts w:ascii="Calibri" w:eastAsia="Times New Roman" w:hAnsi="Calibri" w:cs="Calibri"/>
          <w:b/>
          <w:bCs/>
          <w:sz w:val="16"/>
          <w:szCs w:val="16"/>
          <w:lang w:eastAsia="es-ES"/>
        </w:rPr>
        <w:t>)</w:t>
      </w:r>
    </w:p>
    <w:p w14:paraId="725B611E" w14:textId="77777777" w:rsidR="00C350FE" w:rsidRPr="00B9655E" w:rsidRDefault="00C350FE" w:rsidP="00C350FE">
      <w:pPr>
        <w:shd w:val="clear" w:color="auto" w:fill="FFFFFF" w:themeFill="background1"/>
        <w:spacing w:after="0" w:line="240" w:lineRule="auto"/>
        <w:ind w:left="708"/>
        <w:rPr>
          <w:rFonts w:eastAsia="Times New Roman" w:cstheme="minorHAnsi"/>
          <w:b/>
          <w:bCs/>
          <w:sz w:val="16"/>
          <w:szCs w:val="16"/>
          <w:lang w:eastAsia="es-ES"/>
        </w:rPr>
      </w:pPr>
      <w:r w:rsidRPr="00B9655E">
        <w:rPr>
          <w:rFonts w:eastAsia="Times New Roman" w:cstheme="minorHAnsi"/>
          <w:b/>
          <w:bCs/>
          <w:sz w:val="16"/>
          <w:szCs w:val="16"/>
          <w:lang w:eastAsia="es-ES"/>
        </w:rPr>
        <w:t>2.26. UN NÚMERO CONSIDERABLES DE AVES PRESENTES EN ESTOS ESPACIOS O EN LOS COLINDANTES SE INCLUYEN EN EL ANEXO I DE LA DIRECTIVA DE AVES</w:t>
      </w:r>
    </w:p>
    <w:p w14:paraId="01AF56EE" w14:textId="77777777" w:rsidR="00C350FE" w:rsidRPr="00B9655E" w:rsidRDefault="00C350FE" w:rsidP="00C350FE">
      <w:pPr>
        <w:autoSpaceDE w:val="0"/>
        <w:autoSpaceDN w:val="0"/>
        <w:adjustRightInd w:val="0"/>
        <w:spacing w:after="0" w:line="240" w:lineRule="auto"/>
        <w:ind w:left="708"/>
        <w:jc w:val="both"/>
        <w:rPr>
          <w:rFonts w:cstheme="minorHAnsi"/>
          <w:b/>
          <w:iCs/>
          <w:sz w:val="16"/>
          <w:szCs w:val="16"/>
        </w:rPr>
      </w:pPr>
      <w:r w:rsidRPr="00B9655E">
        <w:rPr>
          <w:rFonts w:cstheme="minorHAnsi"/>
          <w:b/>
          <w:iCs/>
          <w:sz w:val="16"/>
          <w:szCs w:val="16"/>
        </w:rPr>
        <w:t xml:space="preserve">2.27. LA LEGISLACIÓN OBLIGA A UNA RIGUROSA PROTECCIÓN DE LAS ESPECIES INCLUIDAS EN EL ANEXO I DE LA DIRECTIVA DE AVES </w:t>
      </w:r>
    </w:p>
    <w:p w14:paraId="794EDE87" w14:textId="77777777" w:rsidR="00C350FE" w:rsidRPr="00B9655E" w:rsidRDefault="00C350FE" w:rsidP="00C350FE">
      <w:pPr>
        <w:autoSpaceDE w:val="0"/>
        <w:autoSpaceDN w:val="0"/>
        <w:adjustRightInd w:val="0"/>
        <w:spacing w:after="0" w:line="240" w:lineRule="auto"/>
        <w:ind w:left="708"/>
        <w:jc w:val="both"/>
        <w:rPr>
          <w:rFonts w:cstheme="minorHAnsi"/>
          <w:b/>
          <w:iCs/>
          <w:sz w:val="16"/>
          <w:szCs w:val="16"/>
        </w:rPr>
      </w:pPr>
      <w:r w:rsidRPr="00B9655E">
        <w:rPr>
          <w:rFonts w:cstheme="minorHAnsi"/>
          <w:b/>
          <w:iCs/>
          <w:sz w:val="16"/>
          <w:szCs w:val="16"/>
        </w:rPr>
        <w:t>2.28. LA PROTECCIÓN DE ESTAS ESPECIES NO DEBE CIRCUNSCRIBIRSE A LOS ESPACIOS INCLUIDOS EN LA RED NATURA</w:t>
      </w:r>
    </w:p>
    <w:p w14:paraId="2C5FCD80" w14:textId="3CFD6033" w:rsidR="00C350FE" w:rsidRPr="00B9655E" w:rsidRDefault="00C350FE" w:rsidP="00C350FE">
      <w:pPr>
        <w:spacing w:after="0" w:line="240" w:lineRule="auto"/>
        <w:ind w:left="708"/>
        <w:jc w:val="both"/>
        <w:rPr>
          <w:rFonts w:cstheme="minorHAnsi"/>
          <w:b/>
          <w:sz w:val="16"/>
          <w:szCs w:val="16"/>
        </w:rPr>
      </w:pPr>
      <w:r w:rsidRPr="00B9655E">
        <w:rPr>
          <w:rFonts w:cstheme="minorHAnsi"/>
          <w:b/>
          <w:sz w:val="16"/>
          <w:szCs w:val="16"/>
        </w:rPr>
        <w:t>2.29. LA PROPIA COMISIÓN EUROPEA EXIGE GARANTIZAR QUE EL DESPLIEGUE DE PARQUES EÓLICOS SEA COMPATIBLE CON LA DIRECTIVA DE AVES</w:t>
      </w:r>
    </w:p>
    <w:p w14:paraId="7FCD4771" w14:textId="1AA360D5" w:rsidR="00DD0556" w:rsidRPr="00B9655E" w:rsidRDefault="00DD0556" w:rsidP="001565B4">
      <w:pPr>
        <w:shd w:val="clear" w:color="auto" w:fill="FFFFFF" w:themeFill="background1"/>
        <w:spacing w:after="0" w:line="240" w:lineRule="auto"/>
        <w:ind w:left="708"/>
        <w:jc w:val="both"/>
        <w:rPr>
          <w:rFonts w:ascii="Calibri" w:eastAsia="Times New Roman" w:hAnsi="Calibri" w:cs="Calibri"/>
          <w:b/>
          <w:bCs/>
          <w:sz w:val="16"/>
          <w:szCs w:val="16"/>
          <w:lang w:eastAsia="es-ES"/>
        </w:rPr>
      </w:pPr>
      <w:r w:rsidRPr="00B9655E">
        <w:rPr>
          <w:rFonts w:ascii="Calibri" w:eastAsia="Times New Roman" w:hAnsi="Calibri" w:cs="Calibri"/>
          <w:b/>
          <w:bCs/>
          <w:sz w:val="16"/>
          <w:szCs w:val="16"/>
          <w:lang w:eastAsia="es-ES"/>
        </w:rPr>
        <w:t>2.</w:t>
      </w:r>
      <w:r w:rsidR="00C350FE" w:rsidRPr="00B9655E">
        <w:rPr>
          <w:rFonts w:ascii="Calibri" w:eastAsia="Times New Roman" w:hAnsi="Calibri" w:cs="Calibri"/>
          <w:b/>
          <w:bCs/>
          <w:sz w:val="16"/>
          <w:szCs w:val="16"/>
          <w:lang w:eastAsia="es-ES"/>
        </w:rPr>
        <w:t>30</w:t>
      </w:r>
      <w:r w:rsidRPr="00B9655E">
        <w:rPr>
          <w:rFonts w:ascii="Calibri" w:eastAsia="Times New Roman" w:hAnsi="Calibri" w:cs="Calibri"/>
          <w:b/>
          <w:bCs/>
          <w:sz w:val="16"/>
          <w:szCs w:val="16"/>
          <w:lang w:eastAsia="es-ES"/>
        </w:rPr>
        <w:t>. LA EVALUACIÓN AMBIENTAL NO VALORA LA CIRCUNSTANCIA DE QUE LOS EMPLAZAMIENTOS SE SITÚAN EN UN0 DE LOS 12 GRANDES CORREDORES ECOLÓGICOS DE LA PENÍNSULA</w:t>
      </w:r>
    </w:p>
    <w:p w14:paraId="12B4FFD2" w14:textId="7A1F602B" w:rsidR="00DD0556" w:rsidRPr="00B9655E" w:rsidRDefault="00DD0556" w:rsidP="001565B4">
      <w:pPr>
        <w:pStyle w:val="NormalWeb"/>
        <w:shd w:val="clear" w:color="auto" w:fill="FFFFFF"/>
        <w:spacing w:before="0" w:beforeAutospacing="0" w:after="0" w:afterAutospacing="0"/>
        <w:ind w:left="708"/>
        <w:jc w:val="both"/>
        <w:rPr>
          <w:rFonts w:ascii="Calibri" w:hAnsi="Calibri" w:cs="Calibri"/>
          <w:b/>
          <w:sz w:val="16"/>
          <w:szCs w:val="16"/>
        </w:rPr>
      </w:pPr>
      <w:r w:rsidRPr="00B9655E">
        <w:rPr>
          <w:rFonts w:ascii="Calibri" w:hAnsi="Calibri" w:cs="Calibri"/>
          <w:b/>
          <w:sz w:val="16"/>
          <w:szCs w:val="16"/>
        </w:rPr>
        <w:t>2.</w:t>
      </w:r>
      <w:r w:rsidR="00C350FE" w:rsidRPr="00B9655E">
        <w:rPr>
          <w:rFonts w:ascii="Calibri" w:hAnsi="Calibri" w:cs="Calibri"/>
          <w:b/>
          <w:sz w:val="16"/>
          <w:szCs w:val="16"/>
        </w:rPr>
        <w:t>31</w:t>
      </w:r>
      <w:r w:rsidRPr="00B9655E">
        <w:rPr>
          <w:rFonts w:ascii="Calibri" w:hAnsi="Calibri" w:cs="Calibri"/>
          <w:b/>
          <w:sz w:val="16"/>
          <w:szCs w:val="16"/>
        </w:rPr>
        <w:t>. SE OCULTA QUE EL TERRITORIO TIENE UN GRAN VALOR ECOLÓGICO Y HASTA JULIO DE 2020 SE PENSABA CREAR UN PARQUE NATURAL EN LA ZONA OCUPADA POR LOS PARQUES EÓLICOS Y LAS CENTRALES FOTOVOLTAICAS</w:t>
      </w:r>
    </w:p>
    <w:p w14:paraId="648934CB" w14:textId="5AE976A6" w:rsidR="00DD0556" w:rsidRPr="00B9655E" w:rsidRDefault="00DD0556" w:rsidP="001565B4">
      <w:pPr>
        <w:pStyle w:val="NormalWeb"/>
        <w:shd w:val="clear" w:color="auto" w:fill="FFFFFF"/>
        <w:spacing w:before="0" w:beforeAutospacing="0" w:after="0" w:afterAutospacing="0"/>
        <w:ind w:left="708"/>
        <w:jc w:val="both"/>
        <w:rPr>
          <w:rFonts w:ascii="Calibri" w:hAnsi="Calibri" w:cs="Calibri"/>
          <w:b/>
          <w:sz w:val="16"/>
          <w:szCs w:val="16"/>
        </w:rPr>
      </w:pPr>
      <w:r w:rsidRPr="00B9655E">
        <w:rPr>
          <w:rFonts w:ascii="Calibri" w:hAnsi="Calibri" w:cs="Calibri"/>
          <w:b/>
          <w:sz w:val="16"/>
          <w:szCs w:val="16"/>
        </w:rPr>
        <w:t>2.</w:t>
      </w:r>
      <w:r w:rsidR="00C350FE" w:rsidRPr="00B9655E">
        <w:rPr>
          <w:rFonts w:ascii="Calibri" w:hAnsi="Calibri" w:cs="Calibri"/>
          <w:b/>
          <w:sz w:val="16"/>
          <w:szCs w:val="16"/>
        </w:rPr>
        <w:t>32</w:t>
      </w:r>
      <w:r w:rsidRPr="00B9655E">
        <w:rPr>
          <w:rFonts w:ascii="Calibri" w:hAnsi="Calibri" w:cs="Calibri"/>
          <w:b/>
          <w:sz w:val="16"/>
          <w:szCs w:val="16"/>
        </w:rPr>
        <w:t>. EL ESTUDIO AMBIENTAL ESTRATÉGICO DEL PLAN NACIONAL INTEGRADO DE ENERGÍA Y CLIMA 2021-2030 RECOMIENDA NO UTILIZAR ESTAS UBICACIONES</w:t>
      </w:r>
    </w:p>
    <w:p w14:paraId="2D65317E" w14:textId="02A7E3DD" w:rsidR="009276D7" w:rsidRPr="00B9655E" w:rsidRDefault="009276D7" w:rsidP="001565B4">
      <w:pPr>
        <w:pStyle w:val="Default"/>
        <w:ind w:left="708"/>
        <w:jc w:val="both"/>
        <w:rPr>
          <w:rFonts w:ascii="Calibri" w:hAnsi="Calibri" w:cs="Calibri"/>
          <w:b/>
          <w:bCs/>
          <w:color w:val="auto"/>
          <w:sz w:val="16"/>
          <w:szCs w:val="16"/>
        </w:rPr>
      </w:pPr>
      <w:r w:rsidRPr="00B9655E">
        <w:rPr>
          <w:rFonts w:ascii="Calibri" w:hAnsi="Calibri" w:cs="Calibri"/>
          <w:b/>
          <w:bCs/>
          <w:color w:val="auto"/>
          <w:sz w:val="16"/>
          <w:szCs w:val="16"/>
        </w:rPr>
        <w:t>2.</w:t>
      </w:r>
      <w:r w:rsidR="00C350FE" w:rsidRPr="00B9655E">
        <w:rPr>
          <w:rFonts w:ascii="Calibri" w:hAnsi="Calibri" w:cs="Calibri"/>
          <w:b/>
          <w:bCs/>
          <w:color w:val="auto"/>
          <w:sz w:val="16"/>
          <w:szCs w:val="16"/>
        </w:rPr>
        <w:t>33</w:t>
      </w:r>
      <w:r w:rsidRPr="00B9655E">
        <w:rPr>
          <w:rFonts w:ascii="Calibri" w:hAnsi="Calibri" w:cs="Calibri"/>
          <w:b/>
          <w:bCs/>
          <w:color w:val="auto"/>
          <w:sz w:val="16"/>
          <w:szCs w:val="16"/>
        </w:rPr>
        <w:t xml:space="preserve">. NO HAN EXISTIDO ESTUDIOS SOBRE EL CANGREJO </w:t>
      </w:r>
    </w:p>
    <w:p w14:paraId="339D1CC3" w14:textId="03E5B38F" w:rsidR="009276D7" w:rsidRPr="00B9655E" w:rsidRDefault="009276D7" w:rsidP="001565B4">
      <w:pPr>
        <w:pStyle w:val="Default"/>
        <w:ind w:left="708"/>
        <w:jc w:val="both"/>
        <w:rPr>
          <w:rFonts w:ascii="Calibri" w:hAnsi="Calibri" w:cs="Calibri"/>
          <w:b/>
          <w:bCs/>
          <w:color w:val="auto"/>
          <w:sz w:val="16"/>
          <w:szCs w:val="16"/>
        </w:rPr>
      </w:pPr>
      <w:r w:rsidRPr="00B9655E">
        <w:rPr>
          <w:rFonts w:ascii="Calibri" w:hAnsi="Calibri" w:cs="Calibri"/>
          <w:b/>
          <w:bCs/>
          <w:color w:val="auto"/>
          <w:sz w:val="16"/>
          <w:szCs w:val="16"/>
        </w:rPr>
        <w:t>2.</w:t>
      </w:r>
      <w:r w:rsidR="00C350FE" w:rsidRPr="00B9655E">
        <w:rPr>
          <w:rFonts w:ascii="Calibri" w:hAnsi="Calibri" w:cs="Calibri"/>
          <w:b/>
          <w:bCs/>
          <w:color w:val="auto"/>
          <w:sz w:val="16"/>
          <w:szCs w:val="16"/>
        </w:rPr>
        <w:t>34</w:t>
      </w:r>
      <w:r w:rsidRPr="00B9655E">
        <w:rPr>
          <w:rFonts w:ascii="Calibri" w:hAnsi="Calibri" w:cs="Calibri"/>
          <w:b/>
          <w:bCs/>
          <w:color w:val="auto"/>
          <w:sz w:val="16"/>
          <w:szCs w:val="16"/>
        </w:rPr>
        <w:t>. NO HA EXISTIDO ESTUDIO DE CAMPO DE FLORA</w:t>
      </w:r>
    </w:p>
    <w:p w14:paraId="0B10C674" w14:textId="41CBBF10" w:rsidR="00DD0556" w:rsidRPr="00B9655E" w:rsidRDefault="00DD0556" w:rsidP="001565B4">
      <w:pPr>
        <w:pStyle w:val="NormalWeb"/>
        <w:shd w:val="clear" w:color="auto" w:fill="FFFFFF"/>
        <w:spacing w:before="0" w:beforeAutospacing="0" w:after="0" w:afterAutospacing="0"/>
        <w:ind w:left="708"/>
        <w:jc w:val="both"/>
        <w:rPr>
          <w:rFonts w:ascii="Calibri" w:hAnsi="Calibri" w:cs="Calibri"/>
          <w:b/>
          <w:sz w:val="16"/>
          <w:szCs w:val="16"/>
        </w:rPr>
      </w:pPr>
      <w:r w:rsidRPr="00B9655E">
        <w:rPr>
          <w:rFonts w:ascii="Calibri" w:hAnsi="Calibri" w:cs="Calibri"/>
          <w:b/>
          <w:sz w:val="16"/>
          <w:szCs w:val="16"/>
        </w:rPr>
        <w:t>2.</w:t>
      </w:r>
      <w:r w:rsidR="00C350FE" w:rsidRPr="00B9655E">
        <w:rPr>
          <w:rFonts w:ascii="Calibri" w:hAnsi="Calibri" w:cs="Calibri"/>
          <w:b/>
          <w:sz w:val="16"/>
          <w:szCs w:val="16"/>
        </w:rPr>
        <w:t>35</w:t>
      </w:r>
      <w:r w:rsidRPr="00B9655E">
        <w:rPr>
          <w:rFonts w:ascii="Calibri" w:hAnsi="Calibri" w:cs="Calibri"/>
          <w:b/>
          <w:sz w:val="16"/>
          <w:szCs w:val="16"/>
        </w:rPr>
        <w:t xml:space="preserve">. </w:t>
      </w:r>
      <w:r w:rsidRPr="00B9655E">
        <w:rPr>
          <w:rFonts w:ascii="Calibri" w:eastAsia="Calibri" w:hAnsi="Calibri" w:cs="Calibri"/>
          <w:b/>
          <w:sz w:val="16"/>
          <w:szCs w:val="16"/>
        </w:rPr>
        <w:t xml:space="preserve">EN GENERAL, PARA TODO EL CLÚSTER MAESTRAZGO, </w:t>
      </w:r>
      <w:r w:rsidRPr="00B9655E">
        <w:rPr>
          <w:rFonts w:ascii="Calibri" w:hAnsi="Calibri" w:cs="Calibri"/>
          <w:b/>
          <w:sz w:val="16"/>
          <w:szCs w:val="16"/>
        </w:rPr>
        <w:t>LA ADMINISTRACIÓN HA TOLERADO QUE SE HAYA INICIADO LA INFORMACIÓN PÚBLICA SIN ESTUDIO ARQUEOLÓGICO NI PALEONTOLÓGICO</w:t>
      </w:r>
    </w:p>
    <w:p w14:paraId="1345D4A2" w14:textId="40B081D8" w:rsidR="00307400" w:rsidRPr="00B9655E" w:rsidRDefault="00307400" w:rsidP="001565B4">
      <w:pPr>
        <w:autoSpaceDE w:val="0"/>
        <w:autoSpaceDN w:val="0"/>
        <w:adjustRightInd w:val="0"/>
        <w:spacing w:after="0" w:line="240" w:lineRule="auto"/>
        <w:ind w:left="708"/>
        <w:jc w:val="both"/>
        <w:rPr>
          <w:rFonts w:ascii="Calibri" w:hAnsi="Calibri" w:cs="Calibri"/>
          <w:b/>
          <w:sz w:val="16"/>
          <w:szCs w:val="16"/>
        </w:rPr>
      </w:pPr>
      <w:r w:rsidRPr="00B9655E">
        <w:rPr>
          <w:rFonts w:ascii="Calibri" w:hAnsi="Calibri" w:cs="Calibri"/>
          <w:b/>
          <w:sz w:val="16"/>
          <w:szCs w:val="16"/>
        </w:rPr>
        <w:t>2.</w:t>
      </w:r>
      <w:r w:rsidR="00C350FE" w:rsidRPr="00B9655E">
        <w:rPr>
          <w:rFonts w:ascii="Calibri" w:hAnsi="Calibri" w:cs="Calibri"/>
          <w:b/>
          <w:sz w:val="16"/>
          <w:szCs w:val="16"/>
        </w:rPr>
        <w:t>36</w:t>
      </w:r>
      <w:r w:rsidRPr="00B9655E">
        <w:rPr>
          <w:rFonts w:ascii="Calibri" w:hAnsi="Calibri" w:cs="Calibri"/>
          <w:b/>
          <w:sz w:val="16"/>
          <w:szCs w:val="16"/>
        </w:rPr>
        <w:t xml:space="preserve">. </w:t>
      </w:r>
      <w:r w:rsidRPr="00B9655E">
        <w:rPr>
          <w:rFonts w:ascii="Calibri" w:eastAsia="Calibri" w:hAnsi="Calibri" w:cs="Calibri"/>
          <w:b/>
          <w:sz w:val="16"/>
          <w:szCs w:val="16"/>
        </w:rPr>
        <w:t xml:space="preserve">EN GENERAL, PARA TODO EL CLÚSTER MAESTRAZGO, </w:t>
      </w:r>
      <w:r w:rsidRPr="00B9655E">
        <w:rPr>
          <w:rFonts w:ascii="Calibri" w:hAnsi="Calibri" w:cs="Calibri"/>
          <w:b/>
          <w:sz w:val="16"/>
          <w:szCs w:val="16"/>
        </w:rPr>
        <w:t>EN LA EVALUACIÓN DE IMPACTO AMBIENTAL, EL ESTUDIO SINÉRGICO SE REALIZA DE MANERA EQUIVOCADA</w:t>
      </w:r>
    </w:p>
    <w:p w14:paraId="6212CD78" w14:textId="7EBBAE03" w:rsidR="00307400" w:rsidRPr="00B9655E" w:rsidRDefault="00307400" w:rsidP="001565B4">
      <w:pPr>
        <w:autoSpaceDE w:val="0"/>
        <w:autoSpaceDN w:val="0"/>
        <w:adjustRightInd w:val="0"/>
        <w:spacing w:after="0" w:line="240" w:lineRule="auto"/>
        <w:ind w:left="708"/>
        <w:jc w:val="both"/>
        <w:rPr>
          <w:rFonts w:ascii="Calibri" w:hAnsi="Calibri" w:cs="Calibri"/>
          <w:b/>
          <w:sz w:val="16"/>
          <w:szCs w:val="16"/>
        </w:rPr>
      </w:pPr>
      <w:r w:rsidRPr="00B9655E">
        <w:rPr>
          <w:rFonts w:ascii="Calibri" w:hAnsi="Calibri" w:cs="Calibri"/>
          <w:b/>
          <w:sz w:val="16"/>
          <w:szCs w:val="16"/>
        </w:rPr>
        <w:t>2.</w:t>
      </w:r>
      <w:r w:rsidR="004C716A" w:rsidRPr="00B9655E">
        <w:rPr>
          <w:rFonts w:ascii="Calibri" w:hAnsi="Calibri" w:cs="Calibri"/>
          <w:b/>
          <w:sz w:val="16"/>
          <w:szCs w:val="16"/>
        </w:rPr>
        <w:t>3</w:t>
      </w:r>
      <w:r w:rsidR="00C350FE" w:rsidRPr="00B9655E">
        <w:rPr>
          <w:rFonts w:ascii="Calibri" w:hAnsi="Calibri" w:cs="Calibri"/>
          <w:b/>
          <w:sz w:val="16"/>
          <w:szCs w:val="16"/>
        </w:rPr>
        <w:t>7</w:t>
      </w:r>
      <w:r w:rsidRPr="00B9655E">
        <w:rPr>
          <w:rFonts w:ascii="Calibri" w:hAnsi="Calibri" w:cs="Calibri"/>
          <w:b/>
          <w:sz w:val="16"/>
          <w:szCs w:val="16"/>
        </w:rPr>
        <w:t xml:space="preserve">. </w:t>
      </w:r>
      <w:r w:rsidRPr="00B9655E">
        <w:rPr>
          <w:rFonts w:ascii="Calibri" w:eastAsia="Calibri" w:hAnsi="Calibri" w:cs="Calibri"/>
          <w:b/>
          <w:sz w:val="16"/>
          <w:szCs w:val="16"/>
        </w:rPr>
        <w:t xml:space="preserve">EN GENERAL, PARA TODO EL CLÚSTER MAESTRAZGO, </w:t>
      </w:r>
      <w:r w:rsidRPr="00B9655E">
        <w:rPr>
          <w:rFonts w:ascii="Calibri" w:hAnsi="Calibri" w:cs="Calibri"/>
          <w:b/>
          <w:sz w:val="16"/>
          <w:szCs w:val="16"/>
        </w:rPr>
        <w:t>EN LA EVALUACIÓN DE IMPACTO AMBIENTAL NO SE VALORA SUFICIENTEMENTE LA AFECCIÓN IMPACTO DE LAS PISTAS Y CAMINOS DE ACCESO</w:t>
      </w:r>
    </w:p>
    <w:p w14:paraId="0FDC0BD7" w14:textId="115196BD" w:rsidR="00307400" w:rsidRPr="00B9655E" w:rsidRDefault="00307400" w:rsidP="001565B4">
      <w:pPr>
        <w:shd w:val="clear" w:color="auto" w:fill="FFFFFF" w:themeFill="background1"/>
        <w:spacing w:after="0" w:line="240" w:lineRule="auto"/>
        <w:ind w:left="708"/>
        <w:jc w:val="both"/>
        <w:rPr>
          <w:rFonts w:ascii="Calibri" w:hAnsi="Calibri" w:cs="Calibri"/>
          <w:b/>
          <w:sz w:val="16"/>
          <w:szCs w:val="16"/>
        </w:rPr>
      </w:pPr>
      <w:r w:rsidRPr="00B9655E">
        <w:rPr>
          <w:rFonts w:ascii="Calibri" w:hAnsi="Calibri" w:cs="Calibri"/>
          <w:b/>
          <w:sz w:val="16"/>
          <w:szCs w:val="16"/>
        </w:rPr>
        <w:t>2.</w:t>
      </w:r>
      <w:r w:rsidR="00441E81" w:rsidRPr="00B9655E">
        <w:rPr>
          <w:rFonts w:ascii="Calibri" w:hAnsi="Calibri" w:cs="Calibri"/>
          <w:b/>
          <w:sz w:val="16"/>
          <w:szCs w:val="16"/>
        </w:rPr>
        <w:t>3</w:t>
      </w:r>
      <w:r w:rsidR="00F52AEC" w:rsidRPr="00B9655E">
        <w:rPr>
          <w:rFonts w:ascii="Calibri" w:hAnsi="Calibri" w:cs="Calibri"/>
          <w:b/>
          <w:sz w:val="16"/>
          <w:szCs w:val="16"/>
        </w:rPr>
        <w:t>8</w:t>
      </w:r>
      <w:r w:rsidRPr="00B9655E">
        <w:rPr>
          <w:rFonts w:ascii="Calibri" w:hAnsi="Calibri" w:cs="Calibri"/>
          <w:b/>
          <w:sz w:val="16"/>
          <w:szCs w:val="16"/>
        </w:rPr>
        <w:t>. EL ESTUDIO DE IMPACTO PRESENTADO PARA LA LÍNEA SET IGLESUELA - SET MORELLA 400 KV CONTENÍA UN ESTUDIO DE ALTERNATIVAS INCOMPLETO Y LIMITADO A UNO DE LOS TRAMOS DE DICHA LÍNEA</w:t>
      </w:r>
    </w:p>
    <w:p w14:paraId="7E478BF3" w14:textId="4CF2382C" w:rsidR="00231588" w:rsidRPr="00B9655E" w:rsidRDefault="00231588" w:rsidP="001565B4">
      <w:pPr>
        <w:shd w:val="clear" w:color="auto" w:fill="FFFFFF" w:themeFill="background1"/>
        <w:spacing w:after="0" w:line="240" w:lineRule="auto"/>
        <w:ind w:left="708"/>
        <w:jc w:val="both"/>
        <w:rPr>
          <w:rFonts w:ascii="Calibri" w:hAnsi="Calibri" w:cs="Calibri"/>
          <w:b/>
          <w:sz w:val="16"/>
          <w:szCs w:val="16"/>
        </w:rPr>
      </w:pPr>
      <w:r w:rsidRPr="00B9655E">
        <w:rPr>
          <w:rFonts w:ascii="Calibri" w:hAnsi="Calibri" w:cs="Calibri"/>
          <w:b/>
          <w:sz w:val="16"/>
          <w:szCs w:val="16"/>
        </w:rPr>
        <w:t>2.3</w:t>
      </w:r>
      <w:r w:rsidR="00F52AEC" w:rsidRPr="00B9655E">
        <w:rPr>
          <w:rFonts w:ascii="Calibri" w:hAnsi="Calibri" w:cs="Calibri"/>
          <w:b/>
          <w:sz w:val="16"/>
          <w:szCs w:val="16"/>
        </w:rPr>
        <w:t>9</w:t>
      </w:r>
      <w:r w:rsidRPr="00B9655E">
        <w:rPr>
          <w:rFonts w:ascii="Calibri" w:hAnsi="Calibri" w:cs="Calibri"/>
          <w:b/>
          <w:sz w:val="16"/>
          <w:szCs w:val="16"/>
        </w:rPr>
        <w:t>. SE MINIMIZA LA IMPORTANCIA DE LA AFECCIÓN DE LA LÍNEA A PESAR DE QUE NO COINCIDE ENTERAMENTE CON LA LÍNEA EXISTENTE DE RENOMAR</w:t>
      </w:r>
    </w:p>
    <w:p w14:paraId="06BC0FCE" w14:textId="5CA38306" w:rsidR="00F52AEC" w:rsidRPr="00B9655E" w:rsidRDefault="00F52AEC" w:rsidP="00F52AEC">
      <w:pPr>
        <w:autoSpaceDE w:val="0"/>
        <w:autoSpaceDN w:val="0"/>
        <w:adjustRightInd w:val="0"/>
        <w:spacing w:after="0" w:line="240" w:lineRule="auto"/>
        <w:ind w:left="708"/>
        <w:jc w:val="both"/>
        <w:rPr>
          <w:rFonts w:ascii="Calibri" w:hAnsi="Calibri" w:cs="Calibri"/>
          <w:b/>
          <w:sz w:val="16"/>
          <w:szCs w:val="16"/>
        </w:rPr>
      </w:pPr>
      <w:r w:rsidRPr="00B9655E">
        <w:rPr>
          <w:rFonts w:ascii="Calibri" w:hAnsi="Calibri" w:cs="Calibri"/>
          <w:b/>
          <w:sz w:val="16"/>
          <w:szCs w:val="16"/>
        </w:rPr>
        <w:t xml:space="preserve">2.40. </w:t>
      </w:r>
      <w:r w:rsidRPr="00B9655E">
        <w:rPr>
          <w:rFonts w:ascii="Calibri" w:eastAsia="Calibri" w:hAnsi="Calibri" w:cs="Calibri"/>
          <w:b/>
          <w:sz w:val="16"/>
          <w:szCs w:val="16"/>
        </w:rPr>
        <w:t xml:space="preserve">EN GENERAL, PARA TODO EL CLÚSTER MAESTRAZGO, </w:t>
      </w:r>
      <w:r w:rsidRPr="00B9655E">
        <w:rPr>
          <w:rFonts w:ascii="Calibri" w:hAnsi="Calibri" w:cs="Calibri"/>
          <w:b/>
          <w:sz w:val="16"/>
          <w:szCs w:val="16"/>
        </w:rPr>
        <w:t>EN LA EVALUACIÓN DE IMPACTO AMBIENTAL NO SE VALORA SUFICIENTEMENTE LA CIRCUNSTANCIA DE QUE ESTA PROLIFERACIÓN DE AEROGENERADORES AUMENTA EL RIESGO DE PROPAGACIÓN DE INCENDIOS Y DIFICULTA LA LABOR DE EXTINCIÓN DE INCENDIOS</w:t>
      </w:r>
    </w:p>
    <w:p w14:paraId="4D0075C6" w14:textId="2E17D71F" w:rsidR="00307400" w:rsidRPr="00B9655E" w:rsidRDefault="00307400" w:rsidP="001565B4">
      <w:pPr>
        <w:spacing w:after="0" w:line="240" w:lineRule="auto"/>
        <w:ind w:left="708"/>
        <w:jc w:val="both"/>
        <w:rPr>
          <w:rFonts w:ascii="Calibri" w:hAnsi="Calibri" w:cs="Calibri"/>
          <w:b/>
          <w:i/>
          <w:sz w:val="16"/>
          <w:szCs w:val="16"/>
        </w:rPr>
      </w:pPr>
      <w:r w:rsidRPr="00B9655E">
        <w:rPr>
          <w:rFonts w:ascii="Calibri" w:hAnsi="Calibri" w:cs="Calibri"/>
          <w:b/>
          <w:sz w:val="16"/>
          <w:szCs w:val="16"/>
        </w:rPr>
        <w:t>2.</w:t>
      </w:r>
      <w:r w:rsidR="00F52AEC" w:rsidRPr="00B9655E">
        <w:rPr>
          <w:rFonts w:ascii="Calibri" w:hAnsi="Calibri" w:cs="Calibri"/>
          <w:b/>
          <w:sz w:val="16"/>
          <w:szCs w:val="16"/>
        </w:rPr>
        <w:t>41</w:t>
      </w:r>
      <w:r w:rsidRPr="00B9655E">
        <w:rPr>
          <w:rFonts w:ascii="Calibri" w:hAnsi="Calibri" w:cs="Calibri"/>
          <w:b/>
          <w:sz w:val="16"/>
          <w:szCs w:val="16"/>
        </w:rPr>
        <w:t>.</w:t>
      </w:r>
      <w:r w:rsidRPr="00B9655E">
        <w:rPr>
          <w:rFonts w:ascii="Calibri" w:hAnsi="Calibri" w:cs="Calibri"/>
          <w:b/>
          <w:i/>
          <w:sz w:val="16"/>
          <w:szCs w:val="16"/>
        </w:rPr>
        <w:t xml:space="preserve"> </w:t>
      </w:r>
      <w:r w:rsidRPr="00B9655E">
        <w:rPr>
          <w:rFonts w:ascii="Calibri" w:hAnsi="Calibri" w:cs="Calibri"/>
          <w:b/>
          <w:sz w:val="16"/>
          <w:szCs w:val="16"/>
        </w:rPr>
        <w:t>EN LA EVALUACIÓN DE IMPACTO AMBIENTAL NO SE VALORA SUFICIENTEMENTE LA AFECCIÓN A LOS LUGARES DE INTERÉS GEOLÓGICO</w:t>
      </w:r>
    </w:p>
    <w:p w14:paraId="490B2200" w14:textId="4C7C2409" w:rsidR="00307400" w:rsidRPr="00B9655E" w:rsidRDefault="00307400" w:rsidP="001565B4">
      <w:pPr>
        <w:spacing w:after="0" w:line="240" w:lineRule="auto"/>
        <w:ind w:left="708"/>
        <w:jc w:val="both"/>
        <w:rPr>
          <w:rFonts w:ascii="Calibri" w:hAnsi="Calibri" w:cs="Calibri"/>
          <w:b/>
          <w:sz w:val="16"/>
          <w:szCs w:val="16"/>
        </w:rPr>
      </w:pPr>
      <w:r w:rsidRPr="00B9655E">
        <w:rPr>
          <w:rFonts w:ascii="Calibri" w:hAnsi="Calibri" w:cs="Calibri"/>
          <w:b/>
          <w:sz w:val="16"/>
          <w:szCs w:val="16"/>
        </w:rPr>
        <w:t>2.</w:t>
      </w:r>
      <w:r w:rsidR="00F52AEC" w:rsidRPr="00B9655E">
        <w:rPr>
          <w:rFonts w:ascii="Calibri" w:hAnsi="Calibri" w:cs="Calibri"/>
          <w:b/>
          <w:sz w:val="16"/>
          <w:szCs w:val="16"/>
        </w:rPr>
        <w:t>42</w:t>
      </w:r>
      <w:r w:rsidRPr="00B9655E">
        <w:rPr>
          <w:rFonts w:ascii="Calibri" w:hAnsi="Calibri" w:cs="Calibri"/>
          <w:b/>
          <w:sz w:val="16"/>
          <w:szCs w:val="16"/>
        </w:rPr>
        <w:t>. EN LAS EVALUACIONES DE IMPACTO AMBIENTAL NO SE VALORA SUFICIENTEMENTE LA AFECCIÓN AL PARQUE CULTURAL Y GEOPARQUE DEL MAESTRAZGO</w:t>
      </w:r>
    </w:p>
    <w:p w14:paraId="74275011" w14:textId="5BD2AC3A" w:rsidR="00307400" w:rsidRPr="00B9655E" w:rsidRDefault="00307400" w:rsidP="001565B4">
      <w:pPr>
        <w:autoSpaceDE w:val="0"/>
        <w:autoSpaceDN w:val="0"/>
        <w:adjustRightInd w:val="0"/>
        <w:spacing w:after="0" w:line="240" w:lineRule="auto"/>
        <w:ind w:left="708"/>
        <w:jc w:val="both"/>
        <w:rPr>
          <w:rFonts w:ascii="Calibri" w:hAnsi="Calibri" w:cs="Calibri"/>
          <w:b/>
          <w:sz w:val="16"/>
          <w:szCs w:val="16"/>
        </w:rPr>
      </w:pPr>
      <w:r w:rsidRPr="00B9655E">
        <w:rPr>
          <w:rFonts w:ascii="Calibri" w:hAnsi="Calibri" w:cs="Calibri"/>
          <w:b/>
          <w:sz w:val="16"/>
          <w:szCs w:val="16"/>
        </w:rPr>
        <w:t>2.</w:t>
      </w:r>
      <w:r w:rsidR="00F52AEC" w:rsidRPr="00B9655E">
        <w:rPr>
          <w:rFonts w:ascii="Calibri" w:hAnsi="Calibri" w:cs="Calibri"/>
          <w:b/>
          <w:sz w:val="16"/>
          <w:szCs w:val="16"/>
        </w:rPr>
        <w:t>43</w:t>
      </w:r>
      <w:r w:rsidRPr="00B9655E">
        <w:rPr>
          <w:rFonts w:ascii="Calibri" w:hAnsi="Calibri" w:cs="Calibri"/>
          <w:b/>
          <w:sz w:val="16"/>
          <w:szCs w:val="16"/>
        </w:rPr>
        <w:t xml:space="preserve">. </w:t>
      </w:r>
      <w:r w:rsidRPr="00B9655E">
        <w:rPr>
          <w:rFonts w:ascii="Calibri" w:eastAsia="Calibri" w:hAnsi="Calibri" w:cs="Calibri"/>
          <w:b/>
          <w:sz w:val="16"/>
          <w:szCs w:val="16"/>
        </w:rPr>
        <w:t xml:space="preserve">EN GENERAL, PARA TODO EL CLÚSTER MAESTRAZGO, </w:t>
      </w:r>
      <w:r w:rsidRPr="00B9655E">
        <w:rPr>
          <w:rFonts w:ascii="Calibri" w:hAnsi="Calibri" w:cs="Calibri"/>
          <w:b/>
          <w:sz w:val="16"/>
          <w:szCs w:val="16"/>
        </w:rPr>
        <w:t xml:space="preserve">LA EVALUACIÓN DE IMPACTO AMBIENTAL, EN EL APARTADO SOCIOECONÓMICO, ES MUY DEFICIENTE. </w:t>
      </w:r>
    </w:p>
    <w:p w14:paraId="6A487003" w14:textId="105A92F1" w:rsidR="00307400" w:rsidRPr="00B9655E" w:rsidRDefault="00307400" w:rsidP="001565B4">
      <w:pPr>
        <w:autoSpaceDE w:val="0"/>
        <w:autoSpaceDN w:val="0"/>
        <w:adjustRightInd w:val="0"/>
        <w:spacing w:after="0" w:line="240" w:lineRule="auto"/>
        <w:ind w:left="708"/>
        <w:jc w:val="both"/>
        <w:rPr>
          <w:rFonts w:ascii="Calibri" w:hAnsi="Calibri" w:cs="Calibri"/>
          <w:b/>
          <w:sz w:val="16"/>
          <w:szCs w:val="16"/>
        </w:rPr>
      </w:pPr>
      <w:r w:rsidRPr="00B9655E">
        <w:rPr>
          <w:rFonts w:ascii="Calibri" w:hAnsi="Calibri" w:cs="Calibri"/>
          <w:b/>
          <w:sz w:val="16"/>
          <w:szCs w:val="16"/>
        </w:rPr>
        <w:t>2.</w:t>
      </w:r>
      <w:r w:rsidR="00F52AEC" w:rsidRPr="00B9655E">
        <w:rPr>
          <w:rFonts w:ascii="Calibri" w:hAnsi="Calibri" w:cs="Calibri"/>
          <w:b/>
          <w:sz w:val="16"/>
          <w:szCs w:val="16"/>
        </w:rPr>
        <w:t>44</w:t>
      </w:r>
      <w:r w:rsidRPr="00B9655E">
        <w:rPr>
          <w:rFonts w:ascii="Calibri" w:hAnsi="Calibri" w:cs="Calibri"/>
          <w:b/>
          <w:sz w:val="16"/>
          <w:szCs w:val="16"/>
        </w:rPr>
        <w:t xml:space="preserve">. </w:t>
      </w:r>
      <w:r w:rsidRPr="00B9655E">
        <w:rPr>
          <w:rFonts w:ascii="Calibri" w:eastAsia="Calibri" w:hAnsi="Calibri" w:cs="Calibri"/>
          <w:b/>
          <w:sz w:val="16"/>
          <w:szCs w:val="16"/>
        </w:rPr>
        <w:t xml:space="preserve">EN GENERAL, PARA TODO EL CLÚSTER MAESTRAZGO, </w:t>
      </w:r>
      <w:r w:rsidRPr="00B9655E">
        <w:rPr>
          <w:rFonts w:ascii="Calibri" w:hAnsi="Calibri" w:cs="Calibri"/>
          <w:b/>
          <w:sz w:val="16"/>
          <w:szCs w:val="16"/>
        </w:rPr>
        <w:t xml:space="preserve">LA EVALUACIÓN DEL PAISAJE EN EL ESTUDIO DE IMPACTO ES MUY DEFICIENTE </w:t>
      </w:r>
    </w:p>
    <w:p w14:paraId="75E631E0" w14:textId="34B80BD6" w:rsidR="008110B1" w:rsidRPr="00B9655E" w:rsidRDefault="008110B1" w:rsidP="001565B4">
      <w:pPr>
        <w:autoSpaceDE w:val="0"/>
        <w:autoSpaceDN w:val="0"/>
        <w:adjustRightInd w:val="0"/>
        <w:spacing w:after="0" w:line="240" w:lineRule="auto"/>
        <w:ind w:left="708"/>
        <w:jc w:val="both"/>
        <w:rPr>
          <w:rFonts w:ascii="Calibri" w:hAnsi="Calibri" w:cs="Calibri"/>
          <w:b/>
          <w:i/>
          <w:sz w:val="16"/>
          <w:szCs w:val="16"/>
        </w:rPr>
      </w:pPr>
      <w:r w:rsidRPr="00B9655E">
        <w:rPr>
          <w:rFonts w:ascii="Calibri" w:hAnsi="Calibri" w:cs="Calibri"/>
          <w:b/>
          <w:sz w:val="16"/>
          <w:szCs w:val="16"/>
        </w:rPr>
        <w:t>2.</w:t>
      </w:r>
      <w:r w:rsidR="00F52AEC" w:rsidRPr="00B9655E">
        <w:rPr>
          <w:rFonts w:ascii="Calibri" w:hAnsi="Calibri" w:cs="Calibri"/>
          <w:b/>
          <w:sz w:val="16"/>
          <w:szCs w:val="16"/>
        </w:rPr>
        <w:t>45</w:t>
      </w:r>
      <w:r w:rsidRPr="00B9655E">
        <w:rPr>
          <w:rFonts w:ascii="Calibri" w:hAnsi="Calibri" w:cs="Calibri"/>
          <w:b/>
          <w:sz w:val="16"/>
          <w:szCs w:val="16"/>
        </w:rPr>
        <w:t xml:space="preserve">. NO SE HA TENIDO EN CUENTA QUE EL MAPA DE PAISAJE DEL MAESTRAZGO EXCLUYE PROYECTOS DE ESTE TIPO </w:t>
      </w:r>
    </w:p>
    <w:p w14:paraId="16CEF6E2" w14:textId="7CAAEAC7" w:rsidR="00307400" w:rsidRPr="00B9655E" w:rsidRDefault="00307400" w:rsidP="001565B4">
      <w:pPr>
        <w:pStyle w:val="Default"/>
        <w:ind w:left="708"/>
        <w:jc w:val="both"/>
        <w:rPr>
          <w:rFonts w:ascii="Calibri" w:hAnsi="Calibri" w:cs="Calibri"/>
          <w:b/>
          <w:color w:val="auto"/>
          <w:sz w:val="16"/>
          <w:szCs w:val="16"/>
        </w:rPr>
      </w:pPr>
      <w:r w:rsidRPr="00B9655E">
        <w:rPr>
          <w:rFonts w:ascii="Calibri" w:eastAsia="Calibri" w:hAnsi="Calibri" w:cs="Calibri"/>
          <w:b/>
          <w:color w:val="auto"/>
          <w:sz w:val="16"/>
          <w:szCs w:val="16"/>
        </w:rPr>
        <w:t>2.</w:t>
      </w:r>
      <w:r w:rsidR="00F52AEC" w:rsidRPr="00B9655E">
        <w:rPr>
          <w:rFonts w:ascii="Calibri" w:eastAsia="Calibri" w:hAnsi="Calibri" w:cs="Calibri"/>
          <w:b/>
          <w:color w:val="auto"/>
          <w:sz w:val="16"/>
          <w:szCs w:val="16"/>
        </w:rPr>
        <w:t>46</w:t>
      </w:r>
      <w:r w:rsidRPr="00B9655E">
        <w:rPr>
          <w:rFonts w:ascii="Calibri" w:eastAsia="Calibri" w:hAnsi="Calibri" w:cs="Calibri"/>
          <w:b/>
          <w:color w:val="auto"/>
          <w:sz w:val="16"/>
          <w:szCs w:val="16"/>
        </w:rPr>
        <w:t xml:space="preserve">. NO SE JUSTIFICA LA PREVALENCIA DE LA UTILIDAD PÚBLICA ELÉCTRICA POR ENCIMA DE LA UTILIDAD PÚBLICA COMO MONTE PÚBLICO </w:t>
      </w:r>
    </w:p>
    <w:p w14:paraId="39832EA3" w14:textId="77777777" w:rsidR="00F52AEC" w:rsidRPr="00B9655E" w:rsidRDefault="0005183C" w:rsidP="00F52AEC">
      <w:pPr>
        <w:spacing w:after="0" w:line="240" w:lineRule="auto"/>
        <w:ind w:left="708"/>
        <w:jc w:val="both"/>
        <w:rPr>
          <w:b/>
          <w:sz w:val="16"/>
          <w:szCs w:val="16"/>
        </w:rPr>
      </w:pPr>
      <w:r w:rsidRPr="00B9655E">
        <w:rPr>
          <w:b/>
          <w:sz w:val="16"/>
          <w:szCs w:val="16"/>
        </w:rPr>
        <w:lastRenderedPageBreak/>
        <w:t>2.</w:t>
      </w:r>
      <w:r w:rsidR="004C716A" w:rsidRPr="00B9655E">
        <w:rPr>
          <w:b/>
          <w:sz w:val="16"/>
          <w:szCs w:val="16"/>
        </w:rPr>
        <w:t>4</w:t>
      </w:r>
      <w:r w:rsidR="00F52AEC" w:rsidRPr="00B9655E">
        <w:rPr>
          <w:b/>
          <w:sz w:val="16"/>
          <w:szCs w:val="16"/>
        </w:rPr>
        <w:t>7</w:t>
      </w:r>
      <w:r w:rsidRPr="00B9655E">
        <w:rPr>
          <w:b/>
          <w:sz w:val="16"/>
          <w:szCs w:val="16"/>
        </w:rPr>
        <w:t>. SE OCUPAN</w:t>
      </w:r>
      <w:r w:rsidR="00F52AEC" w:rsidRPr="00B9655E">
        <w:rPr>
          <w:b/>
          <w:sz w:val="16"/>
          <w:szCs w:val="16"/>
        </w:rPr>
        <w:t xml:space="preserve"> DIEZ </w:t>
      </w:r>
      <w:r w:rsidRPr="00B9655E">
        <w:rPr>
          <w:b/>
          <w:sz w:val="16"/>
          <w:szCs w:val="16"/>
        </w:rPr>
        <w:t>MONTES DE UTILIDAD PÚBLICA SIN QUE SE ACREDITE QUE NO EXISTEN ALTERNATIVAS FUERA DE ESTOS MONTES</w:t>
      </w:r>
    </w:p>
    <w:p w14:paraId="6AF195F4" w14:textId="77777777" w:rsidR="00F52AEC" w:rsidRPr="00B9655E" w:rsidRDefault="00F52AEC" w:rsidP="00F52AEC">
      <w:pPr>
        <w:spacing w:after="0" w:line="240" w:lineRule="auto"/>
        <w:ind w:left="708"/>
        <w:jc w:val="both"/>
        <w:rPr>
          <w:rFonts w:ascii="Calibri" w:hAnsi="Calibri" w:cs="Calibri"/>
          <w:b/>
          <w:sz w:val="16"/>
          <w:szCs w:val="16"/>
        </w:rPr>
      </w:pPr>
      <w:r w:rsidRPr="00B9655E">
        <w:rPr>
          <w:rFonts w:cstheme="minorHAnsi"/>
          <w:b/>
          <w:sz w:val="16"/>
          <w:szCs w:val="16"/>
        </w:rPr>
        <w:t>2.48. SE OCUPAN VÍAS PECUARIAS INCUMPLIENDO LA LEGISLACIÓN SOBRE VÍAS PECUARIAS</w:t>
      </w:r>
      <w:r w:rsidRPr="00B9655E">
        <w:rPr>
          <w:rFonts w:ascii="Calibri" w:hAnsi="Calibri" w:cs="Calibri"/>
          <w:b/>
          <w:sz w:val="16"/>
          <w:szCs w:val="16"/>
        </w:rPr>
        <w:t xml:space="preserve"> </w:t>
      </w:r>
    </w:p>
    <w:p w14:paraId="7DEB9F19" w14:textId="1ABF6335" w:rsidR="0005183C" w:rsidRPr="00B9655E" w:rsidRDefault="0005183C" w:rsidP="00F52AEC">
      <w:pPr>
        <w:spacing w:after="0" w:line="240" w:lineRule="auto"/>
        <w:ind w:left="708"/>
        <w:jc w:val="both"/>
        <w:rPr>
          <w:rFonts w:ascii="Calibri" w:hAnsi="Calibri" w:cs="Calibri"/>
          <w:b/>
          <w:sz w:val="16"/>
          <w:szCs w:val="16"/>
        </w:rPr>
      </w:pPr>
      <w:r w:rsidRPr="00B9655E">
        <w:rPr>
          <w:rFonts w:ascii="Calibri" w:hAnsi="Calibri" w:cs="Calibri"/>
          <w:b/>
          <w:sz w:val="16"/>
          <w:szCs w:val="16"/>
        </w:rPr>
        <w:t>2.</w:t>
      </w:r>
      <w:r w:rsidR="008110B1" w:rsidRPr="00B9655E">
        <w:rPr>
          <w:rFonts w:ascii="Calibri" w:hAnsi="Calibri" w:cs="Calibri"/>
          <w:b/>
          <w:sz w:val="16"/>
          <w:szCs w:val="16"/>
        </w:rPr>
        <w:t>4</w:t>
      </w:r>
      <w:r w:rsidR="00F52AEC" w:rsidRPr="00B9655E">
        <w:rPr>
          <w:rFonts w:ascii="Calibri" w:hAnsi="Calibri" w:cs="Calibri"/>
          <w:b/>
          <w:sz w:val="16"/>
          <w:szCs w:val="16"/>
        </w:rPr>
        <w:t>9</w:t>
      </w:r>
      <w:r w:rsidRPr="00B9655E">
        <w:rPr>
          <w:rFonts w:ascii="Calibri" w:hAnsi="Calibri" w:cs="Calibri"/>
          <w:b/>
          <w:sz w:val="16"/>
          <w:szCs w:val="16"/>
        </w:rPr>
        <w:t>. INCOMPATIBILIDAD URBANÍSTICA DE LAS INSTALACIONES</w:t>
      </w:r>
    </w:p>
    <w:p w14:paraId="34D5B8D7" w14:textId="5E3785AF" w:rsidR="00BD1359" w:rsidRPr="00B9655E" w:rsidRDefault="00BD1359" w:rsidP="001565B4">
      <w:pPr>
        <w:autoSpaceDE w:val="0"/>
        <w:autoSpaceDN w:val="0"/>
        <w:adjustRightInd w:val="0"/>
        <w:spacing w:after="0" w:line="240" w:lineRule="auto"/>
        <w:ind w:left="708"/>
        <w:jc w:val="both"/>
        <w:rPr>
          <w:rFonts w:ascii="Calibri" w:hAnsi="Calibri" w:cs="Calibri"/>
          <w:b/>
          <w:sz w:val="16"/>
          <w:szCs w:val="16"/>
        </w:rPr>
      </w:pPr>
    </w:p>
    <w:p w14:paraId="26D42D2C" w14:textId="77777777" w:rsidR="00BD1359" w:rsidRPr="00B9655E" w:rsidRDefault="00BD1359" w:rsidP="001565B4">
      <w:pPr>
        <w:pStyle w:val="Default"/>
        <w:ind w:left="708"/>
        <w:jc w:val="both"/>
        <w:rPr>
          <w:rFonts w:ascii="Calibri" w:hAnsi="Calibri" w:cs="Calibri"/>
          <w:b/>
          <w:color w:val="auto"/>
          <w:sz w:val="16"/>
          <w:szCs w:val="16"/>
        </w:rPr>
      </w:pPr>
    </w:p>
    <w:p w14:paraId="75F93D7B" w14:textId="0EC8B498" w:rsidR="001C27BD" w:rsidRPr="00B9655E" w:rsidRDefault="00C328FD" w:rsidP="001565B4">
      <w:pPr>
        <w:pStyle w:val="Default"/>
        <w:jc w:val="both"/>
        <w:rPr>
          <w:rFonts w:ascii="Calibri" w:hAnsi="Calibri" w:cs="Calibri"/>
          <w:b/>
          <w:bCs/>
          <w:color w:val="auto"/>
          <w:sz w:val="20"/>
          <w:szCs w:val="20"/>
          <w:u w:val="single"/>
        </w:rPr>
      </w:pPr>
      <w:r w:rsidRPr="00B9655E">
        <w:rPr>
          <w:rFonts w:ascii="Calibri" w:hAnsi="Calibri" w:cs="Calibri"/>
          <w:b/>
          <w:bCs/>
          <w:color w:val="auto"/>
          <w:sz w:val="20"/>
          <w:szCs w:val="20"/>
        </w:rPr>
        <w:t xml:space="preserve">1.1. </w:t>
      </w:r>
      <w:r w:rsidR="001C27BD" w:rsidRPr="00B9655E">
        <w:rPr>
          <w:rFonts w:ascii="Calibri" w:hAnsi="Calibri" w:cs="Calibri"/>
          <w:b/>
          <w:bCs/>
          <w:color w:val="auto"/>
          <w:sz w:val="20"/>
          <w:szCs w:val="20"/>
          <w:u w:val="single"/>
        </w:rPr>
        <w:t>LA AUTORIZACIÓN ADMINISTRATIVA PARA LA CONSTRUCCIÓN ES EL FRUTO DE UNA CADENA DE IRREGULARIDADES</w:t>
      </w:r>
    </w:p>
    <w:p w14:paraId="3D8DB654" w14:textId="77777777" w:rsidR="001C27BD" w:rsidRPr="00B9655E" w:rsidRDefault="001C27BD" w:rsidP="001565B4">
      <w:pPr>
        <w:pStyle w:val="Default"/>
        <w:jc w:val="both"/>
        <w:rPr>
          <w:rFonts w:ascii="Calibri" w:hAnsi="Calibri" w:cs="Calibri"/>
          <w:color w:val="auto"/>
          <w:sz w:val="8"/>
          <w:szCs w:val="8"/>
        </w:rPr>
      </w:pPr>
    </w:p>
    <w:p w14:paraId="65BC7D6B" w14:textId="7BAB22D0" w:rsidR="001C27BD" w:rsidRPr="00B9655E" w:rsidRDefault="001C27BD" w:rsidP="001565B4">
      <w:pPr>
        <w:pStyle w:val="Default"/>
        <w:jc w:val="both"/>
        <w:rPr>
          <w:rFonts w:ascii="Calibri" w:hAnsi="Calibri" w:cs="Calibri"/>
          <w:b/>
          <w:i/>
          <w:iCs/>
          <w:color w:val="auto"/>
          <w:sz w:val="20"/>
          <w:szCs w:val="20"/>
        </w:rPr>
      </w:pPr>
      <w:r w:rsidRPr="00B9655E">
        <w:rPr>
          <w:rFonts w:ascii="Calibri" w:hAnsi="Calibri" w:cs="Calibri"/>
          <w:b/>
          <w:color w:val="auto"/>
          <w:sz w:val="20"/>
          <w:szCs w:val="20"/>
        </w:rPr>
        <w:t>El 17 de mayo</w:t>
      </w:r>
      <w:r w:rsidR="00C51526" w:rsidRPr="00B9655E">
        <w:rPr>
          <w:rFonts w:ascii="Calibri" w:hAnsi="Calibri" w:cs="Calibri"/>
          <w:b/>
          <w:color w:val="auto"/>
          <w:sz w:val="20"/>
          <w:szCs w:val="20"/>
        </w:rPr>
        <w:t xml:space="preserve"> de 202</w:t>
      </w:r>
      <w:r w:rsidR="00065A9F" w:rsidRPr="00B9655E">
        <w:rPr>
          <w:rFonts w:ascii="Calibri" w:hAnsi="Calibri" w:cs="Calibri"/>
          <w:b/>
          <w:color w:val="auto"/>
          <w:sz w:val="20"/>
          <w:szCs w:val="20"/>
        </w:rPr>
        <w:t>3</w:t>
      </w:r>
      <w:r w:rsidRPr="00B9655E">
        <w:rPr>
          <w:rFonts w:ascii="Calibri" w:hAnsi="Calibri" w:cs="Calibri"/>
          <w:b/>
          <w:color w:val="auto"/>
          <w:sz w:val="20"/>
          <w:szCs w:val="20"/>
        </w:rPr>
        <w:t xml:space="preserve">, se publicó en el BOE el </w:t>
      </w:r>
      <w:r w:rsidRPr="00B9655E">
        <w:rPr>
          <w:rFonts w:ascii="Calibri" w:hAnsi="Calibri" w:cs="Calibri"/>
          <w:b/>
          <w:i/>
          <w:iCs/>
          <w:color w:val="auto"/>
          <w:sz w:val="20"/>
          <w:szCs w:val="20"/>
        </w:rPr>
        <w:t>“Anuncio de la Dependencia del Área de Industria y Energía de la Subdelegación del Gobierno en Teruel por el que se somete a información pública LA SOLICITUD DE MODIFICACIÓN DE AUTORIZACIÓN ADMINISTRATIVA PREVIA Y SOLICITUD DE AUTORIZACIÓN ADMINISTRATIVA DE CONSTRUCCIÓN Y DECLARACIÓN, EN CONCRETO, DE UTILIDAD PÚBLICA de las centrales eólicas y fotovoltaicas</w:t>
      </w:r>
      <w:r w:rsidR="00DA6F24" w:rsidRPr="00B9655E">
        <w:rPr>
          <w:rFonts w:ascii="Calibri" w:hAnsi="Calibri" w:cs="Calibri"/>
          <w:b/>
          <w:i/>
          <w:iCs/>
          <w:color w:val="auto"/>
          <w:sz w:val="20"/>
          <w:szCs w:val="20"/>
        </w:rPr>
        <w:t>:</w:t>
      </w:r>
    </w:p>
    <w:p w14:paraId="03B3C1AF" w14:textId="77777777" w:rsidR="002B273F" w:rsidRPr="00B9655E" w:rsidRDefault="002B273F" w:rsidP="001565B4">
      <w:pPr>
        <w:pStyle w:val="Default"/>
        <w:jc w:val="both"/>
        <w:rPr>
          <w:rFonts w:ascii="Calibri" w:hAnsi="Calibri" w:cs="Calibri"/>
          <w:b/>
          <w:i/>
          <w:iCs/>
          <w:color w:val="auto"/>
          <w:sz w:val="8"/>
          <w:szCs w:val="8"/>
        </w:rPr>
      </w:pPr>
    </w:p>
    <w:p w14:paraId="34AFDB1E" w14:textId="4A7AE941" w:rsidR="008313F5" w:rsidRPr="00B9655E" w:rsidRDefault="008313F5" w:rsidP="001565B4">
      <w:pPr>
        <w:pStyle w:val="Default"/>
        <w:ind w:left="708"/>
        <w:jc w:val="both"/>
        <w:rPr>
          <w:rFonts w:ascii="Calibri" w:hAnsi="Calibri" w:cs="Calibri"/>
          <w:b/>
          <w:bCs/>
          <w:i/>
          <w:iCs/>
          <w:color w:val="auto"/>
          <w:sz w:val="20"/>
          <w:szCs w:val="20"/>
        </w:rPr>
      </w:pPr>
      <w:r w:rsidRPr="00B9655E">
        <w:rPr>
          <w:rFonts w:ascii="Calibri" w:hAnsi="Calibri" w:cs="Calibri"/>
          <w:b/>
          <w:bCs/>
          <w:i/>
          <w:iCs/>
          <w:color w:val="auto"/>
          <w:sz w:val="20"/>
          <w:szCs w:val="20"/>
        </w:rPr>
        <w:t xml:space="preserve">-la solicitud de modificación de la autorización administrativa se hizo para todos los parques eólicos en conjunto y para todas las plantas fotovoltaicas en su conjunto y, por tanto, la respuesta a esa solicitud también debería </w:t>
      </w:r>
      <w:r w:rsidR="0037266E" w:rsidRPr="00B9655E">
        <w:rPr>
          <w:rFonts w:ascii="Calibri" w:hAnsi="Calibri" w:cs="Calibri"/>
          <w:b/>
          <w:bCs/>
          <w:i/>
          <w:iCs/>
          <w:color w:val="auto"/>
          <w:sz w:val="20"/>
          <w:szCs w:val="20"/>
        </w:rPr>
        <w:t>estar en concordancia con esa solicitud y ser global (ver punto 1.2.)</w:t>
      </w:r>
    </w:p>
    <w:p w14:paraId="12DD468D" w14:textId="291F669A" w:rsidR="00DA6F24" w:rsidRPr="00B9655E" w:rsidRDefault="002B273F" w:rsidP="001565B4">
      <w:pPr>
        <w:pStyle w:val="Default"/>
        <w:ind w:left="708"/>
        <w:jc w:val="both"/>
        <w:rPr>
          <w:rFonts w:ascii="Calibri" w:hAnsi="Calibri" w:cs="Calibri"/>
          <w:b/>
          <w:i/>
          <w:iCs/>
          <w:color w:val="auto"/>
          <w:sz w:val="20"/>
          <w:szCs w:val="20"/>
        </w:rPr>
      </w:pPr>
      <w:r w:rsidRPr="00B9655E">
        <w:rPr>
          <w:rFonts w:ascii="Calibri" w:hAnsi="Calibri" w:cs="Calibri"/>
          <w:b/>
          <w:bCs/>
          <w:i/>
          <w:iCs/>
          <w:color w:val="auto"/>
          <w:sz w:val="20"/>
          <w:szCs w:val="20"/>
        </w:rPr>
        <w:t>-lo que se sometía a información pública era la modificación de la autorización administrativa previa y lo que tiene que contener la resolución que se recurre es una nueva autorización administrativa previa de todo el proyecto, no la autorización administrativa previa de las modificaciones (ver punto 1.</w:t>
      </w:r>
      <w:r w:rsidR="00B300CF" w:rsidRPr="00B9655E">
        <w:rPr>
          <w:rFonts w:ascii="Calibri" w:hAnsi="Calibri" w:cs="Calibri"/>
          <w:b/>
          <w:bCs/>
          <w:i/>
          <w:iCs/>
          <w:color w:val="auto"/>
          <w:sz w:val="20"/>
          <w:szCs w:val="20"/>
        </w:rPr>
        <w:t>3</w:t>
      </w:r>
      <w:r w:rsidRPr="00B9655E">
        <w:rPr>
          <w:rFonts w:ascii="Calibri" w:hAnsi="Calibri" w:cs="Calibri"/>
          <w:b/>
          <w:bCs/>
          <w:i/>
          <w:iCs/>
          <w:color w:val="auto"/>
          <w:sz w:val="20"/>
          <w:szCs w:val="20"/>
        </w:rPr>
        <w:t>.)</w:t>
      </w:r>
    </w:p>
    <w:p w14:paraId="521E2F39" w14:textId="4B705C86" w:rsidR="00DA6F24" w:rsidRPr="00B9655E" w:rsidRDefault="00DA6F24" w:rsidP="001565B4">
      <w:pPr>
        <w:pStyle w:val="Default"/>
        <w:ind w:left="708"/>
        <w:jc w:val="both"/>
        <w:rPr>
          <w:rFonts w:ascii="Calibri" w:hAnsi="Calibri" w:cs="Calibri"/>
          <w:b/>
          <w:i/>
          <w:iCs/>
          <w:color w:val="auto"/>
          <w:sz w:val="20"/>
          <w:szCs w:val="20"/>
        </w:rPr>
      </w:pPr>
      <w:r w:rsidRPr="00B9655E">
        <w:rPr>
          <w:rFonts w:ascii="Calibri" w:hAnsi="Calibri" w:cs="Calibri"/>
          <w:b/>
          <w:i/>
          <w:iCs/>
          <w:color w:val="auto"/>
          <w:sz w:val="20"/>
          <w:szCs w:val="20"/>
        </w:rPr>
        <w:t>-presentamos alegaciones en esta información pública y no se nos han respondido</w:t>
      </w:r>
      <w:r w:rsidR="00A55982" w:rsidRPr="00B9655E">
        <w:rPr>
          <w:rFonts w:ascii="Calibri" w:hAnsi="Calibri" w:cs="Calibri"/>
          <w:b/>
          <w:i/>
          <w:iCs/>
          <w:color w:val="auto"/>
          <w:sz w:val="20"/>
          <w:szCs w:val="20"/>
        </w:rPr>
        <w:t xml:space="preserve"> (ver punto</w:t>
      </w:r>
      <w:r w:rsidR="00114C88" w:rsidRPr="00B9655E">
        <w:rPr>
          <w:rFonts w:ascii="Calibri" w:hAnsi="Calibri" w:cs="Calibri"/>
          <w:b/>
          <w:i/>
          <w:iCs/>
          <w:color w:val="auto"/>
          <w:sz w:val="20"/>
          <w:szCs w:val="20"/>
        </w:rPr>
        <w:t xml:space="preserve"> 1.</w:t>
      </w:r>
      <w:r w:rsidR="00B300CF" w:rsidRPr="00B9655E">
        <w:rPr>
          <w:rFonts w:ascii="Calibri" w:hAnsi="Calibri" w:cs="Calibri"/>
          <w:b/>
          <w:i/>
          <w:iCs/>
          <w:color w:val="auto"/>
          <w:sz w:val="20"/>
          <w:szCs w:val="20"/>
        </w:rPr>
        <w:t>4</w:t>
      </w:r>
      <w:r w:rsidR="00114C88" w:rsidRPr="00B9655E">
        <w:rPr>
          <w:rFonts w:ascii="Calibri" w:hAnsi="Calibri" w:cs="Calibri"/>
          <w:b/>
          <w:i/>
          <w:iCs/>
          <w:color w:val="auto"/>
          <w:sz w:val="20"/>
          <w:szCs w:val="20"/>
        </w:rPr>
        <w:t>.</w:t>
      </w:r>
      <w:r w:rsidR="00A55982" w:rsidRPr="00B9655E">
        <w:rPr>
          <w:rFonts w:ascii="Calibri" w:hAnsi="Calibri" w:cs="Calibri"/>
          <w:b/>
          <w:i/>
          <w:iCs/>
          <w:color w:val="auto"/>
          <w:sz w:val="20"/>
          <w:szCs w:val="20"/>
        </w:rPr>
        <w:t>)</w:t>
      </w:r>
    </w:p>
    <w:p w14:paraId="7EDEEA6A" w14:textId="2B675F4F" w:rsidR="002E6F9E" w:rsidRPr="00B9655E" w:rsidRDefault="002E6F9E" w:rsidP="001565B4">
      <w:pPr>
        <w:pStyle w:val="Default"/>
        <w:ind w:left="708"/>
        <w:jc w:val="both"/>
        <w:rPr>
          <w:rFonts w:ascii="Calibri" w:hAnsi="Calibri" w:cs="Calibri"/>
          <w:b/>
          <w:i/>
          <w:iCs/>
          <w:color w:val="auto"/>
          <w:sz w:val="20"/>
          <w:szCs w:val="20"/>
        </w:rPr>
      </w:pPr>
      <w:r w:rsidRPr="00B9655E">
        <w:rPr>
          <w:rFonts w:ascii="Calibri" w:hAnsi="Calibri" w:cs="Calibri"/>
          <w:b/>
          <w:i/>
          <w:iCs/>
          <w:color w:val="auto"/>
          <w:sz w:val="20"/>
          <w:szCs w:val="20"/>
        </w:rPr>
        <w:t>-se presentó la solicitud de autorización administrativa de construcción conjunta cuando las autorizaciones administrativas previas eran individualizadas (ver punto 1.</w:t>
      </w:r>
      <w:r w:rsidR="00B300CF" w:rsidRPr="00B9655E">
        <w:rPr>
          <w:rFonts w:ascii="Calibri" w:hAnsi="Calibri" w:cs="Calibri"/>
          <w:b/>
          <w:i/>
          <w:iCs/>
          <w:color w:val="auto"/>
          <w:sz w:val="20"/>
          <w:szCs w:val="20"/>
        </w:rPr>
        <w:t>5</w:t>
      </w:r>
      <w:r w:rsidRPr="00B9655E">
        <w:rPr>
          <w:rFonts w:ascii="Calibri" w:hAnsi="Calibri" w:cs="Calibri"/>
          <w:b/>
          <w:i/>
          <w:iCs/>
          <w:color w:val="auto"/>
          <w:sz w:val="20"/>
          <w:szCs w:val="20"/>
        </w:rPr>
        <w:t>.)</w:t>
      </w:r>
    </w:p>
    <w:p w14:paraId="7F772A06" w14:textId="63D3A350" w:rsidR="002815D1" w:rsidRPr="00B9655E" w:rsidRDefault="005670F2" w:rsidP="001565B4">
      <w:pPr>
        <w:autoSpaceDE w:val="0"/>
        <w:autoSpaceDN w:val="0"/>
        <w:adjustRightInd w:val="0"/>
        <w:spacing w:after="0" w:line="240" w:lineRule="auto"/>
        <w:ind w:left="708"/>
        <w:jc w:val="both"/>
        <w:rPr>
          <w:rFonts w:ascii="Calibri" w:hAnsi="Calibri" w:cs="Calibri"/>
          <w:b/>
          <w:i/>
          <w:iCs/>
          <w:sz w:val="20"/>
          <w:szCs w:val="20"/>
        </w:rPr>
      </w:pPr>
      <w:r w:rsidRPr="00B9655E">
        <w:rPr>
          <w:rFonts w:ascii="Calibri" w:hAnsi="Calibri" w:cs="Calibri"/>
          <w:b/>
          <w:i/>
          <w:iCs/>
          <w:sz w:val="20"/>
          <w:szCs w:val="20"/>
        </w:rPr>
        <w:t>-otorgamiento de la autorización administrativa previa antes de reunir los requisitos necesarios para dicho otorgamiento</w:t>
      </w:r>
      <w:r w:rsidR="002815D1" w:rsidRPr="00B9655E">
        <w:rPr>
          <w:rFonts w:ascii="Calibri" w:hAnsi="Calibri" w:cs="Calibri"/>
          <w:b/>
          <w:i/>
          <w:iCs/>
          <w:sz w:val="20"/>
          <w:szCs w:val="20"/>
        </w:rPr>
        <w:t xml:space="preserve"> (ver punto 1.</w:t>
      </w:r>
      <w:r w:rsidR="00B300CF" w:rsidRPr="00B9655E">
        <w:rPr>
          <w:rFonts w:ascii="Calibri" w:hAnsi="Calibri" w:cs="Calibri"/>
          <w:b/>
          <w:i/>
          <w:iCs/>
          <w:sz w:val="20"/>
          <w:szCs w:val="20"/>
        </w:rPr>
        <w:t>6</w:t>
      </w:r>
      <w:r w:rsidR="002815D1" w:rsidRPr="00B9655E">
        <w:rPr>
          <w:rFonts w:ascii="Calibri" w:hAnsi="Calibri" w:cs="Calibri"/>
          <w:b/>
          <w:i/>
          <w:iCs/>
          <w:sz w:val="20"/>
          <w:szCs w:val="20"/>
        </w:rPr>
        <w:t>)</w:t>
      </w:r>
    </w:p>
    <w:p w14:paraId="4DAFC6A3" w14:textId="60FC82C5" w:rsidR="00DA6F24" w:rsidRPr="00B9655E" w:rsidRDefault="00DA6F24" w:rsidP="001565B4">
      <w:pPr>
        <w:pStyle w:val="Default"/>
        <w:ind w:left="708"/>
        <w:jc w:val="both"/>
        <w:rPr>
          <w:rFonts w:ascii="Calibri" w:hAnsi="Calibri" w:cs="Calibri"/>
          <w:b/>
          <w:i/>
          <w:iCs/>
          <w:color w:val="auto"/>
          <w:sz w:val="20"/>
          <w:szCs w:val="20"/>
        </w:rPr>
      </w:pPr>
      <w:r w:rsidRPr="00B9655E">
        <w:rPr>
          <w:rFonts w:ascii="Calibri" w:hAnsi="Calibri" w:cs="Calibri"/>
          <w:b/>
          <w:i/>
          <w:iCs/>
          <w:color w:val="auto"/>
          <w:sz w:val="20"/>
          <w:szCs w:val="20"/>
        </w:rPr>
        <w:t xml:space="preserve">-se solicitó la </w:t>
      </w:r>
      <w:r w:rsidR="00A55982" w:rsidRPr="00B9655E">
        <w:rPr>
          <w:rFonts w:ascii="Calibri" w:hAnsi="Calibri" w:cs="Calibri"/>
          <w:b/>
          <w:i/>
          <w:iCs/>
          <w:color w:val="auto"/>
          <w:sz w:val="20"/>
          <w:szCs w:val="20"/>
        </w:rPr>
        <w:t>utilidad pública</w:t>
      </w:r>
      <w:r w:rsidRPr="00B9655E">
        <w:rPr>
          <w:rFonts w:ascii="Calibri" w:hAnsi="Calibri" w:cs="Calibri"/>
          <w:b/>
          <w:i/>
          <w:iCs/>
          <w:color w:val="auto"/>
          <w:sz w:val="20"/>
          <w:szCs w:val="20"/>
        </w:rPr>
        <w:t xml:space="preserve"> cuando la autorización administrativa previa no era definitiva,</w:t>
      </w:r>
      <w:r w:rsidR="00A55982" w:rsidRPr="00B9655E">
        <w:rPr>
          <w:rFonts w:ascii="Calibri" w:hAnsi="Calibri" w:cs="Calibri"/>
          <w:b/>
          <w:i/>
          <w:iCs/>
          <w:color w:val="auto"/>
          <w:sz w:val="20"/>
          <w:szCs w:val="20"/>
        </w:rPr>
        <w:t xml:space="preserve"> </w:t>
      </w:r>
      <w:r w:rsidRPr="00B9655E">
        <w:rPr>
          <w:rFonts w:ascii="Calibri" w:hAnsi="Calibri" w:cs="Calibri"/>
          <w:b/>
          <w:i/>
          <w:iCs/>
          <w:color w:val="auto"/>
          <w:sz w:val="20"/>
          <w:szCs w:val="20"/>
        </w:rPr>
        <w:t>puesto que se anunciaba su modificación</w:t>
      </w:r>
      <w:r w:rsidR="00A55982" w:rsidRPr="00B9655E">
        <w:rPr>
          <w:rFonts w:ascii="Calibri" w:hAnsi="Calibri" w:cs="Calibri"/>
          <w:b/>
          <w:i/>
          <w:iCs/>
          <w:color w:val="auto"/>
          <w:sz w:val="20"/>
          <w:szCs w:val="20"/>
        </w:rPr>
        <w:t xml:space="preserve"> (ver punto</w:t>
      </w:r>
      <w:r w:rsidR="00C328FD" w:rsidRPr="00B9655E">
        <w:rPr>
          <w:rFonts w:ascii="Calibri" w:hAnsi="Calibri" w:cs="Calibri"/>
          <w:b/>
          <w:i/>
          <w:iCs/>
          <w:color w:val="auto"/>
          <w:sz w:val="20"/>
          <w:szCs w:val="20"/>
        </w:rPr>
        <w:t xml:space="preserve"> 1.</w:t>
      </w:r>
      <w:r w:rsidR="00B300CF" w:rsidRPr="00B9655E">
        <w:rPr>
          <w:rFonts w:ascii="Calibri" w:hAnsi="Calibri" w:cs="Calibri"/>
          <w:b/>
          <w:i/>
          <w:iCs/>
          <w:color w:val="auto"/>
          <w:sz w:val="20"/>
          <w:szCs w:val="20"/>
        </w:rPr>
        <w:t>7</w:t>
      </w:r>
      <w:r w:rsidR="00A55982" w:rsidRPr="00B9655E">
        <w:rPr>
          <w:rFonts w:ascii="Calibri" w:hAnsi="Calibri" w:cs="Calibri"/>
          <w:b/>
          <w:i/>
          <w:iCs/>
          <w:color w:val="auto"/>
          <w:sz w:val="20"/>
          <w:szCs w:val="20"/>
        </w:rPr>
        <w:t>)</w:t>
      </w:r>
    </w:p>
    <w:p w14:paraId="1898B3F1" w14:textId="54BA123C" w:rsidR="00A55982" w:rsidRPr="00B9655E" w:rsidRDefault="00A55982" w:rsidP="001565B4">
      <w:pPr>
        <w:pStyle w:val="Default"/>
        <w:ind w:left="708"/>
        <w:jc w:val="both"/>
        <w:rPr>
          <w:rFonts w:ascii="Calibri" w:hAnsi="Calibri" w:cs="Calibri"/>
          <w:b/>
          <w:i/>
          <w:iCs/>
          <w:color w:val="auto"/>
          <w:sz w:val="20"/>
          <w:szCs w:val="20"/>
        </w:rPr>
      </w:pPr>
      <w:r w:rsidRPr="00B9655E">
        <w:rPr>
          <w:rFonts w:ascii="Calibri" w:hAnsi="Calibri" w:cs="Calibri"/>
          <w:b/>
          <w:i/>
          <w:iCs/>
          <w:color w:val="auto"/>
          <w:sz w:val="20"/>
          <w:szCs w:val="20"/>
        </w:rPr>
        <w:t>-se presentó una modificación sustancial del proyecto como una “modificación de la autorización administrativa” (ver punto</w:t>
      </w:r>
      <w:r w:rsidR="00C328FD" w:rsidRPr="00B9655E">
        <w:rPr>
          <w:rFonts w:ascii="Calibri" w:hAnsi="Calibri" w:cs="Calibri"/>
          <w:b/>
          <w:i/>
          <w:iCs/>
          <w:color w:val="auto"/>
          <w:sz w:val="20"/>
          <w:szCs w:val="20"/>
        </w:rPr>
        <w:t xml:space="preserve"> 1.</w:t>
      </w:r>
      <w:r w:rsidR="00B300CF" w:rsidRPr="00B9655E">
        <w:rPr>
          <w:rFonts w:ascii="Calibri" w:hAnsi="Calibri" w:cs="Calibri"/>
          <w:b/>
          <w:i/>
          <w:iCs/>
          <w:color w:val="auto"/>
          <w:sz w:val="20"/>
          <w:szCs w:val="20"/>
        </w:rPr>
        <w:t>8</w:t>
      </w:r>
      <w:r w:rsidRPr="00B9655E">
        <w:rPr>
          <w:rFonts w:ascii="Calibri" w:hAnsi="Calibri" w:cs="Calibri"/>
          <w:b/>
          <w:i/>
          <w:iCs/>
          <w:color w:val="auto"/>
          <w:sz w:val="20"/>
          <w:szCs w:val="20"/>
        </w:rPr>
        <w:t>)</w:t>
      </w:r>
    </w:p>
    <w:p w14:paraId="72562181" w14:textId="06433AA7" w:rsidR="00C328FD" w:rsidRPr="00B9655E" w:rsidRDefault="00C328FD" w:rsidP="001565B4">
      <w:pPr>
        <w:shd w:val="clear" w:color="auto" w:fill="FFFFFF"/>
        <w:spacing w:after="0" w:line="240" w:lineRule="auto"/>
        <w:ind w:left="708"/>
        <w:jc w:val="both"/>
        <w:rPr>
          <w:rFonts w:ascii="Calibri" w:hAnsi="Calibri" w:cs="Calibri"/>
          <w:b/>
          <w:sz w:val="20"/>
          <w:szCs w:val="20"/>
          <w:shd w:val="clear" w:color="auto" w:fill="FFFFFF"/>
        </w:rPr>
      </w:pPr>
      <w:r w:rsidRPr="00B9655E">
        <w:rPr>
          <w:rFonts w:ascii="Calibri" w:hAnsi="Calibri" w:cs="Calibri"/>
          <w:b/>
          <w:i/>
          <w:iCs/>
          <w:sz w:val="20"/>
          <w:szCs w:val="20"/>
        </w:rPr>
        <w:t xml:space="preserve">-se </w:t>
      </w:r>
      <w:r w:rsidRPr="00B9655E">
        <w:rPr>
          <w:rFonts w:ascii="Calibri" w:hAnsi="Calibri" w:cs="Calibri"/>
          <w:b/>
          <w:i/>
          <w:iCs/>
          <w:sz w:val="20"/>
          <w:szCs w:val="20"/>
          <w:shd w:val="clear" w:color="auto" w:fill="FFFFFF"/>
        </w:rPr>
        <w:t>convalidó la Declaración de impacto del proyecto primitivo para otro proyecto modificado diferente (ver punto 1.</w:t>
      </w:r>
      <w:r w:rsidR="00B300CF" w:rsidRPr="00B9655E">
        <w:rPr>
          <w:rFonts w:ascii="Calibri" w:hAnsi="Calibri" w:cs="Calibri"/>
          <w:b/>
          <w:i/>
          <w:iCs/>
          <w:sz w:val="20"/>
          <w:szCs w:val="20"/>
          <w:shd w:val="clear" w:color="auto" w:fill="FFFFFF"/>
        </w:rPr>
        <w:t>9</w:t>
      </w:r>
      <w:r w:rsidRPr="00B9655E">
        <w:rPr>
          <w:rFonts w:ascii="Calibri" w:hAnsi="Calibri" w:cs="Calibri"/>
          <w:b/>
          <w:i/>
          <w:iCs/>
          <w:sz w:val="20"/>
          <w:szCs w:val="20"/>
          <w:shd w:val="clear" w:color="auto" w:fill="FFFFFF"/>
        </w:rPr>
        <w:t>)</w:t>
      </w:r>
    </w:p>
    <w:p w14:paraId="3202526E" w14:textId="0F77DDCA" w:rsidR="00A55982" w:rsidRPr="00B9655E" w:rsidRDefault="00A55982" w:rsidP="001565B4">
      <w:pPr>
        <w:pStyle w:val="Default"/>
        <w:ind w:left="708"/>
        <w:jc w:val="both"/>
        <w:rPr>
          <w:rFonts w:ascii="Calibri" w:hAnsi="Calibri" w:cs="Calibri"/>
          <w:b/>
          <w:i/>
          <w:iCs/>
          <w:color w:val="auto"/>
          <w:sz w:val="20"/>
          <w:szCs w:val="20"/>
        </w:rPr>
      </w:pPr>
      <w:r w:rsidRPr="00B9655E">
        <w:rPr>
          <w:rFonts w:ascii="Calibri" w:hAnsi="Calibri" w:cs="Calibri"/>
          <w:b/>
          <w:i/>
          <w:iCs/>
          <w:color w:val="auto"/>
          <w:sz w:val="20"/>
          <w:szCs w:val="20"/>
        </w:rPr>
        <w:t>-la información pública no contenía ninguna información medioambiental ni de afecciones sobre el medio</w:t>
      </w:r>
      <w:r w:rsidR="00255F87" w:rsidRPr="00B9655E">
        <w:rPr>
          <w:rFonts w:ascii="Calibri" w:hAnsi="Calibri" w:cs="Calibri"/>
          <w:b/>
          <w:i/>
          <w:iCs/>
          <w:color w:val="auto"/>
          <w:sz w:val="20"/>
          <w:szCs w:val="20"/>
        </w:rPr>
        <w:t xml:space="preserve"> (ver punto</w:t>
      </w:r>
      <w:r w:rsidR="007603E3" w:rsidRPr="00B9655E">
        <w:rPr>
          <w:rFonts w:ascii="Calibri" w:hAnsi="Calibri" w:cs="Calibri"/>
          <w:b/>
          <w:i/>
          <w:iCs/>
          <w:color w:val="auto"/>
          <w:sz w:val="20"/>
          <w:szCs w:val="20"/>
        </w:rPr>
        <w:t xml:space="preserve"> 1.</w:t>
      </w:r>
      <w:r w:rsidR="00B300CF" w:rsidRPr="00B9655E">
        <w:rPr>
          <w:rFonts w:ascii="Calibri" w:hAnsi="Calibri" w:cs="Calibri"/>
          <w:b/>
          <w:i/>
          <w:iCs/>
          <w:color w:val="auto"/>
          <w:sz w:val="20"/>
          <w:szCs w:val="20"/>
        </w:rPr>
        <w:t>10</w:t>
      </w:r>
      <w:r w:rsidR="00255F87" w:rsidRPr="00B9655E">
        <w:rPr>
          <w:rFonts w:ascii="Calibri" w:hAnsi="Calibri" w:cs="Calibri"/>
          <w:b/>
          <w:i/>
          <w:iCs/>
          <w:color w:val="auto"/>
          <w:sz w:val="20"/>
          <w:szCs w:val="20"/>
        </w:rPr>
        <w:t>)</w:t>
      </w:r>
    </w:p>
    <w:p w14:paraId="72193D55" w14:textId="0766E33A" w:rsidR="008E0C75" w:rsidRPr="00B9655E" w:rsidRDefault="008E0C75" w:rsidP="001565B4">
      <w:pPr>
        <w:pStyle w:val="Default"/>
        <w:ind w:left="708"/>
        <w:jc w:val="both"/>
        <w:rPr>
          <w:rFonts w:ascii="Calibri" w:hAnsi="Calibri" w:cs="Calibri"/>
          <w:b/>
          <w:i/>
          <w:iCs/>
          <w:color w:val="auto"/>
          <w:sz w:val="20"/>
          <w:szCs w:val="20"/>
        </w:rPr>
      </w:pPr>
      <w:r w:rsidRPr="00B9655E">
        <w:rPr>
          <w:rFonts w:ascii="Calibri" w:hAnsi="Calibri" w:cs="Calibri"/>
          <w:b/>
          <w:i/>
          <w:iCs/>
          <w:color w:val="auto"/>
          <w:sz w:val="20"/>
          <w:szCs w:val="20"/>
        </w:rPr>
        <w:t xml:space="preserve">-la acumulación y </w:t>
      </w:r>
      <w:proofErr w:type="spellStart"/>
      <w:r w:rsidRPr="00B9655E">
        <w:rPr>
          <w:rFonts w:ascii="Calibri" w:hAnsi="Calibri" w:cs="Calibri"/>
          <w:b/>
          <w:i/>
          <w:iCs/>
          <w:color w:val="auto"/>
          <w:sz w:val="20"/>
          <w:szCs w:val="20"/>
        </w:rPr>
        <w:t>desacumulación</w:t>
      </w:r>
      <w:proofErr w:type="spellEnd"/>
      <w:r w:rsidRPr="00B9655E">
        <w:rPr>
          <w:rFonts w:ascii="Calibri" w:hAnsi="Calibri" w:cs="Calibri"/>
          <w:b/>
          <w:i/>
          <w:iCs/>
          <w:color w:val="auto"/>
          <w:sz w:val="20"/>
          <w:szCs w:val="20"/>
        </w:rPr>
        <w:t xml:space="preserve"> de expedientes se hizo de forma irregular (ver punto 1.1</w:t>
      </w:r>
      <w:r w:rsidR="00561A1E" w:rsidRPr="00B9655E">
        <w:rPr>
          <w:rFonts w:ascii="Calibri" w:hAnsi="Calibri" w:cs="Calibri"/>
          <w:b/>
          <w:i/>
          <w:iCs/>
          <w:color w:val="auto"/>
          <w:sz w:val="20"/>
          <w:szCs w:val="20"/>
        </w:rPr>
        <w:t>2</w:t>
      </w:r>
      <w:r w:rsidRPr="00B9655E">
        <w:rPr>
          <w:rFonts w:ascii="Calibri" w:hAnsi="Calibri" w:cs="Calibri"/>
          <w:b/>
          <w:i/>
          <w:iCs/>
          <w:color w:val="auto"/>
          <w:sz w:val="20"/>
          <w:szCs w:val="20"/>
        </w:rPr>
        <w:t>)</w:t>
      </w:r>
    </w:p>
    <w:p w14:paraId="775442CA" w14:textId="350E633D" w:rsidR="00255F87" w:rsidRPr="00B9655E" w:rsidRDefault="00255F87" w:rsidP="001565B4">
      <w:pPr>
        <w:pStyle w:val="Default"/>
        <w:ind w:left="708"/>
        <w:jc w:val="both"/>
        <w:rPr>
          <w:rFonts w:ascii="Calibri" w:hAnsi="Calibri" w:cs="Calibri"/>
          <w:b/>
          <w:i/>
          <w:iCs/>
          <w:color w:val="auto"/>
          <w:sz w:val="20"/>
          <w:szCs w:val="20"/>
        </w:rPr>
      </w:pPr>
      <w:r w:rsidRPr="00B9655E">
        <w:rPr>
          <w:rFonts w:ascii="Calibri" w:hAnsi="Calibri" w:cs="Calibri"/>
          <w:b/>
          <w:i/>
          <w:iCs/>
          <w:color w:val="auto"/>
          <w:sz w:val="20"/>
          <w:szCs w:val="20"/>
        </w:rPr>
        <w:t>-las modificaciones sustanciales del proyecto no han sido evaluadas ambientalmente (ver punto</w:t>
      </w:r>
      <w:r w:rsidR="00CC118B" w:rsidRPr="00B9655E">
        <w:rPr>
          <w:rFonts w:ascii="Calibri" w:hAnsi="Calibri" w:cs="Calibri"/>
          <w:b/>
          <w:i/>
          <w:iCs/>
          <w:color w:val="auto"/>
          <w:sz w:val="20"/>
          <w:szCs w:val="20"/>
        </w:rPr>
        <w:t xml:space="preserve"> 1.1</w:t>
      </w:r>
      <w:r w:rsidR="00B300CF" w:rsidRPr="00B9655E">
        <w:rPr>
          <w:rFonts w:ascii="Calibri" w:hAnsi="Calibri" w:cs="Calibri"/>
          <w:b/>
          <w:i/>
          <w:iCs/>
          <w:color w:val="auto"/>
          <w:sz w:val="20"/>
          <w:szCs w:val="20"/>
        </w:rPr>
        <w:t>6</w:t>
      </w:r>
      <w:r w:rsidRPr="00B9655E">
        <w:rPr>
          <w:rFonts w:ascii="Calibri" w:hAnsi="Calibri" w:cs="Calibri"/>
          <w:b/>
          <w:i/>
          <w:iCs/>
          <w:color w:val="auto"/>
          <w:sz w:val="20"/>
          <w:szCs w:val="20"/>
        </w:rPr>
        <w:t>)</w:t>
      </w:r>
    </w:p>
    <w:p w14:paraId="7FCE01F4" w14:textId="4DF6B77A" w:rsidR="00255F87" w:rsidRPr="00B9655E" w:rsidRDefault="00255F87" w:rsidP="001565B4">
      <w:pPr>
        <w:pStyle w:val="Default"/>
        <w:ind w:left="708"/>
        <w:jc w:val="both"/>
        <w:rPr>
          <w:rFonts w:ascii="Calibri" w:hAnsi="Calibri" w:cs="Calibri"/>
          <w:b/>
          <w:i/>
          <w:iCs/>
          <w:color w:val="auto"/>
          <w:sz w:val="20"/>
          <w:szCs w:val="20"/>
        </w:rPr>
      </w:pPr>
      <w:r w:rsidRPr="00B9655E">
        <w:rPr>
          <w:rFonts w:ascii="Calibri" w:hAnsi="Calibri" w:cs="Calibri"/>
          <w:b/>
          <w:i/>
          <w:iCs/>
          <w:color w:val="auto"/>
          <w:sz w:val="20"/>
          <w:szCs w:val="20"/>
        </w:rPr>
        <w:t>-se introdujo documentación en el expediente medioambiental que nunca fue expuesta a información pública (ver punto</w:t>
      </w:r>
      <w:r w:rsidR="00CC118B" w:rsidRPr="00B9655E">
        <w:rPr>
          <w:rFonts w:ascii="Calibri" w:hAnsi="Calibri" w:cs="Calibri"/>
          <w:b/>
          <w:i/>
          <w:iCs/>
          <w:color w:val="auto"/>
          <w:sz w:val="20"/>
          <w:szCs w:val="20"/>
        </w:rPr>
        <w:t xml:space="preserve"> 1.1</w:t>
      </w:r>
      <w:r w:rsidR="00B300CF" w:rsidRPr="00B9655E">
        <w:rPr>
          <w:rFonts w:ascii="Calibri" w:hAnsi="Calibri" w:cs="Calibri"/>
          <w:b/>
          <w:i/>
          <w:iCs/>
          <w:color w:val="auto"/>
          <w:sz w:val="20"/>
          <w:szCs w:val="20"/>
        </w:rPr>
        <w:t>6</w:t>
      </w:r>
      <w:r w:rsidRPr="00B9655E">
        <w:rPr>
          <w:rFonts w:ascii="Calibri" w:hAnsi="Calibri" w:cs="Calibri"/>
          <w:b/>
          <w:i/>
          <w:iCs/>
          <w:color w:val="auto"/>
          <w:sz w:val="20"/>
          <w:szCs w:val="20"/>
        </w:rPr>
        <w:t>)</w:t>
      </w:r>
      <w:r w:rsidR="008839B9" w:rsidRPr="00B9655E">
        <w:rPr>
          <w:rFonts w:ascii="Calibri" w:hAnsi="Calibri" w:cs="Calibri"/>
          <w:b/>
          <w:i/>
          <w:iCs/>
          <w:color w:val="auto"/>
          <w:sz w:val="20"/>
          <w:szCs w:val="20"/>
        </w:rPr>
        <w:t>.</w:t>
      </w:r>
    </w:p>
    <w:p w14:paraId="1B8F5BAB" w14:textId="77777777" w:rsidR="001C27BD" w:rsidRPr="00B9655E" w:rsidRDefault="001C27BD" w:rsidP="001565B4">
      <w:pPr>
        <w:pStyle w:val="Default"/>
        <w:jc w:val="both"/>
        <w:rPr>
          <w:rFonts w:ascii="Calibri" w:hAnsi="Calibri" w:cs="Calibri"/>
          <w:color w:val="auto"/>
          <w:sz w:val="20"/>
          <w:szCs w:val="20"/>
        </w:rPr>
      </w:pPr>
    </w:p>
    <w:p w14:paraId="17FA6D59" w14:textId="77777777" w:rsidR="00C948B7" w:rsidRPr="00B9655E" w:rsidRDefault="00C948B7" w:rsidP="001565B4">
      <w:pPr>
        <w:pStyle w:val="Default"/>
        <w:jc w:val="both"/>
        <w:rPr>
          <w:rFonts w:ascii="Calibri" w:hAnsi="Calibri" w:cs="Calibri"/>
          <w:color w:val="auto"/>
          <w:sz w:val="20"/>
          <w:szCs w:val="20"/>
        </w:rPr>
      </w:pPr>
    </w:p>
    <w:p w14:paraId="4A034C75" w14:textId="4D4BD647" w:rsidR="0037266E" w:rsidRPr="00B9655E" w:rsidRDefault="0037266E" w:rsidP="001565B4">
      <w:pPr>
        <w:pStyle w:val="Default"/>
        <w:jc w:val="both"/>
        <w:rPr>
          <w:rFonts w:ascii="Calibri" w:hAnsi="Calibri" w:cs="Calibri"/>
          <w:b/>
          <w:bCs/>
          <w:color w:val="auto"/>
          <w:sz w:val="20"/>
          <w:szCs w:val="20"/>
        </w:rPr>
      </w:pPr>
      <w:r w:rsidRPr="00B9655E">
        <w:rPr>
          <w:rFonts w:ascii="Calibri" w:hAnsi="Calibri" w:cs="Calibri"/>
          <w:b/>
          <w:bCs/>
          <w:color w:val="auto"/>
          <w:sz w:val="20"/>
          <w:szCs w:val="20"/>
        </w:rPr>
        <w:t xml:space="preserve">1.2. </w:t>
      </w:r>
      <w:r w:rsidRPr="00B9655E">
        <w:rPr>
          <w:rFonts w:ascii="Calibri" w:hAnsi="Calibri" w:cs="Calibri"/>
          <w:b/>
          <w:bCs/>
          <w:color w:val="auto"/>
          <w:sz w:val="20"/>
          <w:szCs w:val="20"/>
          <w:u w:val="single"/>
        </w:rPr>
        <w:t xml:space="preserve">LA SOLICITUD DE MODIFICACIÓN DE LA AUTORIZACIÓN ADMINISTRATIVA SE HIZO PARA TODOS LOS PARQUES EÓLICOS EN </w:t>
      </w:r>
      <w:r w:rsidR="0005313A" w:rsidRPr="00B9655E">
        <w:rPr>
          <w:rFonts w:ascii="Calibri" w:hAnsi="Calibri" w:cs="Calibri"/>
          <w:b/>
          <w:bCs/>
          <w:color w:val="auto"/>
          <w:sz w:val="20"/>
          <w:szCs w:val="20"/>
          <w:u w:val="single"/>
        </w:rPr>
        <w:t xml:space="preserve">SU </w:t>
      </w:r>
      <w:r w:rsidRPr="00B9655E">
        <w:rPr>
          <w:rFonts w:ascii="Calibri" w:hAnsi="Calibri" w:cs="Calibri"/>
          <w:b/>
          <w:bCs/>
          <w:color w:val="auto"/>
          <w:sz w:val="20"/>
          <w:szCs w:val="20"/>
          <w:u w:val="single"/>
        </w:rPr>
        <w:t>CONJUNTO Y PARA TODAS LAS PLANTAS FOTOVOLTAICAS EN SU CONJUNTO Y, POR TANTO, LA RESPUESTA A ESA SOLICITUD TAMBIÉN DEBERÍA ESTAR EN CONCORDANCIA CON ESA SOLICITUD Y SER GLOBAL.</w:t>
      </w:r>
    </w:p>
    <w:p w14:paraId="5B74091F" w14:textId="7B9907EE" w:rsidR="0037266E" w:rsidRPr="00B9655E" w:rsidRDefault="0037266E" w:rsidP="001565B4">
      <w:pPr>
        <w:pStyle w:val="Default"/>
        <w:jc w:val="both"/>
        <w:rPr>
          <w:rFonts w:ascii="Calibri" w:hAnsi="Calibri" w:cs="Calibri"/>
          <w:color w:val="auto"/>
          <w:sz w:val="8"/>
          <w:szCs w:val="8"/>
        </w:rPr>
      </w:pPr>
    </w:p>
    <w:p w14:paraId="054DCE3F" w14:textId="68BE50AB" w:rsidR="0037266E" w:rsidRPr="00B9655E" w:rsidRDefault="0037266E" w:rsidP="001565B4">
      <w:pPr>
        <w:pStyle w:val="Default"/>
        <w:jc w:val="both"/>
        <w:rPr>
          <w:rFonts w:ascii="Calibri" w:hAnsi="Calibri" w:cs="Calibri"/>
          <w:b/>
          <w:bCs/>
          <w:color w:val="auto"/>
          <w:sz w:val="20"/>
          <w:szCs w:val="20"/>
        </w:rPr>
      </w:pPr>
      <w:r w:rsidRPr="00B9655E">
        <w:rPr>
          <w:rFonts w:ascii="Calibri" w:hAnsi="Calibri" w:cs="Calibri"/>
          <w:b/>
          <w:bCs/>
          <w:color w:val="auto"/>
          <w:sz w:val="20"/>
          <w:szCs w:val="20"/>
        </w:rPr>
        <w:t>1.2.1. La solicitud de modificación de la autorización administrativa se hizo para todos los parques eólicos en conjunto (</w:t>
      </w:r>
      <w:proofErr w:type="spellStart"/>
      <w:r w:rsidRPr="00B9655E">
        <w:rPr>
          <w:rFonts w:ascii="Calibri" w:hAnsi="Calibri" w:cs="Calibri"/>
          <w:b/>
          <w:bCs/>
          <w:color w:val="auto"/>
          <w:sz w:val="20"/>
          <w:szCs w:val="20"/>
        </w:rPr>
        <w:t>PEol</w:t>
      </w:r>
      <w:proofErr w:type="spellEnd"/>
      <w:r w:rsidRPr="00B9655E">
        <w:rPr>
          <w:rFonts w:ascii="Calibri" w:hAnsi="Calibri" w:cs="Calibri"/>
          <w:b/>
          <w:bCs/>
          <w:color w:val="auto"/>
          <w:sz w:val="20"/>
          <w:szCs w:val="20"/>
        </w:rPr>
        <w:t xml:space="preserve"> 449 AC) y para todas las plantas fotovoltaicas en su conjunto (</w:t>
      </w:r>
      <w:proofErr w:type="spellStart"/>
      <w:r w:rsidRPr="00B9655E">
        <w:rPr>
          <w:rFonts w:ascii="Calibri" w:hAnsi="Calibri" w:cs="Calibri"/>
          <w:b/>
          <w:bCs/>
          <w:color w:val="auto"/>
          <w:sz w:val="20"/>
          <w:szCs w:val="20"/>
        </w:rPr>
        <w:t>Pfot</w:t>
      </w:r>
      <w:proofErr w:type="spellEnd"/>
      <w:r w:rsidRPr="00B9655E">
        <w:rPr>
          <w:rFonts w:ascii="Calibri" w:hAnsi="Calibri" w:cs="Calibri"/>
          <w:b/>
          <w:bCs/>
          <w:color w:val="auto"/>
          <w:sz w:val="20"/>
          <w:szCs w:val="20"/>
        </w:rPr>
        <w:t xml:space="preserve"> 456 AC) y, por tanto, la respuesta a esa solicitud también debería estar en concordancia con esa solicitud y ser global.</w:t>
      </w:r>
    </w:p>
    <w:p w14:paraId="205E88D9" w14:textId="77777777" w:rsidR="0037266E" w:rsidRPr="00B9655E" w:rsidRDefault="0037266E" w:rsidP="001565B4">
      <w:pPr>
        <w:pStyle w:val="Default"/>
        <w:jc w:val="both"/>
        <w:rPr>
          <w:rFonts w:ascii="Calibri" w:hAnsi="Calibri" w:cs="Calibri"/>
          <w:b/>
          <w:bCs/>
          <w:color w:val="auto"/>
          <w:sz w:val="20"/>
          <w:szCs w:val="20"/>
        </w:rPr>
      </w:pPr>
    </w:p>
    <w:p w14:paraId="1C272FA0" w14:textId="190B6015" w:rsidR="0037266E" w:rsidRPr="00B9655E" w:rsidRDefault="0037266E" w:rsidP="001565B4">
      <w:pPr>
        <w:pStyle w:val="Default"/>
        <w:jc w:val="both"/>
        <w:rPr>
          <w:rFonts w:ascii="Calibri" w:hAnsi="Calibri" w:cs="Calibri"/>
          <w:b/>
          <w:bCs/>
          <w:color w:val="auto"/>
          <w:sz w:val="20"/>
          <w:szCs w:val="20"/>
        </w:rPr>
      </w:pPr>
      <w:r w:rsidRPr="00B9655E">
        <w:rPr>
          <w:rFonts w:ascii="Calibri" w:hAnsi="Calibri" w:cs="Calibri"/>
          <w:b/>
          <w:bCs/>
          <w:color w:val="auto"/>
          <w:sz w:val="20"/>
          <w:szCs w:val="20"/>
        </w:rPr>
        <w:t xml:space="preserve">1.2.2. </w:t>
      </w:r>
      <w:r w:rsidR="00010DB8" w:rsidRPr="00B9655E">
        <w:rPr>
          <w:rFonts w:ascii="Calibri" w:hAnsi="Calibri" w:cs="Calibri"/>
          <w:b/>
          <w:bCs/>
          <w:color w:val="auto"/>
          <w:sz w:val="20"/>
          <w:szCs w:val="20"/>
        </w:rPr>
        <w:t xml:space="preserve">El BOE del 17 de mayo de 2023 contiene el Anuncio de la Dependencia del Área de Industria y Energía de la Subdelegación del Gobierno en Teruel por el que se somete a información pública la solicitud de modificación de la autorización administrativa previa y la solicitud de autorización administrativa de construcción y declaración, en concreto, de utilidad pública del expediente </w:t>
      </w:r>
      <w:proofErr w:type="spellStart"/>
      <w:r w:rsidR="00010DB8" w:rsidRPr="00B9655E">
        <w:rPr>
          <w:rFonts w:ascii="Calibri" w:hAnsi="Calibri" w:cs="Calibri"/>
          <w:b/>
          <w:bCs/>
          <w:color w:val="auto"/>
          <w:sz w:val="20"/>
          <w:szCs w:val="20"/>
        </w:rPr>
        <w:t>PEol</w:t>
      </w:r>
      <w:proofErr w:type="spellEnd"/>
      <w:r w:rsidR="00010DB8" w:rsidRPr="00B9655E">
        <w:rPr>
          <w:rFonts w:ascii="Calibri" w:hAnsi="Calibri" w:cs="Calibri"/>
          <w:b/>
          <w:bCs/>
          <w:color w:val="auto"/>
          <w:sz w:val="20"/>
          <w:szCs w:val="20"/>
        </w:rPr>
        <w:t xml:space="preserve"> 449 AC "Parques eólicos Cabecero, Concejo, Cid, Estrella y Vacada (total 20 parques) su infraestructura de evacuación hasta la SET Morella 400 y acondicionamiento de accesos para transportes especiales" y el Anuncio de la Dependencia del Área de Industria y Energía de la Subdelegación del Gobierno en Teruel por el que se somete a información pública la solicitud de modificación de autorización administrativa previa y solicitud de autorización administrativa de construcción y declaración, en concreto, de utilidad pública del expediente </w:t>
      </w:r>
      <w:proofErr w:type="spellStart"/>
      <w:r w:rsidR="00010DB8" w:rsidRPr="00B9655E">
        <w:rPr>
          <w:rFonts w:ascii="Calibri" w:hAnsi="Calibri" w:cs="Calibri"/>
          <w:b/>
          <w:bCs/>
          <w:color w:val="auto"/>
          <w:sz w:val="20"/>
          <w:szCs w:val="20"/>
        </w:rPr>
        <w:t>Pfot</w:t>
      </w:r>
      <w:proofErr w:type="spellEnd"/>
      <w:r w:rsidR="00010DB8" w:rsidRPr="00B9655E">
        <w:rPr>
          <w:rFonts w:ascii="Calibri" w:hAnsi="Calibri" w:cs="Calibri"/>
          <w:b/>
          <w:bCs/>
          <w:color w:val="auto"/>
          <w:sz w:val="20"/>
          <w:szCs w:val="20"/>
        </w:rPr>
        <w:t xml:space="preserve"> 456 AC.</w:t>
      </w:r>
    </w:p>
    <w:p w14:paraId="429AA642" w14:textId="77777777" w:rsidR="0037266E" w:rsidRPr="00B9655E" w:rsidRDefault="0037266E" w:rsidP="001565B4">
      <w:pPr>
        <w:pStyle w:val="Default"/>
        <w:jc w:val="both"/>
        <w:rPr>
          <w:rFonts w:ascii="Calibri" w:hAnsi="Calibri" w:cs="Calibri"/>
          <w:b/>
          <w:bCs/>
          <w:color w:val="auto"/>
          <w:sz w:val="20"/>
          <w:szCs w:val="20"/>
        </w:rPr>
      </w:pPr>
    </w:p>
    <w:p w14:paraId="2C296F4D" w14:textId="105D31ED" w:rsidR="00010DB8" w:rsidRPr="00B9655E" w:rsidRDefault="00010DB8" w:rsidP="001565B4">
      <w:pPr>
        <w:pStyle w:val="Default"/>
        <w:jc w:val="both"/>
        <w:rPr>
          <w:rFonts w:ascii="Calibri" w:hAnsi="Calibri" w:cs="Calibri"/>
          <w:b/>
          <w:bCs/>
          <w:color w:val="auto"/>
          <w:sz w:val="20"/>
          <w:szCs w:val="20"/>
        </w:rPr>
      </w:pPr>
      <w:r w:rsidRPr="00B9655E">
        <w:rPr>
          <w:rFonts w:ascii="Calibri" w:hAnsi="Calibri" w:cs="Calibri"/>
          <w:b/>
          <w:bCs/>
          <w:color w:val="auto"/>
          <w:sz w:val="20"/>
          <w:szCs w:val="20"/>
        </w:rPr>
        <w:t>En la parte “</w:t>
      </w:r>
      <w:r w:rsidR="0037266E" w:rsidRPr="00B9655E">
        <w:rPr>
          <w:rFonts w:ascii="Calibri" w:hAnsi="Calibri" w:cs="Calibri"/>
          <w:b/>
          <w:bCs/>
          <w:color w:val="auto"/>
          <w:sz w:val="20"/>
          <w:szCs w:val="20"/>
        </w:rPr>
        <w:t>Objeto de la petición</w:t>
      </w:r>
      <w:r w:rsidRPr="00B9655E">
        <w:rPr>
          <w:rFonts w:ascii="Calibri" w:hAnsi="Calibri" w:cs="Calibri"/>
          <w:b/>
          <w:bCs/>
          <w:color w:val="auto"/>
          <w:sz w:val="20"/>
          <w:szCs w:val="20"/>
        </w:rPr>
        <w:t xml:space="preserve">”, se señala: </w:t>
      </w:r>
    </w:p>
    <w:p w14:paraId="21B74EF8" w14:textId="77777777" w:rsidR="00010DB8" w:rsidRPr="00B9655E" w:rsidRDefault="00010DB8" w:rsidP="001565B4">
      <w:pPr>
        <w:pStyle w:val="Default"/>
        <w:jc w:val="both"/>
        <w:rPr>
          <w:rFonts w:ascii="Calibri" w:hAnsi="Calibri" w:cs="Calibri"/>
          <w:b/>
          <w:bCs/>
          <w:color w:val="auto"/>
          <w:sz w:val="8"/>
          <w:szCs w:val="8"/>
        </w:rPr>
      </w:pPr>
    </w:p>
    <w:p w14:paraId="6CE052F3" w14:textId="60DA70C9" w:rsidR="00010DB8" w:rsidRPr="00B9655E" w:rsidRDefault="00010DB8" w:rsidP="001565B4">
      <w:pPr>
        <w:pStyle w:val="Default"/>
        <w:ind w:left="708"/>
        <w:jc w:val="both"/>
        <w:rPr>
          <w:rFonts w:ascii="Calibri" w:hAnsi="Calibri" w:cs="Calibri"/>
          <w:b/>
          <w:bCs/>
          <w:i/>
          <w:iCs/>
          <w:color w:val="auto"/>
          <w:sz w:val="20"/>
          <w:szCs w:val="20"/>
        </w:rPr>
      </w:pPr>
      <w:r w:rsidRPr="00B9655E">
        <w:rPr>
          <w:rFonts w:ascii="Calibri" w:hAnsi="Calibri" w:cs="Calibri"/>
          <w:b/>
          <w:bCs/>
          <w:i/>
          <w:iCs/>
          <w:color w:val="auto"/>
          <w:sz w:val="20"/>
          <w:szCs w:val="20"/>
        </w:rPr>
        <w:t>“</w:t>
      </w:r>
      <w:r w:rsidR="0037266E" w:rsidRPr="00B9655E">
        <w:rPr>
          <w:rFonts w:ascii="Calibri" w:hAnsi="Calibri" w:cs="Calibri"/>
          <w:b/>
          <w:bCs/>
          <w:i/>
          <w:iCs/>
          <w:color w:val="auto"/>
          <w:sz w:val="20"/>
          <w:szCs w:val="20"/>
        </w:rPr>
        <w:t xml:space="preserve">Solicitud de modificación de la autorización administrativa previa y solicitud de la autorización administrativa de construcción y declaración, en concreto, de utilidad pública del proyecto </w:t>
      </w:r>
      <w:proofErr w:type="spellStart"/>
      <w:r w:rsidR="0037266E" w:rsidRPr="00B9655E">
        <w:rPr>
          <w:rFonts w:ascii="Calibri" w:hAnsi="Calibri" w:cs="Calibri"/>
          <w:b/>
          <w:bCs/>
          <w:i/>
          <w:iCs/>
          <w:color w:val="auto"/>
          <w:sz w:val="20"/>
          <w:szCs w:val="20"/>
        </w:rPr>
        <w:t>PEol</w:t>
      </w:r>
      <w:proofErr w:type="spellEnd"/>
      <w:r w:rsidR="0037266E" w:rsidRPr="00B9655E">
        <w:rPr>
          <w:rFonts w:ascii="Calibri" w:hAnsi="Calibri" w:cs="Calibri"/>
          <w:b/>
          <w:bCs/>
          <w:i/>
          <w:iCs/>
          <w:color w:val="auto"/>
          <w:sz w:val="20"/>
          <w:szCs w:val="20"/>
        </w:rPr>
        <w:t xml:space="preserve"> -</w:t>
      </w:r>
      <w:r w:rsidRPr="00B9655E">
        <w:rPr>
          <w:rFonts w:ascii="Calibri" w:hAnsi="Calibri" w:cs="Calibri"/>
          <w:b/>
          <w:bCs/>
          <w:i/>
          <w:iCs/>
          <w:color w:val="auto"/>
          <w:sz w:val="20"/>
          <w:szCs w:val="20"/>
        </w:rPr>
        <w:t xml:space="preserve"> </w:t>
      </w:r>
      <w:r w:rsidR="0037266E" w:rsidRPr="00B9655E">
        <w:rPr>
          <w:rFonts w:ascii="Calibri" w:hAnsi="Calibri" w:cs="Calibri"/>
          <w:b/>
          <w:bCs/>
          <w:i/>
          <w:iCs/>
          <w:color w:val="auto"/>
          <w:sz w:val="20"/>
          <w:szCs w:val="20"/>
        </w:rPr>
        <w:t>449 AC</w:t>
      </w:r>
      <w:r w:rsidRPr="00B9655E">
        <w:rPr>
          <w:rFonts w:ascii="Calibri" w:hAnsi="Calibri" w:cs="Calibri"/>
          <w:b/>
          <w:bCs/>
          <w:i/>
          <w:iCs/>
          <w:color w:val="auto"/>
          <w:sz w:val="20"/>
          <w:szCs w:val="20"/>
        </w:rPr>
        <w:t xml:space="preserve">” </w:t>
      </w:r>
    </w:p>
    <w:p w14:paraId="1F336193" w14:textId="0188315D" w:rsidR="00010DB8" w:rsidRPr="00B9655E" w:rsidRDefault="00010DB8" w:rsidP="001565B4">
      <w:pPr>
        <w:pStyle w:val="Default"/>
        <w:jc w:val="both"/>
        <w:rPr>
          <w:rFonts w:ascii="Calibri" w:hAnsi="Calibri" w:cs="Calibri"/>
          <w:b/>
          <w:bCs/>
          <w:i/>
          <w:iCs/>
          <w:color w:val="auto"/>
          <w:sz w:val="20"/>
          <w:szCs w:val="20"/>
        </w:rPr>
      </w:pPr>
      <w:r w:rsidRPr="00B9655E">
        <w:rPr>
          <w:rFonts w:ascii="Calibri" w:hAnsi="Calibri" w:cs="Calibri"/>
          <w:b/>
          <w:bCs/>
          <w:i/>
          <w:iCs/>
          <w:color w:val="auto"/>
          <w:sz w:val="20"/>
          <w:szCs w:val="20"/>
        </w:rPr>
        <w:lastRenderedPageBreak/>
        <w:t>Y:</w:t>
      </w:r>
    </w:p>
    <w:p w14:paraId="0DE52E1C" w14:textId="0172D48D" w:rsidR="00010DB8" w:rsidRPr="00B9655E" w:rsidRDefault="00010DB8" w:rsidP="001565B4">
      <w:pPr>
        <w:pStyle w:val="Default"/>
        <w:ind w:left="708"/>
        <w:jc w:val="both"/>
        <w:rPr>
          <w:rFonts w:ascii="Calibri" w:hAnsi="Calibri" w:cs="Calibri"/>
          <w:b/>
          <w:bCs/>
          <w:i/>
          <w:iCs/>
          <w:color w:val="auto"/>
          <w:sz w:val="20"/>
          <w:szCs w:val="20"/>
        </w:rPr>
      </w:pPr>
      <w:r w:rsidRPr="00B9655E">
        <w:rPr>
          <w:rFonts w:ascii="Calibri" w:hAnsi="Calibri" w:cs="Calibri"/>
          <w:b/>
          <w:bCs/>
          <w:i/>
          <w:iCs/>
          <w:color w:val="auto"/>
          <w:sz w:val="20"/>
          <w:szCs w:val="20"/>
        </w:rPr>
        <w:t xml:space="preserve">“Solicitud de modificación de la autorización administrativa previa y solicitud de autorización administrativa de construcción y declaración, en concreto, de utilidad pública del proyecto </w:t>
      </w:r>
      <w:proofErr w:type="spellStart"/>
      <w:r w:rsidRPr="00B9655E">
        <w:rPr>
          <w:rFonts w:ascii="Calibri" w:hAnsi="Calibri" w:cs="Calibri"/>
          <w:b/>
          <w:bCs/>
          <w:i/>
          <w:iCs/>
          <w:color w:val="auto"/>
          <w:sz w:val="20"/>
          <w:szCs w:val="20"/>
        </w:rPr>
        <w:t>PFot</w:t>
      </w:r>
      <w:proofErr w:type="spellEnd"/>
      <w:r w:rsidRPr="00B9655E">
        <w:rPr>
          <w:rFonts w:ascii="Calibri" w:hAnsi="Calibri" w:cs="Calibri"/>
          <w:b/>
          <w:bCs/>
          <w:i/>
          <w:iCs/>
          <w:color w:val="auto"/>
          <w:sz w:val="20"/>
          <w:szCs w:val="20"/>
        </w:rPr>
        <w:t xml:space="preserve"> -456 AC”</w:t>
      </w:r>
    </w:p>
    <w:p w14:paraId="01DB0E49" w14:textId="77777777" w:rsidR="0037266E" w:rsidRPr="00B9655E" w:rsidRDefault="0037266E" w:rsidP="001565B4">
      <w:pPr>
        <w:pStyle w:val="Default"/>
        <w:jc w:val="both"/>
        <w:rPr>
          <w:rFonts w:ascii="Calibri" w:hAnsi="Calibri" w:cs="Calibri"/>
          <w:b/>
          <w:bCs/>
          <w:color w:val="auto"/>
          <w:sz w:val="20"/>
          <w:szCs w:val="20"/>
        </w:rPr>
      </w:pPr>
    </w:p>
    <w:p w14:paraId="5E17C121" w14:textId="26D09741" w:rsidR="0037266E" w:rsidRPr="00B9655E" w:rsidRDefault="0037266E" w:rsidP="001565B4">
      <w:pPr>
        <w:pStyle w:val="Default"/>
        <w:jc w:val="both"/>
        <w:rPr>
          <w:rFonts w:ascii="Calibri" w:hAnsi="Calibri" w:cs="Calibri"/>
          <w:b/>
          <w:bCs/>
          <w:color w:val="auto"/>
          <w:sz w:val="20"/>
          <w:szCs w:val="20"/>
        </w:rPr>
      </w:pPr>
      <w:r w:rsidRPr="00B9655E">
        <w:rPr>
          <w:rFonts w:ascii="Calibri" w:hAnsi="Calibri" w:cs="Calibri"/>
          <w:b/>
          <w:bCs/>
          <w:color w:val="auto"/>
          <w:sz w:val="20"/>
          <w:szCs w:val="20"/>
        </w:rPr>
        <w:t>1.2.</w:t>
      </w:r>
      <w:r w:rsidR="00750FDA" w:rsidRPr="00B9655E">
        <w:rPr>
          <w:rFonts w:ascii="Calibri" w:hAnsi="Calibri" w:cs="Calibri"/>
          <w:b/>
          <w:bCs/>
          <w:color w:val="auto"/>
          <w:sz w:val="20"/>
          <w:szCs w:val="20"/>
        </w:rPr>
        <w:t>3</w:t>
      </w:r>
      <w:r w:rsidRPr="00B9655E">
        <w:rPr>
          <w:rFonts w:ascii="Calibri" w:hAnsi="Calibri" w:cs="Calibri"/>
          <w:b/>
          <w:bCs/>
          <w:color w:val="auto"/>
          <w:sz w:val="20"/>
          <w:szCs w:val="20"/>
        </w:rPr>
        <w:t>. Es evidente que</w:t>
      </w:r>
      <w:r w:rsidR="00010DB8" w:rsidRPr="00B9655E">
        <w:rPr>
          <w:rFonts w:ascii="Calibri" w:hAnsi="Calibri" w:cs="Calibri"/>
          <w:b/>
          <w:bCs/>
          <w:color w:val="auto"/>
          <w:sz w:val="20"/>
          <w:szCs w:val="20"/>
        </w:rPr>
        <w:t xml:space="preserve"> el objeto de</w:t>
      </w:r>
      <w:r w:rsidRPr="00B9655E">
        <w:rPr>
          <w:rFonts w:ascii="Calibri" w:hAnsi="Calibri" w:cs="Calibri"/>
          <w:b/>
          <w:bCs/>
          <w:color w:val="auto"/>
          <w:sz w:val="20"/>
          <w:szCs w:val="20"/>
        </w:rPr>
        <w:t xml:space="preserve"> </w:t>
      </w:r>
      <w:r w:rsidR="00010DB8" w:rsidRPr="00B9655E">
        <w:rPr>
          <w:rFonts w:ascii="Calibri" w:hAnsi="Calibri" w:cs="Calibri"/>
          <w:b/>
          <w:bCs/>
          <w:color w:val="auto"/>
          <w:sz w:val="20"/>
          <w:szCs w:val="20"/>
        </w:rPr>
        <w:t>la solicitud no coincide con el objeto de la resolución de esa solicitud. O bien estaba equivocado el anuncio del 17 de mayo de 2023 o bien está equivocada la publicación de la Resolución actual. Esto debería ser objeto de nulidad del acto administrativo</w:t>
      </w:r>
      <w:r w:rsidR="00750FDA" w:rsidRPr="00B9655E">
        <w:rPr>
          <w:rFonts w:ascii="Calibri" w:hAnsi="Calibri" w:cs="Calibri"/>
          <w:b/>
          <w:bCs/>
          <w:color w:val="auto"/>
          <w:sz w:val="20"/>
          <w:szCs w:val="20"/>
        </w:rPr>
        <w:t>.</w:t>
      </w:r>
    </w:p>
    <w:p w14:paraId="497AC113" w14:textId="77777777" w:rsidR="0037266E" w:rsidRPr="00B9655E" w:rsidRDefault="0037266E" w:rsidP="001565B4">
      <w:pPr>
        <w:pStyle w:val="Default"/>
        <w:jc w:val="both"/>
        <w:rPr>
          <w:rFonts w:ascii="Calibri" w:hAnsi="Calibri" w:cs="Calibri"/>
          <w:color w:val="auto"/>
        </w:rPr>
      </w:pPr>
    </w:p>
    <w:p w14:paraId="1E301741" w14:textId="77777777" w:rsidR="008C2221" w:rsidRPr="00B9655E" w:rsidRDefault="008C2221" w:rsidP="001565B4">
      <w:pPr>
        <w:pStyle w:val="Default"/>
        <w:jc w:val="both"/>
        <w:rPr>
          <w:rFonts w:ascii="Calibri" w:hAnsi="Calibri" w:cs="Calibri"/>
          <w:color w:val="auto"/>
        </w:rPr>
      </w:pPr>
    </w:p>
    <w:p w14:paraId="6531BF57" w14:textId="0D8AF7A0" w:rsidR="007603E3" w:rsidRPr="00B9655E" w:rsidRDefault="005E1580" w:rsidP="001565B4">
      <w:pPr>
        <w:pStyle w:val="Default"/>
        <w:jc w:val="both"/>
        <w:rPr>
          <w:rFonts w:ascii="Calibri" w:hAnsi="Calibri" w:cs="Calibri"/>
          <w:b/>
          <w:bCs/>
          <w:color w:val="auto"/>
          <w:sz w:val="20"/>
          <w:szCs w:val="20"/>
        </w:rPr>
      </w:pPr>
      <w:r w:rsidRPr="00B9655E">
        <w:rPr>
          <w:rFonts w:ascii="Calibri" w:hAnsi="Calibri" w:cs="Calibri"/>
          <w:b/>
          <w:bCs/>
          <w:color w:val="auto"/>
          <w:sz w:val="20"/>
          <w:szCs w:val="20"/>
        </w:rPr>
        <w:t>1.</w:t>
      </w:r>
      <w:r w:rsidR="00B300CF" w:rsidRPr="00B9655E">
        <w:rPr>
          <w:rFonts w:ascii="Calibri" w:hAnsi="Calibri" w:cs="Calibri"/>
          <w:b/>
          <w:bCs/>
          <w:color w:val="auto"/>
          <w:sz w:val="20"/>
          <w:szCs w:val="20"/>
        </w:rPr>
        <w:t>3</w:t>
      </w:r>
      <w:r w:rsidRPr="00B9655E">
        <w:rPr>
          <w:rFonts w:ascii="Calibri" w:hAnsi="Calibri" w:cs="Calibri"/>
          <w:b/>
          <w:bCs/>
          <w:color w:val="auto"/>
          <w:sz w:val="20"/>
          <w:szCs w:val="20"/>
        </w:rPr>
        <w:t xml:space="preserve">. </w:t>
      </w:r>
      <w:r w:rsidRPr="00B9655E">
        <w:rPr>
          <w:rFonts w:ascii="Calibri" w:hAnsi="Calibri" w:cs="Calibri"/>
          <w:b/>
          <w:bCs/>
          <w:color w:val="auto"/>
          <w:sz w:val="20"/>
          <w:szCs w:val="20"/>
          <w:u w:val="single"/>
        </w:rPr>
        <w:t>SI LO QUE SE SOMETÍA A INFORMACIÓN PÚBLICA ERA LA MODIFICACIÓN DE LA AUTORIZACIÓN ADMINISTRATIVA PREVIA</w:t>
      </w:r>
      <w:r w:rsidR="00B300CF" w:rsidRPr="00B9655E">
        <w:rPr>
          <w:rFonts w:ascii="Calibri" w:hAnsi="Calibri" w:cs="Calibri"/>
          <w:b/>
          <w:bCs/>
          <w:color w:val="auto"/>
          <w:sz w:val="20"/>
          <w:szCs w:val="20"/>
          <w:u w:val="single"/>
        </w:rPr>
        <w:t xml:space="preserve"> DE UN PROYECTO</w:t>
      </w:r>
      <w:r w:rsidRPr="00B9655E">
        <w:rPr>
          <w:rFonts w:ascii="Calibri" w:hAnsi="Calibri" w:cs="Calibri"/>
          <w:b/>
          <w:bCs/>
          <w:color w:val="auto"/>
          <w:sz w:val="20"/>
          <w:szCs w:val="20"/>
          <w:u w:val="single"/>
        </w:rPr>
        <w:t xml:space="preserve">, LO QUE TIENE QUE CONTENER LA RESOLUCIÓN QUE SE RECURRE ES UNA NUEVA AUTORIZACIÓN ADMINISTRATIVA PREVIA DE TODO EL PROYECTO, NO </w:t>
      </w:r>
      <w:r w:rsidR="002B273F" w:rsidRPr="00B9655E">
        <w:rPr>
          <w:rFonts w:ascii="Calibri" w:hAnsi="Calibri" w:cs="Calibri"/>
          <w:b/>
          <w:bCs/>
          <w:color w:val="auto"/>
          <w:sz w:val="20"/>
          <w:szCs w:val="20"/>
          <w:u w:val="single"/>
        </w:rPr>
        <w:t xml:space="preserve">LA </w:t>
      </w:r>
      <w:r w:rsidRPr="00B9655E">
        <w:rPr>
          <w:rFonts w:ascii="Calibri" w:hAnsi="Calibri" w:cs="Calibri"/>
          <w:b/>
          <w:bCs/>
          <w:color w:val="auto"/>
          <w:sz w:val="20"/>
          <w:szCs w:val="20"/>
          <w:u w:val="single"/>
        </w:rPr>
        <w:t>AUTORIZACIÓN ADMINISTRATIVA PREVIA DE LAS MODIFICACIONES</w:t>
      </w:r>
      <w:r w:rsidR="00B300CF" w:rsidRPr="00B9655E">
        <w:rPr>
          <w:rFonts w:ascii="Calibri" w:hAnsi="Calibri" w:cs="Calibri"/>
          <w:b/>
          <w:bCs/>
          <w:color w:val="auto"/>
          <w:sz w:val="20"/>
          <w:szCs w:val="20"/>
          <w:u w:val="single"/>
        </w:rPr>
        <w:t xml:space="preserve"> DE ESE PROYECTO</w:t>
      </w:r>
    </w:p>
    <w:p w14:paraId="5D770921" w14:textId="762F66D1" w:rsidR="00F368C7" w:rsidRPr="00B9655E" w:rsidRDefault="00F368C7" w:rsidP="001565B4">
      <w:pPr>
        <w:pStyle w:val="Default"/>
        <w:jc w:val="both"/>
        <w:rPr>
          <w:rFonts w:ascii="Calibri" w:hAnsi="Calibri" w:cs="Calibri"/>
          <w:color w:val="auto"/>
          <w:sz w:val="8"/>
          <w:szCs w:val="8"/>
        </w:rPr>
      </w:pPr>
    </w:p>
    <w:p w14:paraId="02C73573" w14:textId="6F870BFD" w:rsidR="0012220F" w:rsidRPr="00B9655E" w:rsidRDefault="00F368C7" w:rsidP="001565B4">
      <w:pPr>
        <w:pStyle w:val="Default"/>
        <w:jc w:val="both"/>
        <w:rPr>
          <w:rFonts w:ascii="Calibri" w:hAnsi="Calibri" w:cs="Calibri"/>
          <w:b/>
          <w:bCs/>
          <w:color w:val="auto"/>
          <w:sz w:val="20"/>
          <w:szCs w:val="20"/>
          <w:u w:val="single"/>
        </w:rPr>
      </w:pPr>
      <w:r w:rsidRPr="00B9655E">
        <w:rPr>
          <w:rFonts w:ascii="Calibri" w:hAnsi="Calibri" w:cs="Calibri"/>
          <w:b/>
          <w:bCs/>
          <w:color w:val="auto"/>
          <w:sz w:val="20"/>
          <w:szCs w:val="20"/>
        </w:rPr>
        <w:t>1.</w:t>
      </w:r>
      <w:r w:rsidR="00B300CF" w:rsidRPr="00B9655E">
        <w:rPr>
          <w:rFonts w:ascii="Calibri" w:hAnsi="Calibri" w:cs="Calibri"/>
          <w:b/>
          <w:bCs/>
          <w:color w:val="auto"/>
          <w:sz w:val="20"/>
          <w:szCs w:val="20"/>
        </w:rPr>
        <w:t>3</w:t>
      </w:r>
      <w:r w:rsidRPr="00B9655E">
        <w:rPr>
          <w:rFonts w:ascii="Calibri" w:hAnsi="Calibri" w:cs="Calibri"/>
          <w:b/>
          <w:bCs/>
          <w:color w:val="auto"/>
          <w:sz w:val="20"/>
          <w:szCs w:val="20"/>
        </w:rPr>
        <w:t xml:space="preserve">.1. </w:t>
      </w:r>
      <w:r w:rsidR="0012220F" w:rsidRPr="00B9655E">
        <w:rPr>
          <w:rFonts w:ascii="Calibri" w:hAnsi="Calibri" w:cs="Calibri"/>
          <w:b/>
          <w:bCs/>
          <w:color w:val="auto"/>
          <w:sz w:val="20"/>
          <w:szCs w:val="20"/>
        </w:rPr>
        <w:t xml:space="preserve">La Autorización administrativa previa de los veinte parques eólicos y las dos plantas fotovoltaicas se efectuó mediante veintidós Resoluciones publicadas en el BOE. Si, posteriormente, se solicitó la Modificación de estas Autorizaciones administrativas previas de cada uno de los proyectos, debería emitirse una nueva Resolución que contenga la nueva Autorización Administrativa Previa de cada uno de los proyectos, sin embargo, la Resolución, lo que contiene es </w:t>
      </w:r>
      <w:r w:rsidR="0012220F" w:rsidRPr="00B9655E">
        <w:rPr>
          <w:rFonts w:ascii="Calibri" w:hAnsi="Calibri" w:cs="Calibri"/>
          <w:b/>
          <w:bCs/>
          <w:color w:val="auto"/>
          <w:sz w:val="20"/>
          <w:szCs w:val="20"/>
          <w:u w:val="single"/>
        </w:rPr>
        <w:t xml:space="preserve">LA AUTORIZACIÓN ADMINISTRATIVA PREVIA DE LAS MODIFICACIONES, lo que ratifica nuestras alegaciones de que lo que se modificaba no era la Autorización administrativa previa del Proyecto sino que lo que se modificaba era el Proyecto. </w:t>
      </w:r>
    </w:p>
    <w:p w14:paraId="321167A9" w14:textId="77777777" w:rsidR="0012220F" w:rsidRPr="00B9655E" w:rsidRDefault="0012220F" w:rsidP="001565B4">
      <w:pPr>
        <w:pStyle w:val="Default"/>
        <w:jc w:val="both"/>
        <w:rPr>
          <w:rFonts w:ascii="Calibri" w:hAnsi="Calibri" w:cs="Calibri"/>
          <w:b/>
          <w:bCs/>
          <w:color w:val="auto"/>
          <w:sz w:val="20"/>
          <w:szCs w:val="20"/>
          <w:u w:val="single"/>
        </w:rPr>
      </w:pPr>
    </w:p>
    <w:p w14:paraId="2345F3C2" w14:textId="12A02C0F" w:rsidR="0012220F" w:rsidRPr="00B9655E" w:rsidRDefault="0012220F" w:rsidP="001565B4">
      <w:pPr>
        <w:pStyle w:val="Default"/>
        <w:jc w:val="both"/>
        <w:rPr>
          <w:rFonts w:ascii="Calibri" w:hAnsi="Calibri" w:cs="Calibri"/>
          <w:b/>
          <w:bCs/>
          <w:color w:val="auto"/>
          <w:sz w:val="20"/>
          <w:szCs w:val="20"/>
        </w:rPr>
      </w:pPr>
      <w:r w:rsidRPr="00B9655E">
        <w:rPr>
          <w:rFonts w:ascii="Calibri" w:hAnsi="Calibri" w:cs="Calibri"/>
          <w:b/>
          <w:bCs/>
          <w:color w:val="auto"/>
          <w:sz w:val="20"/>
          <w:szCs w:val="20"/>
        </w:rPr>
        <w:t>Todo esto debería llevar a la nulidad del acto administrativo, al dictarse prescindiendo total y absolutamente del procedimiento legalmente establecido (artículo 49 de la ley 39/2015)</w:t>
      </w:r>
      <w:r w:rsidR="0005313A" w:rsidRPr="00B9655E">
        <w:rPr>
          <w:rFonts w:ascii="Calibri" w:hAnsi="Calibri" w:cs="Calibri"/>
          <w:b/>
          <w:bCs/>
          <w:color w:val="auto"/>
          <w:sz w:val="20"/>
          <w:szCs w:val="20"/>
        </w:rPr>
        <w:t>.</w:t>
      </w:r>
    </w:p>
    <w:p w14:paraId="1D43DE1D" w14:textId="77777777" w:rsidR="00B300CF" w:rsidRPr="00B9655E" w:rsidRDefault="00B300CF" w:rsidP="001565B4">
      <w:pPr>
        <w:pStyle w:val="Default"/>
        <w:jc w:val="both"/>
        <w:rPr>
          <w:rFonts w:ascii="Calibri" w:hAnsi="Calibri" w:cs="Calibri"/>
          <w:b/>
          <w:bCs/>
          <w:color w:val="auto"/>
          <w:sz w:val="20"/>
          <w:szCs w:val="20"/>
        </w:rPr>
      </w:pPr>
    </w:p>
    <w:p w14:paraId="1EB9A609" w14:textId="4E001494" w:rsidR="00F368C7" w:rsidRPr="00B9655E" w:rsidRDefault="00B300CF" w:rsidP="001565B4">
      <w:pPr>
        <w:pStyle w:val="Default"/>
        <w:jc w:val="both"/>
        <w:rPr>
          <w:rFonts w:ascii="Calibri" w:hAnsi="Calibri" w:cs="Calibri"/>
          <w:b/>
          <w:bCs/>
          <w:color w:val="auto"/>
          <w:sz w:val="20"/>
          <w:szCs w:val="20"/>
        </w:rPr>
      </w:pPr>
      <w:r w:rsidRPr="00B9655E">
        <w:rPr>
          <w:rFonts w:ascii="Calibri" w:hAnsi="Calibri" w:cs="Calibri"/>
          <w:b/>
          <w:bCs/>
          <w:color w:val="auto"/>
          <w:sz w:val="20"/>
          <w:szCs w:val="20"/>
        </w:rPr>
        <w:t xml:space="preserve">1.3.2. </w:t>
      </w:r>
      <w:r w:rsidR="00F368C7" w:rsidRPr="00B9655E">
        <w:rPr>
          <w:rFonts w:ascii="Calibri" w:hAnsi="Calibri" w:cs="Calibri"/>
          <w:b/>
          <w:bCs/>
          <w:color w:val="auto"/>
          <w:sz w:val="20"/>
          <w:szCs w:val="20"/>
        </w:rPr>
        <w:t xml:space="preserve">El artículo 53 de la Ley 24/2013, de 26 de diciembre, del Sector Eléctrico </w:t>
      </w:r>
      <w:r w:rsidRPr="00B9655E">
        <w:rPr>
          <w:rFonts w:ascii="Calibri" w:hAnsi="Calibri" w:cs="Calibri"/>
          <w:b/>
          <w:bCs/>
          <w:color w:val="auto"/>
          <w:sz w:val="20"/>
          <w:szCs w:val="20"/>
        </w:rPr>
        <w:t>aclara que una autorización administrativa previa se refiere, concretamente, a una instalación, y debe tramitarse para la instalación completa, no para una parte de la instalación o proyecto:</w:t>
      </w:r>
    </w:p>
    <w:p w14:paraId="6AFDF940" w14:textId="77777777" w:rsidR="00B300CF" w:rsidRPr="00B9655E" w:rsidRDefault="00B300CF" w:rsidP="001565B4">
      <w:pPr>
        <w:pStyle w:val="Default"/>
        <w:jc w:val="both"/>
        <w:rPr>
          <w:rFonts w:ascii="Calibri" w:hAnsi="Calibri" w:cs="Calibri"/>
          <w:b/>
          <w:bCs/>
          <w:color w:val="auto"/>
          <w:sz w:val="8"/>
          <w:szCs w:val="8"/>
        </w:rPr>
      </w:pPr>
    </w:p>
    <w:p w14:paraId="1239F693" w14:textId="5C60D148" w:rsidR="00F368C7" w:rsidRPr="00B9655E" w:rsidRDefault="00B300CF" w:rsidP="001565B4">
      <w:pPr>
        <w:pStyle w:val="Default"/>
        <w:ind w:left="708"/>
        <w:jc w:val="both"/>
        <w:rPr>
          <w:rFonts w:ascii="Calibri" w:hAnsi="Calibri" w:cs="Calibri"/>
          <w:b/>
          <w:bCs/>
          <w:i/>
          <w:iCs/>
          <w:color w:val="auto"/>
          <w:sz w:val="20"/>
          <w:szCs w:val="20"/>
        </w:rPr>
      </w:pPr>
      <w:r w:rsidRPr="00B9655E">
        <w:rPr>
          <w:rFonts w:ascii="Calibri" w:hAnsi="Calibri" w:cs="Calibri"/>
          <w:b/>
          <w:bCs/>
          <w:i/>
          <w:iCs/>
          <w:color w:val="auto"/>
          <w:sz w:val="20"/>
          <w:szCs w:val="20"/>
        </w:rPr>
        <w:t>“</w:t>
      </w:r>
      <w:r w:rsidR="00F368C7" w:rsidRPr="00B9655E">
        <w:rPr>
          <w:rFonts w:ascii="Calibri" w:hAnsi="Calibri" w:cs="Calibri"/>
          <w:b/>
          <w:bCs/>
          <w:i/>
          <w:iCs/>
          <w:color w:val="auto"/>
          <w:sz w:val="20"/>
          <w:szCs w:val="20"/>
        </w:rPr>
        <w:t>Autorización administrativa previa, que se tramitará con el anteproyecto de la instalación como documento técnico y, en su caso, conjuntamente con la evaluación de impacto ambiental, según lo dispuesto en la Ley 21/2013, de 9 de diciembre, de evaluación ambiental y otorgará a la empresa autorizada el derecho a realizar una instalación concreta en determinadas condiciones</w:t>
      </w:r>
      <w:r w:rsidRPr="00B9655E">
        <w:rPr>
          <w:rFonts w:ascii="Calibri" w:hAnsi="Calibri" w:cs="Calibri"/>
          <w:b/>
          <w:bCs/>
          <w:i/>
          <w:iCs/>
          <w:color w:val="auto"/>
          <w:sz w:val="20"/>
          <w:szCs w:val="20"/>
        </w:rPr>
        <w:t>”</w:t>
      </w:r>
      <w:r w:rsidR="00F368C7" w:rsidRPr="00B9655E">
        <w:rPr>
          <w:rFonts w:ascii="Calibri" w:hAnsi="Calibri" w:cs="Calibri"/>
          <w:b/>
          <w:bCs/>
          <w:i/>
          <w:iCs/>
          <w:color w:val="auto"/>
          <w:sz w:val="20"/>
          <w:szCs w:val="20"/>
        </w:rPr>
        <w:t>.</w:t>
      </w:r>
    </w:p>
    <w:p w14:paraId="3BAEBB93" w14:textId="77777777" w:rsidR="00F368C7" w:rsidRPr="00B9655E" w:rsidRDefault="00F368C7" w:rsidP="001565B4">
      <w:pPr>
        <w:pStyle w:val="Default"/>
        <w:jc w:val="both"/>
        <w:rPr>
          <w:rFonts w:ascii="Calibri" w:hAnsi="Calibri" w:cs="Calibri"/>
          <w:color w:val="auto"/>
          <w:sz w:val="20"/>
          <w:szCs w:val="20"/>
        </w:rPr>
      </w:pPr>
    </w:p>
    <w:p w14:paraId="3B22192E" w14:textId="77777777" w:rsidR="008C2221" w:rsidRPr="00B9655E" w:rsidRDefault="008C2221" w:rsidP="001565B4">
      <w:pPr>
        <w:pStyle w:val="Default"/>
        <w:jc w:val="both"/>
        <w:rPr>
          <w:rFonts w:ascii="Calibri" w:hAnsi="Calibri" w:cs="Calibri"/>
          <w:color w:val="auto"/>
          <w:sz w:val="20"/>
          <w:szCs w:val="20"/>
        </w:rPr>
      </w:pPr>
    </w:p>
    <w:p w14:paraId="2E7F8BBA" w14:textId="60B5E242" w:rsidR="00114C88" w:rsidRPr="00B9655E" w:rsidRDefault="00114C88" w:rsidP="001565B4">
      <w:pPr>
        <w:pStyle w:val="NormalWeb"/>
        <w:shd w:val="clear" w:color="auto" w:fill="FFFFFF"/>
        <w:spacing w:before="0" w:beforeAutospacing="0" w:after="0" w:afterAutospacing="0"/>
        <w:jc w:val="both"/>
        <w:rPr>
          <w:rFonts w:ascii="Calibri" w:hAnsi="Calibri" w:cs="Calibri"/>
          <w:b/>
          <w:sz w:val="20"/>
          <w:szCs w:val="20"/>
          <w:u w:val="single"/>
        </w:rPr>
      </w:pPr>
      <w:r w:rsidRPr="00B9655E">
        <w:rPr>
          <w:rFonts w:ascii="Calibri" w:hAnsi="Calibri" w:cs="Calibri"/>
          <w:b/>
          <w:sz w:val="20"/>
          <w:szCs w:val="20"/>
        </w:rPr>
        <w:t>1.</w:t>
      </w:r>
      <w:r w:rsidR="00B300CF" w:rsidRPr="00B9655E">
        <w:rPr>
          <w:rFonts w:ascii="Calibri" w:hAnsi="Calibri" w:cs="Calibri"/>
          <w:b/>
          <w:sz w:val="20"/>
          <w:szCs w:val="20"/>
        </w:rPr>
        <w:t>4</w:t>
      </w:r>
      <w:r w:rsidRPr="00B9655E">
        <w:rPr>
          <w:rFonts w:ascii="Calibri" w:hAnsi="Calibri" w:cs="Calibri"/>
          <w:b/>
          <w:sz w:val="20"/>
          <w:szCs w:val="20"/>
        </w:rPr>
        <w:t xml:space="preserve">. </w:t>
      </w:r>
      <w:r w:rsidRPr="00B9655E">
        <w:rPr>
          <w:rFonts w:ascii="Calibri" w:hAnsi="Calibri" w:cs="Calibri"/>
          <w:b/>
          <w:sz w:val="20"/>
          <w:szCs w:val="20"/>
          <w:u w:val="single"/>
        </w:rPr>
        <w:t>NI LA ADMINISTRACIÓN NI EL PROMOTOR HAN CONTESTADO A LAS ALEGACIONES QUE SE PRESENTARON DURANTE LA EXPOSICIÓN A INFORMACIÓN PÚBLICA</w:t>
      </w:r>
      <w:r w:rsidR="00E92475" w:rsidRPr="00B9655E">
        <w:rPr>
          <w:rFonts w:ascii="Calibri" w:hAnsi="Calibri" w:cs="Calibri"/>
          <w:b/>
          <w:sz w:val="20"/>
          <w:szCs w:val="20"/>
          <w:u w:val="single"/>
        </w:rPr>
        <w:t xml:space="preserve"> DE LA AUTORIZACIÓN ADMINISTRATIVA PARA LA CONSTRUCCIÓN</w:t>
      </w:r>
    </w:p>
    <w:p w14:paraId="6E202D51" w14:textId="77777777" w:rsidR="00114C88" w:rsidRPr="00B9655E" w:rsidRDefault="00114C88" w:rsidP="001565B4">
      <w:pPr>
        <w:pStyle w:val="NormalWeb"/>
        <w:shd w:val="clear" w:color="auto" w:fill="FFFFFF"/>
        <w:spacing w:before="0" w:beforeAutospacing="0" w:after="0" w:afterAutospacing="0"/>
        <w:jc w:val="both"/>
        <w:rPr>
          <w:rFonts w:ascii="Calibri" w:hAnsi="Calibri" w:cs="Calibri"/>
          <w:b/>
          <w:sz w:val="8"/>
          <w:szCs w:val="8"/>
        </w:rPr>
      </w:pPr>
    </w:p>
    <w:p w14:paraId="637778F4" w14:textId="2F35EF44" w:rsidR="00114C88" w:rsidRPr="00B9655E" w:rsidRDefault="00114C88" w:rsidP="001565B4">
      <w:pPr>
        <w:pStyle w:val="NormalWeb"/>
        <w:shd w:val="clear" w:color="auto" w:fill="FFFFFF"/>
        <w:spacing w:before="0" w:beforeAutospacing="0" w:after="0" w:afterAutospacing="0"/>
        <w:jc w:val="both"/>
        <w:rPr>
          <w:rFonts w:ascii="Calibri" w:hAnsi="Calibri" w:cs="Calibri"/>
          <w:b/>
          <w:sz w:val="20"/>
          <w:szCs w:val="20"/>
        </w:rPr>
      </w:pPr>
      <w:r w:rsidRPr="00B9655E">
        <w:rPr>
          <w:rFonts w:ascii="Calibri" w:hAnsi="Calibri" w:cs="Calibri"/>
          <w:b/>
          <w:sz w:val="20"/>
          <w:szCs w:val="20"/>
        </w:rPr>
        <w:t>1.</w:t>
      </w:r>
      <w:r w:rsidR="00B300CF" w:rsidRPr="00B9655E">
        <w:rPr>
          <w:rFonts w:ascii="Calibri" w:hAnsi="Calibri" w:cs="Calibri"/>
          <w:b/>
          <w:sz w:val="20"/>
          <w:szCs w:val="20"/>
        </w:rPr>
        <w:t>4</w:t>
      </w:r>
      <w:r w:rsidRPr="00B9655E">
        <w:rPr>
          <w:rFonts w:ascii="Calibri" w:hAnsi="Calibri" w:cs="Calibri"/>
          <w:b/>
          <w:sz w:val="20"/>
          <w:szCs w:val="20"/>
        </w:rPr>
        <w:t>.1.</w:t>
      </w:r>
      <w:r w:rsidRPr="00B9655E">
        <w:rPr>
          <w:rFonts w:ascii="Calibri" w:hAnsi="Calibri" w:cs="Calibri"/>
          <w:b/>
        </w:rPr>
        <w:t xml:space="preserve"> </w:t>
      </w:r>
      <w:r w:rsidR="0005313A" w:rsidRPr="00B9655E">
        <w:rPr>
          <w:rFonts w:ascii="Calibri" w:hAnsi="Calibri" w:cs="Calibri"/>
          <w:b/>
          <w:sz w:val="20"/>
          <w:szCs w:val="20"/>
        </w:rPr>
        <w:t>Ni e</w:t>
      </w:r>
      <w:r w:rsidRPr="00B9655E">
        <w:rPr>
          <w:rFonts w:ascii="Calibri" w:hAnsi="Calibri" w:cs="Calibri"/>
          <w:b/>
          <w:sz w:val="20"/>
          <w:szCs w:val="20"/>
        </w:rPr>
        <w:t>l promotor ni la Administración respondi</w:t>
      </w:r>
      <w:r w:rsidR="0005313A" w:rsidRPr="00B9655E">
        <w:rPr>
          <w:rFonts w:ascii="Calibri" w:hAnsi="Calibri" w:cs="Calibri"/>
          <w:b/>
          <w:sz w:val="20"/>
          <w:szCs w:val="20"/>
        </w:rPr>
        <w:t>eron</w:t>
      </w:r>
      <w:r w:rsidRPr="00B9655E">
        <w:rPr>
          <w:rFonts w:ascii="Calibri" w:hAnsi="Calibri" w:cs="Calibri"/>
          <w:b/>
          <w:sz w:val="20"/>
          <w:szCs w:val="20"/>
        </w:rPr>
        <w:t xml:space="preserve"> a las alegaciones que presentó la “Asociación de Apoyo a Teruel Existe”</w:t>
      </w:r>
      <w:r w:rsidR="0005313A" w:rsidRPr="00B9655E">
        <w:rPr>
          <w:rFonts w:ascii="Calibri" w:hAnsi="Calibri" w:cs="Calibri"/>
          <w:b/>
          <w:sz w:val="20"/>
          <w:szCs w:val="20"/>
        </w:rPr>
        <w:t xml:space="preserve"> durante la fase de información pública</w:t>
      </w:r>
      <w:r w:rsidR="00C54209" w:rsidRPr="00C54209">
        <w:t xml:space="preserve"> </w:t>
      </w:r>
      <w:r w:rsidR="00C54209" w:rsidRPr="00C54209">
        <w:rPr>
          <w:rFonts w:ascii="Calibri" w:hAnsi="Calibri" w:cs="Calibri"/>
          <w:b/>
          <w:sz w:val="20"/>
          <w:szCs w:val="20"/>
        </w:rPr>
        <w:t>, ni las que presentaron otras entidades y personas jurídicas y físicas</w:t>
      </w:r>
      <w:r w:rsidRPr="00B9655E">
        <w:rPr>
          <w:rFonts w:ascii="Calibri" w:hAnsi="Calibri" w:cs="Calibri"/>
          <w:b/>
          <w:sz w:val="20"/>
          <w:szCs w:val="20"/>
        </w:rPr>
        <w:t>. Y, a pesar de presentar una extensa batería de alegaciones, vemos que ninguna de las alegaciones presentadas se ha tenido en cuenta en el Análisis técnico que figura en la Declaración de impacto ambiental.</w:t>
      </w:r>
    </w:p>
    <w:p w14:paraId="796824A5" w14:textId="77777777" w:rsidR="00114C88" w:rsidRPr="00B9655E" w:rsidRDefault="00114C88" w:rsidP="001565B4">
      <w:pPr>
        <w:pStyle w:val="NormalWeb"/>
        <w:shd w:val="clear" w:color="auto" w:fill="FFFFFF"/>
        <w:spacing w:before="0" w:beforeAutospacing="0" w:after="0" w:afterAutospacing="0"/>
        <w:jc w:val="both"/>
        <w:rPr>
          <w:rFonts w:ascii="Calibri" w:hAnsi="Calibri" w:cs="Calibri"/>
          <w:b/>
          <w:sz w:val="20"/>
          <w:szCs w:val="20"/>
        </w:rPr>
      </w:pPr>
    </w:p>
    <w:p w14:paraId="2B52BF62" w14:textId="6DAD5CBF" w:rsidR="00114C88" w:rsidRPr="00B9655E" w:rsidRDefault="00114C88" w:rsidP="001565B4">
      <w:pPr>
        <w:spacing w:after="0" w:line="240" w:lineRule="auto"/>
        <w:jc w:val="both"/>
        <w:rPr>
          <w:rFonts w:ascii="Calibri" w:hAnsi="Calibri" w:cs="Calibri"/>
          <w:b/>
          <w:sz w:val="20"/>
          <w:szCs w:val="20"/>
        </w:rPr>
      </w:pPr>
      <w:r w:rsidRPr="00B9655E">
        <w:rPr>
          <w:rFonts w:ascii="Calibri" w:hAnsi="Calibri" w:cs="Calibri"/>
          <w:b/>
          <w:sz w:val="20"/>
          <w:szCs w:val="20"/>
        </w:rPr>
        <w:t>1.</w:t>
      </w:r>
      <w:r w:rsidR="00B300CF" w:rsidRPr="00B9655E">
        <w:rPr>
          <w:rFonts w:ascii="Calibri" w:hAnsi="Calibri" w:cs="Calibri"/>
          <w:b/>
          <w:sz w:val="20"/>
          <w:szCs w:val="20"/>
        </w:rPr>
        <w:t>4</w:t>
      </w:r>
      <w:r w:rsidRPr="00B9655E">
        <w:rPr>
          <w:rFonts w:ascii="Calibri" w:hAnsi="Calibri" w:cs="Calibri"/>
          <w:b/>
          <w:sz w:val="20"/>
          <w:szCs w:val="20"/>
        </w:rPr>
        <w:t>.2. El órgano sustantivo tenía la obligación de haber respondido a nuestras alegaciones de una manera motivada. El artículo 21 de la Ley 39/2015, de 1 de octubre, del Procedimiento Administrativo Común de las Administraciones Públicas señala lo siguiente:</w:t>
      </w:r>
    </w:p>
    <w:p w14:paraId="2084ECBE" w14:textId="77777777" w:rsidR="00114C88" w:rsidRPr="00B9655E" w:rsidRDefault="00114C88" w:rsidP="001565B4">
      <w:pPr>
        <w:spacing w:after="0" w:line="240" w:lineRule="auto"/>
        <w:jc w:val="both"/>
        <w:rPr>
          <w:rFonts w:ascii="Calibri" w:hAnsi="Calibri" w:cs="Calibri"/>
          <w:b/>
          <w:sz w:val="8"/>
          <w:szCs w:val="8"/>
        </w:rPr>
      </w:pPr>
    </w:p>
    <w:p w14:paraId="572A4628" w14:textId="7F4A3454" w:rsidR="00114C88" w:rsidRPr="00B9655E" w:rsidRDefault="00114C88" w:rsidP="001565B4">
      <w:pPr>
        <w:spacing w:after="0" w:line="240" w:lineRule="auto"/>
        <w:ind w:left="708"/>
        <w:jc w:val="both"/>
        <w:rPr>
          <w:rFonts w:ascii="Calibri" w:hAnsi="Calibri" w:cs="Calibri"/>
          <w:b/>
          <w:i/>
          <w:sz w:val="20"/>
          <w:szCs w:val="20"/>
        </w:rPr>
      </w:pPr>
      <w:r w:rsidRPr="00B9655E">
        <w:rPr>
          <w:rFonts w:ascii="Calibri" w:hAnsi="Calibri" w:cs="Calibri"/>
          <w:b/>
          <w:i/>
          <w:sz w:val="20"/>
          <w:szCs w:val="20"/>
        </w:rPr>
        <w:t>“Obligación de resolver</w:t>
      </w:r>
      <w:r w:rsidR="0005313A" w:rsidRPr="00B9655E">
        <w:rPr>
          <w:rFonts w:ascii="Calibri" w:hAnsi="Calibri" w:cs="Calibri"/>
          <w:b/>
          <w:i/>
          <w:sz w:val="20"/>
          <w:szCs w:val="20"/>
        </w:rPr>
        <w:t xml:space="preserve">. </w:t>
      </w:r>
      <w:r w:rsidR="008A75DB" w:rsidRPr="00B9655E">
        <w:rPr>
          <w:rFonts w:ascii="Calibri" w:hAnsi="Calibri" w:cs="Calibri"/>
          <w:b/>
          <w:i/>
          <w:sz w:val="20"/>
          <w:szCs w:val="20"/>
        </w:rPr>
        <w:t>L</w:t>
      </w:r>
      <w:r w:rsidRPr="00B9655E">
        <w:rPr>
          <w:rFonts w:ascii="Calibri" w:hAnsi="Calibri" w:cs="Calibri"/>
          <w:b/>
          <w:i/>
          <w:sz w:val="20"/>
          <w:szCs w:val="20"/>
        </w:rPr>
        <w:t>a Administración está obligada a dictar resolución expresa y a notificarla en todos los procedimientos cualquiera que sea su forma de iniciación”.</w:t>
      </w:r>
    </w:p>
    <w:p w14:paraId="0BD2629F" w14:textId="77777777" w:rsidR="00114C88" w:rsidRPr="00B9655E" w:rsidRDefault="00114C88" w:rsidP="001565B4">
      <w:pPr>
        <w:spacing w:after="0" w:line="240" w:lineRule="auto"/>
        <w:jc w:val="both"/>
        <w:rPr>
          <w:rFonts w:ascii="Calibri" w:hAnsi="Calibri" w:cs="Calibri"/>
          <w:b/>
          <w:sz w:val="24"/>
          <w:szCs w:val="24"/>
        </w:rPr>
      </w:pPr>
    </w:p>
    <w:p w14:paraId="02A2E6E2" w14:textId="605C25D9" w:rsidR="00114C88" w:rsidRPr="00B9655E" w:rsidRDefault="00114C88" w:rsidP="001565B4">
      <w:pPr>
        <w:spacing w:after="0" w:line="240" w:lineRule="auto"/>
        <w:jc w:val="both"/>
        <w:rPr>
          <w:rFonts w:ascii="Calibri" w:hAnsi="Calibri" w:cs="Calibri"/>
          <w:b/>
          <w:sz w:val="20"/>
          <w:szCs w:val="20"/>
        </w:rPr>
      </w:pPr>
      <w:r w:rsidRPr="00B9655E">
        <w:rPr>
          <w:rFonts w:ascii="Calibri" w:hAnsi="Calibri" w:cs="Calibri"/>
          <w:b/>
          <w:sz w:val="20"/>
          <w:szCs w:val="20"/>
        </w:rPr>
        <w:t>1.</w:t>
      </w:r>
      <w:r w:rsidR="00B300CF" w:rsidRPr="00B9655E">
        <w:rPr>
          <w:rFonts w:ascii="Calibri" w:hAnsi="Calibri" w:cs="Calibri"/>
          <w:b/>
          <w:sz w:val="20"/>
          <w:szCs w:val="20"/>
        </w:rPr>
        <w:t>4</w:t>
      </w:r>
      <w:r w:rsidRPr="00B9655E">
        <w:rPr>
          <w:rFonts w:ascii="Calibri" w:hAnsi="Calibri" w:cs="Calibri"/>
          <w:b/>
          <w:sz w:val="20"/>
          <w:szCs w:val="20"/>
        </w:rPr>
        <w:t>.3. El artículo 39</w:t>
      </w:r>
      <w:r w:rsidR="005670F2" w:rsidRPr="00B9655E">
        <w:rPr>
          <w:rFonts w:ascii="Calibri" w:hAnsi="Calibri" w:cs="Calibri"/>
          <w:b/>
          <w:sz w:val="20"/>
          <w:szCs w:val="20"/>
        </w:rPr>
        <w:t>.1.</w:t>
      </w:r>
      <w:r w:rsidRPr="00B9655E">
        <w:rPr>
          <w:rFonts w:ascii="Calibri" w:hAnsi="Calibri" w:cs="Calibri"/>
          <w:b/>
          <w:sz w:val="20"/>
          <w:szCs w:val="20"/>
        </w:rPr>
        <w:t xml:space="preserve"> de la Ley 21/2013, de 9 de diciembre, de evaluación ambiental</w:t>
      </w:r>
      <w:r w:rsidR="005670F2" w:rsidRPr="00B9655E">
        <w:rPr>
          <w:rFonts w:ascii="Calibri" w:hAnsi="Calibri" w:cs="Calibri"/>
          <w:b/>
          <w:sz w:val="20"/>
          <w:szCs w:val="20"/>
        </w:rPr>
        <w:t xml:space="preserve"> señala: </w:t>
      </w:r>
    </w:p>
    <w:p w14:paraId="21BB9C9C" w14:textId="77777777" w:rsidR="005670F2" w:rsidRPr="00B9655E" w:rsidRDefault="005670F2" w:rsidP="001565B4">
      <w:pPr>
        <w:spacing w:after="0" w:line="240" w:lineRule="auto"/>
        <w:jc w:val="both"/>
        <w:rPr>
          <w:rFonts w:ascii="Calibri" w:hAnsi="Calibri" w:cs="Calibri"/>
          <w:b/>
          <w:sz w:val="8"/>
          <w:szCs w:val="8"/>
        </w:rPr>
      </w:pPr>
    </w:p>
    <w:p w14:paraId="6C63AB27" w14:textId="2024F542" w:rsidR="00114C88" w:rsidRPr="00B9655E" w:rsidRDefault="005670F2" w:rsidP="001565B4">
      <w:pPr>
        <w:spacing w:after="0" w:line="240" w:lineRule="auto"/>
        <w:ind w:left="708"/>
        <w:jc w:val="both"/>
        <w:rPr>
          <w:rFonts w:ascii="Calibri" w:hAnsi="Calibri" w:cs="Calibri"/>
          <w:b/>
          <w:i/>
          <w:iCs/>
          <w:sz w:val="20"/>
          <w:szCs w:val="20"/>
        </w:rPr>
      </w:pPr>
      <w:r w:rsidRPr="00B9655E">
        <w:rPr>
          <w:rFonts w:ascii="Calibri" w:hAnsi="Calibri" w:cs="Calibri"/>
          <w:b/>
          <w:bCs/>
          <w:i/>
          <w:iCs/>
          <w:sz w:val="20"/>
          <w:szCs w:val="20"/>
        </w:rPr>
        <w:t>“</w:t>
      </w:r>
      <w:r w:rsidR="00114C88" w:rsidRPr="00B9655E">
        <w:rPr>
          <w:rFonts w:ascii="Calibri" w:hAnsi="Calibri" w:cs="Calibri"/>
          <w:b/>
          <w:i/>
          <w:iCs/>
          <w:sz w:val="20"/>
          <w:szCs w:val="20"/>
        </w:rPr>
        <w:t>Dentro del procedimiento sustantivo de autorización del proyecto, el promotor presentará ante el órgano sustantivo</w:t>
      </w:r>
      <w:r w:rsidRPr="00B9655E">
        <w:rPr>
          <w:rFonts w:ascii="Calibri" w:hAnsi="Calibri" w:cs="Calibri"/>
          <w:b/>
          <w:i/>
          <w:iCs/>
          <w:sz w:val="20"/>
          <w:szCs w:val="20"/>
        </w:rPr>
        <w:t xml:space="preserve">: </w:t>
      </w:r>
      <w:r w:rsidR="00114C88" w:rsidRPr="00B9655E">
        <w:rPr>
          <w:rFonts w:ascii="Calibri" w:hAnsi="Calibri" w:cs="Calibri"/>
          <w:b/>
          <w:bCs/>
          <w:i/>
          <w:iCs/>
          <w:sz w:val="20"/>
          <w:szCs w:val="20"/>
        </w:rPr>
        <w:t xml:space="preserve">c) </w:t>
      </w:r>
      <w:r w:rsidR="00114C88" w:rsidRPr="00B9655E">
        <w:rPr>
          <w:rFonts w:ascii="Calibri" w:hAnsi="Calibri" w:cs="Calibri"/>
          <w:b/>
          <w:i/>
          <w:iCs/>
          <w:sz w:val="20"/>
          <w:szCs w:val="20"/>
        </w:rPr>
        <w:t>Las alegaciones e informes recibidos en los trámites de información pública y de consultas a las Administraciones Públicas afectadas y a las personas interesadas en virtud del artículo 37, y en su caso, de los artículos 34 y 38.2.</w:t>
      </w:r>
      <w:r w:rsidRPr="00B9655E">
        <w:rPr>
          <w:rFonts w:ascii="Calibri" w:hAnsi="Calibri" w:cs="Calibri"/>
          <w:b/>
          <w:i/>
          <w:iCs/>
          <w:sz w:val="20"/>
          <w:szCs w:val="20"/>
        </w:rPr>
        <w:t>”</w:t>
      </w:r>
    </w:p>
    <w:p w14:paraId="7E001ED5" w14:textId="77777777" w:rsidR="00114C88" w:rsidRPr="00B9655E" w:rsidRDefault="00114C88" w:rsidP="001565B4">
      <w:pPr>
        <w:spacing w:after="0" w:line="240" w:lineRule="auto"/>
        <w:jc w:val="both"/>
        <w:rPr>
          <w:rFonts w:ascii="Calibri" w:hAnsi="Calibri" w:cs="Calibri"/>
          <w:b/>
          <w:sz w:val="20"/>
          <w:szCs w:val="20"/>
        </w:rPr>
      </w:pPr>
    </w:p>
    <w:p w14:paraId="7742BC48" w14:textId="37E3CF9C" w:rsidR="002815D1" w:rsidRPr="00B9655E" w:rsidRDefault="005670F2" w:rsidP="001565B4">
      <w:pPr>
        <w:pStyle w:val="Default"/>
        <w:jc w:val="both"/>
        <w:rPr>
          <w:rFonts w:ascii="Calibri" w:hAnsi="Calibri" w:cs="Calibri"/>
          <w:b/>
          <w:bCs/>
          <w:color w:val="auto"/>
          <w:sz w:val="20"/>
          <w:szCs w:val="20"/>
        </w:rPr>
      </w:pPr>
      <w:r w:rsidRPr="00B9655E">
        <w:rPr>
          <w:rFonts w:ascii="Calibri" w:hAnsi="Calibri" w:cs="Calibri"/>
          <w:b/>
          <w:bCs/>
          <w:color w:val="auto"/>
          <w:sz w:val="20"/>
          <w:szCs w:val="20"/>
        </w:rPr>
        <w:lastRenderedPageBreak/>
        <w:t>Es decir, tanto el promotor como el órgano sustantivo disponen de las alegaciones que en su día presentamos y el órgano sustantivo ha formulado una Resolución aprobatoria sin haber contestado a las alegaciones recibidas y, por supuesto, sin trámite de audiencia previa.</w:t>
      </w:r>
    </w:p>
    <w:p w14:paraId="3AD3AD69" w14:textId="77777777" w:rsidR="005670F2" w:rsidRPr="00B9655E" w:rsidRDefault="005670F2" w:rsidP="001565B4">
      <w:pPr>
        <w:pStyle w:val="Default"/>
        <w:jc w:val="both"/>
        <w:rPr>
          <w:rFonts w:ascii="Calibri" w:hAnsi="Calibri" w:cs="Calibri"/>
          <w:color w:val="auto"/>
          <w:sz w:val="20"/>
          <w:szCs w:val="20"/>
        </w:rPr>
      </w:pPr>
    </w:p>
    <w:p w14:paraId="4EC4A8BF" w14:textId="4DEA6787" w:rsidR="0081051C" w:rsidRPr="00B9655E" w:rsidRDefault="0081051C" w:rsidP="001565B4">
      <w:pPr>
        <w:autoSpaceDE w:val="0"/>
        <w:autoSpaceDN w:val="0"/>
        <w:adjustRightInd w:val="0"/>
        <w:spacing w:after="0" w:line="240" w:lineRule="auto"/>
        <w:jc w:val="both"/>
        <w:rPr>
          <w:rFonts w:ascii="Calibri" w:hAnsi="Calibri" w:cs="Calibri"/>
          <w:b/>
          <w:sz w:val="20"/>
          <w:szCs w:val="20"/>
        </w:rPr>
      </w:pPr>
      <w:r w:rsidRPr="00B9655E">
        <w:rPr>
          <w:rFonts w:ascii="Calibri" w:hAnsi="Calibri" w:cs="Calibri"/>
          <w:b/>
          <w:sz w:val="20"/>
          <w:szCs w:val="20"/>
        </w:rPr>
        <w:t>1.4.4. Marcos Gómez -Puente en su libro “La inactividad de la Administración” considera vicio de nulidad esta falta de respuesta a las alegaciones diciendo:</w:t>
      </w:r>
    </w:p>
    <w:p w14:paraId="698A918F" w14:textId="77777777" w:rsidR="0081051C" w:rsidRPr="00B9655E" w:rsidRDefault="0081051C" w:rsidP="001565B4">
      <w:pPr>
        <w:autoSpaceDE w:val="0"/>
        <w:autoSpaceDN w:val="0"/>
        <w:adjustRightInd w:val="0"/>
        <w:spacing w:after="0" w:line="240" w:lineRule="auto"/>
        <w:jc w:val="both"/>
        <w:rPr>
          <w:rFonts w:ascii="Calibri" w:hAnsi="Calibri" w:cs="Calibri"/>
          <w:b/>
          <w:sz w:val="8"/>
          <w:szCs w:val="8"/>
        </w:rPr>
      </w:pPr>
    </w:p>
    <w:p w14:paraId="03FF038E" w14:textId="62D9D936" w:rsidR="0081051C" w:rsidRPr="00B9655E" w:rsidRDefault="0081051C" w:rsidP="001565B4">
      <w:pPr>
        <w:autoSpaceDE w:val="0"/>
        <w:autoSpaceDN w:val="0"/>
        <w:adjustRightInd w:val="0"/>
        <w:spacing w:after="0" w:line="240" w:lineRule="auto"/>
        <w:ind w:left="708"/>
        <w:jc w:val="both"/>
        <w:rPr>
          <w:rFonts w:ascii="Calibri" w:hAnsi="Calibri" w:cs="Calibri"/>
          <w:b/>
          <w:i/>
          <w:iCs/>
          <w:sz w:val="20"/>
          <w:szCs w:val="20"/>
        </w:rPr>
      </w:pPr>
      <w:r w:rsidRPr="00B9655E">
        <w:rPr>
          <w:rFonts w:ascii="Calibri" w:hAnsi="Calibri" w:cs="Calibri"/>
          <w:b/>
          <w:i/>
          <w:iCs/>
          <w:sz w:val="20"/>
          <w:szCs w:val="20"/>
        </w:rPr>
        <w:t>“La falta de respuesta a las alegaciones formuladas en la información pública, sea por inexistencia de providencia expresa, por falta de resolución o por incongruencia omisiva de ésta, constituye un vicio determinante de la anulabilidad de la resolución dictada</w:t>
      </w:r>
      <w:r w:rsidR="0005313A" w:rsidRPr="00B9655E">
        <w:rPr>
          <w:rFonts w:ascii="Calibri" w:hAnsi="Calibri" w:cs="Calibri"/>
          <w:b/>
          <w:i/>
          <w:iCs/>
          <w:sz w:val="20"/>
          <w:szCs w:val="20"/>
        </w:rPr>
        <w:t>”</w:t>
      </w:r>
      <w:r w:rsidRPr="00B9655E">
        <w:rPr>
          <w:rFonts w:ascii="Calibri" w:hAnsi="Calibri" w:cs="Calibri"/>
          <w:b/>
          <w:i/>
          <w:iCs/>
          <w:sz w:val="20"/>
          <w:szCs w:val="20"/>
        </w:rPr>
        <w:t>.</w:t>
      </w:r>
    </w:p>
    <w:p w14:paraId="29020D4A" w14:textId="77777777" w:rsidR="0081051C" w:rsidRPr="00B9655E" w:rsidRDefault="0081051C" w:rsidP="001565B4">
      <w:pPr>
        <w:pStyle w:val="Default"/>
        <w:jc w:val="both"/>
        <w:rPr>
          <w:rFonts w:ascii="Calibri" w:hAnsi="Calibri" w:cs="Calibri"/>
          <w:color w:val="auto"/>
          <w:sz w:val="20"/>
          <w:szCs w:val="20"/>
        </w:rPr>
      </w:pPr>
    </w:p>
    <w:p w14:paraId="4D433D21" w14:textId="77777777" w:rsidR="007603E3" w:rsidRPr="00B9655E" w:rsidRDefault="007603E3" w:rsidP="001565B4">
      <w:pPr>
        <w:pStyle w:val="Default"/>
        <w:jc w:val="both"/>
        <w:rPr>
          <w:rFonts w:ascii="Calibri" w:hAnsi="Calibri" w:cs="Calibri"/>
          <w:color w:val="auto"/>
          <w:sz w:val="20"/>
          <w:szCs w:val="20"/>
        </w:rPr>
      </w:pPr>
    </w:p>
    <w:p w14:paraId="47015F2D" w14:textId="04844587" w:rsidR="00C51526" w:rsidRPr="00B9655E" w:rsidRDefault="00C51526" w:rsidP="001565B4">
      <w:pPr>
        <w:pStyle w:val="Default"/>
        <w:jc w:val="both"/>
        <w:rPr>
          <w:rFonts w:ascii="Calibri" w:hAnsi="Calibri" w:cs="Calibri"/>
          <w:b/>
          <w:bCs/>
          <w:color w:val="auto"/>
          <w:sz w:val="20"/>
          <w:szCs w:val="20"/>
        </w:rPr>
      </w:pPr>
      <w:r w:rsidRPr="00B9655E">
        <w:rPr>
          <w:rFonts w:ascii="Calibri" w:hAnsi="Calibri" w:cs="Calibri"/>
          <w:b/>
          <w:bCs/>
          <w:color w:val="auto"/>
          <w:sz w:val="20"/>
          <w:szCs w:val="20"/>
        </w:rPr>
        <w:t>1.</w:t>
      </w:r>
      <w:r w:rsidR="00B300CF" w:rsidRPr="00B9655E">
        <w:rPr>
          <w:rFonts w:ascii="Calibri" w:hAnsi="Calibri" w:cs="Calibri"/>
          <w:b/>
          <w:bCs/>
          <w:color w:val="auto"/>
          <w:sz w:val="20"/>
          <w:szCs w:val="20"/>
        </w:rPr>
        <w:t>5</w:t>
      </w:r>
      <w:r w:rsidRPr="00B9655E">
        <w:rPr>
          <w:rFonts w:ascii="Calibri" w:hAnsi="Calibri" w:cs="Calibri"/>
          <w:b/>
          <w:bCs/>
          <w:color w:val="auto"/>
          <w:sz w:val="20"/>
          <w:szCs w:val="20"/>
        </w:rPr>
        <w:t xml:space="preserve">. </w:t>
      </w:r>
      <w:r w:rsidRPr="00B9655E">
        <w:rPr>
          <w:rFonts w:ascii="Calibri" w:hAnsi="Calibri" w:cs="Calibri"/>
          <w:b/>
          <w:bCs/>
          <w:color w:val="auto"/>
          <w:sz w:val="20"/>
          <w:szCs w:val="20"/>
          <w:u w:val="single"/>
        </w:rPr>
        <w:t>SE SOLICITA LA AUTORIZACIÓN ADMINISTRATIVA PARA LA CONSTRUCCIÓN DE TODOS LOS PARQUES EÓLICOS JUNTOS CUANDO LA AUTORIZACIÓN ADMINISTRATIVA PREVIA FUE INDIVIDUALIZADA</w:t>
      </w:r>
    </w:p>
    <w:p w14:paraId="575D1161" w14:textId="77777777" w:rsidR="005670F2" w:rsidRPr="00B9655E" w:rsidRDefault="005670F2" w:rsidP="001565B4">
      <w:pPr>
        <w:pStyle w:val="Default"/>
        <w:jc w:val="both"/>
        <w:rPr>
          <w:rFonts w:ascii="Calibri" w:hAnsi="Calibri" w:cs="Calibri"/>
          <w:b/>
          <w:color w:val="auto"/>
          <w:sz w:val="8"/>
          <w:szCs w:val="8"/>
        </w:rPr>
      </w:pPr>
    </w:p>
    <w:p w14:paraId="6F4F7B7E" w14:textId="39A05802" w:rsidR="00C51526" w:rsidRPr="00B9655E" w:rsidRDefault="00C51526" w:rsidP="001565B4">
      <w:pPr>
        <w:pStyle w:val="Default"/>
        <w:jc w:val="both"/>
        <w:rPr>
          <w:rFonts w:ascii="Calibri" w:hAnsi="Calibri" w:cs="Calibri"/>
          <w:b/>
          <w:i/>
          <w:iCs/>
          <w:color w:val="auto"/>
          <w:sz w:val="20"/>
          <w:szCs w:val="20"/>
        </w:rPr>
      </w:pPr>
      <w:r w:rsidRPr="00B9655E">
        <w:rPr>
          <w:rFonts w:ascii="Calibri" w:hAnsi="Calibri" w:cs="Calibri"/>
          <w:b/>
          <w:color w:val="auto"/>
          <w:sz w:val="20"/>
          <w:szCs w:val="20"/>
        </w:rPr>
        <w:t>El 17 de mayo de 202</w:t>
      </w:r>
      <w:r w:rsidR="00065A9F" w:rsidRPr="00B9655E">
        <w:rPr>
          <w:rFonts w:ascii="Calibri" w:hAnsi="Calibri" w:cs="Calibri"/>
          <w:b/>
          <w:color w:val="auto"/>
          <w:sz w:val="20"/>
          <w:szCs w:val="20"/>
        </w:rPr>
        <w:t>3</w:t>
      </w:r>
      <w:r w:rsidRPr="00B9655E">
        <w:rPr>
          <w:rFonts w:ascii="Calibri" w:hAnsi="Calibri" w:cs="Calibri"/>
          <w:b/>
          <w:color w:val="auto"/>
          <w:sz w:val="20"/>
          <w:szCs w:val="20"/>
        </w:rPr>
        <w:t xml:space="preserve">, se publicaron en el BOE </w:t>
      </w:r>
      <w:r w:rsidR="00065A9F" w:rsidRPr="00B9655E">
        <w:rPr>
          <w:rFonts w:ascii="Calibri" w:hAnsi="Calibri" w:cs="Calibri"/>
          <w:b/>
          <w:color w:val="auto"/>
          <w:sz w:val="20"/>
          <w:szCs w:val="20"/>
        </w:rPr>
        <w:t>los</w:t>
      </w:r>
      <w:r w:rsidRPr="00B9655E">
        <w:rPr>
          <w:rFonts w:ascii="Calibri" w:hAnsi="Calibri" w:cs="Calibri"/>
          <w:b/>
          <w:color w:val="auto"/>
          <w:sz w:val="20"/>
          <w:szCs w:val="20"/>
        </w:rPr>
        <w:t xml:space="preserve"> </w:t>
      </w:r>
      <w:r w:rsidRPr="00B9655E">
        <w:rPr>
          <w:rFonts w:ascii="Calibri" w:hAnsi="Calibri" w:cs="Calibri"/>
          <w:b/>
          <w:i/>
          <w:iCs/>
          <w:color w:val="auto"/>
          <w:sz w:val="20"/>
          <w:szCs w:val="20"/>
        </w:rPr>
        <w:t>“Anuncio</w:t>
      </w:r>
      <w:r w:rsidR="00065A9F" w:rsidRPr="00B9655E">
        <w:rPr>
          <w:rFonts w:ascii="Calibri" w:hAnsi="Calibri" w:cs="Calibri"/>
          <w:b/>
          <w:i/>
          <w:iCs/>
          <w:color w:val="auto"/>
          <w:sz w:val="20"/>
          <w:szCs w:val="20"/>
        </w:rPr>
        <w:t>s</w:t>
      </w:r>
      <w:r w:rsidRPr="00B9655E">
        <w:rPr>
          <w:rFonts w:ascii="Calibri" w:hAnsi="Calibri" w:cs="Calibri"/>
          <w:b/>
          <w:i/>
          <w:iCs/>
          <w:color w:val="auto"/>
          <w:sz w:val="20"/>
          <w:szCs w:val="20"/>
        </w:rPr>
        <w:t xml:space="preserve"> de la Dependencia del Área de Industria y Energía de la Subdelegación del Gobierno en Teruel por </w:t>
      </w:r>
      <w:r w:rsidR="00065A9F" w:rsidRPr="00B9655E">
        <w:rPr>
          <w:rFonts w:ascii="Calibri" w:hAnsi="Calibri" w:cs="Calibri"/>
          <w:b/>
          <w:i/>
          <w:iCs/>
          <w:color w:val="auto"/>
          <w:sz w:val="20"/>
          <w:szCs w:val="20"/>
        </w:rPr>
        <w:t>los</w:t>
      </w:r>
      <w:r w:rsidRPr="00B9655E">
        <w:rPr>
          <w:rFonts w:ascii="Calibri" w:hAnsi="Calibri" w:cs="Calibri"/>
          <w:b/>
          <w:i/>
          <w:iCs/>
          <w:color w:val="auto"/>
          <w:sz w:val="20"/>
          <w:szCs w:val="20"/>
        </w:rPr>
        <w:t xml:space="preserve"> que se somete a información pública LA SOLICITUD DE MODIFICACIÓN DE AUTORIZACIÓN ADMINISTRATIVA PREVIA Y SOLICITUD DE AUTORIZACIÓN ADMINISTRATIVA DE CONSTRUCCIÓN Y DECLARACIÓN, EN CONCRETO, DE UTILIDAD PÚBLICA de las centrales eólicas y fotovoltaicas</w:t>
      </w:r>
      <w:r w:rsidR="00065A9F" w:rsidRPr="00B9655E">
        <w:rPr>
          <w:rFonts w:ascii="Calibri" w:hAnsi="Calibri" w:cs="Calibri"/>
          <w:b/>
          <w:i/>
          <w:iCs/>
          <w:color w:val="auto"/>
          <w:sz w:val="20"/>
          <w:szCs w:val="20"/>
        </w:rPr>
        <w:t>.</w:t>
      </w:r>
    </w:p>
    <w:p w14:paraId="5D684B6D" w14:textId="77777777" w:rsidR="00065A9F" w:rsidRPr="00B9655E" w:rsidRDefault="00065A9F" w:rsidP="001565B4">
      <w:pPr>
        <w:pStyle w:val="Default"/>
        <w:jc w:val="both"/>
        <w:rPr>
          <w:rFonts w:ascii="Calibri" w:hAnsi="Calibri" w:cs="Calibri"/>
          <w:b/>
          <w:i/>
          <w:iCs/>
          <w:color w:val="auto"/>
          <w:sz w:val="20"/>
          <w:szCs w:val="20"/>
        </w:rPr>
      </w:pPr>
    </w:p>
    <w:p w14:paraId="1CD12636" w14:textId="12470DBA" w:rsidR="00065A9F" w:rsidRPr="00B9655E" w:rsidRDefault="00065A9F" w:rsidP="001565B4">
      <w:pPr>
        <w:pStyle w:val="Default"/>
        <w:jc w:val="both"/>
        <w:rPr>
          <w:rFonts w:ascii="Calibri" w:hAnsi="Calibri" w:cs="Calibri"/>
          <w:b/>
          <w:color w:val="auto"/>
          <w:sz w:val="20"/>
          <w:szCs w:val="20"/>
        </w:rPr>
      </w:pPr>
      <w:r w:rsidRPr="00B9655E">
        <w:rPr>
          <w:rFonts w:ascii="Calibri" w:hAnsi="Calibri" w:cs="Calibri"/>
          <w:b/>
          <w:color w:val="auto"/>
          <w:sz w:val="20"/>
          <w:szCs w:val="20"/>
        </w:rPr>
        <w:t>Se anunciaban para el PEOL-449 AC y para el PFOT 456 AC. Sin embargo, las autorizaciones administrativas eran veintidós, 20 para parques eólicos y 2 para plantas fotovoltaicas.</w:t>
      </w:r>
    </w:p>
    <w:p w14:paraId="20C69A46" w14:textId="77777777" w:rsidR="002E6F9E" w:rsidRPr="00B9655E" w:rsidRDefault="002E6F9E" w:rsidP="001565B4">
      <w:pPr>
        <w:pStyle w:val="Default"/>
        <w:jc w:val="both"/>
        <w:rPr>
          <w:rFonts w:ascii="Calibri" w:hAnsi="Calibri" w:cs="Calibri"/>
          <w:b/>
          <w:color w:val="auto"/>
          <w:sz w:val="20"/>
          <w:szCs w:val="20"/>
        </w:rPr>
      </w:pPr>
    </w:p>
    <w:p w14:paraId="571C6CCF" w14:textId="77777777" w:rsidR="002E6F9E" w:rsidRPr="00B9655E" w:rsidRDefault="002E6F9E" w:rsidP="001565B4">
      <w:pPr>
        <w:pStyle w:val="Default"/>
        <w:jc w:val="both"/>
        <w:rPr>
          <w:rFonts w:ascii="Calibri" w:hAnsi="Calibri" w:cs="Calibri"/>
          <w:b/>
          <w:color w:val="auto"/>
          <w:sz w:val="20"/>
          <w:szCs w:val="20"/>
        </w:rPr>
      </w:pPr>
      <w:r w:rsidRPr="00B9655E">
        <w:rPr>
          <w:rFonts w:ascii="Calibri" w:hAnsi="Calibri" w:cs="Calibri"/>
          <w:b/>
          <w:color w:val="auto"/>
          <w:sz w:val="20"/>
          <w:szCs w:val="20"/>
        </w:rPr>
        <w:t>El artículo 53 de la Ley 24/2013, de 26 de diciembre, del Sector Eléctrico señala que para la puesta en funcionamiento de cada instalación se requerirá de las siguientes autorizaciones administrativas:</w:t>
      </w:r>
    </w:p>
    <w:p w14:paraId="441BBBC2" w14:textId="77777777" w:rsidR="002E6F9E" w:rsidRPr="00B9655E" w:rsidRDefault="002E6F9E" w:rsidP="001565B4">
      <w:pPr>
        <w:pStyle w:val="Default"/>
        <w:jc w:val="both"/>
        <w:rPr>
          <w:rFonts w:ascii="Calibri" w:hAnsi="Calibri" w:cs="Calibri"/>
          <w:b/>
          <w:color w:val="auto"/>
          <w:sz w:val="8"/>
          <w:szCs w:val="8"/>
        </w:rPr>
      </w:pPr>
    </w:p>
    <w:p w14:paraId="59DA5049" w14:textId="76FB95EE" w:rsidR="002E6F9E" w:rsidRPr="00B9655E" w:rsidRDefault="002E6F9E" w:rsidP="001565B4">
      <w:pPr>
        <w:pStyle w:val="Default"/>
        <w:ind w:left="708"/>
        <w:jc w:val="both"/>
        <w:rPr>
          <w:rFonts w:ascii="Calibri" w:hAnsi="Calibri" w:cs="Calibri"/>
          <w:b/>
          <w:i/>
          <w:iCs/>
          <w:color w:val="auto"/>
          <w:sz w:val="20"/>
          <w:szCs w:val="20"/>
        </w:rPr>
      </w:pPr>
      <w:r w:rsidRPr="00B9655E">
        <w:rPr>
          <w:rFonts w:ascii="Calibri" w:hAnsi="Calibri" w:cs="Calibri"/>
          <w:b/>
          <w:bCs/>
          <w:i/>
          <w:iCs/>
          <w:color w:val="auto"/>
          <w:sz w:val="20"/>
          <w:szCs w:val="20"/>
        </w:rPr>
        <w:t xml:space="preserve">“a) </w:t>
      </w:r>
      <w:r w:rsidRPr="00B9655E">
        <w:rPr>
          <w:rFonts w:ascii="Calibri" w:hAnsi="Calibri" w:cs="Calibri"/>
          <w:b/>
          <w:i/>
          <w:iCs/>
          <w:color w:val="auto"/>
          <w:sz w:val="20"/>
          <w:szCs w:val="20"/>
        </w:rPr>
        <w:t>Autorización administrativa previa, que se tramitará con el anteproyecto de la instalación como documento técnico y, en su caso, conjuntamente con la evaluación de impacto ambiental</w:t>
      </w:r>
    </w:p>
    <w:p w14:paraId="2746EC91" w14:textId="743DB842" w:rsidR="002E6F9E" w:rsidRPr="00B9655E" w:rsidRDefault="002E6F9E" w:rsidP="001565B4">
      <w:pPr>
        <w:pStyle w:val="Default"/>
        <w:ind w:left="708"/>
        <w:jc w:val="both"/>
        <w:rPr>
          <w:rFonts w:ascii="Calibri" w:hAnsi="Calibri" w:cs="Calibri"/>
          <w:b/>
          <w:i/>
          <w:iCs/>
          <w:color w:val="auto"/>
          <w:sz w:val="20"/>
          <w:szCs w:val="20"/>
        </w:rPr>
      </w:pPr>
      <w:r w:rsidRPr="00B9655E">
        <w:rPr>
          <w:rFonts w:ascii="Calibri" w:hAnsi="Calibri" w:cs="Calibri"/>
          <w:b/>
          <w:bCs/>
          <w:i/>
          <w:iCs/>
          <w:color w:val="auto"/>
          <w:sz w:val="20"/>
          <w:szCs w:val="20"/>
        </w:rPr>
        <w:t xml:space="preserve">b) </w:t>
      </w:r>
      <w:r w:rsidRPr="00B9655E">
        <w:rPr>
          <w:rFonts w:ascii="Calibri" w:hAnsi="Calibri" w:cs="Calibri"/>
          <w:b/>
          <w:i/>
          <w:iCs/>
          <w:color w:val="auto"/>
          <w:sz w:val="20"/>
          <w:szCs w:val="20"/>
        </w:rPr>
        <w:t>Autorización administrativa de construcción, que permite al titular realizar la construcción de la instalación cumpliendo los requisitos técnicos exigibles”.</w:t>
      </w:r>
    </w:p>
    <w:p w14:paraId="67BDE707" w14:textId="77777777" w:rsidR="002E6F9E" w:rsidRPr="00B9655E" w:rsidRDefault="002E6F9E" w:rsidP="001565B4">
      <w:pPr>
        <w:pStyle w:val="Default"/>
        <w:jc w:val="both"/>
        <w:rPr>
          <w:rFonts w:ascii="Calibri" w:hAnsi="Calibri" w:cs="Calibri"/>
          <w:b/>
          <w:color w:val="auto"/>
          <w:sz w:val="20"/>
          <w:szCs w:val="20"/>
        </w:rPr>
      </w:pPr>
    </w:p>
    <w:p w14:paraId="0707D0EE" w14:textId="5A6EC734" w:rsidR="00065A9F" w:rsidRPr="00B9655E" w:rsidRDefault="002E6F9E" w:rsidP="001565B4">
      <w:pPr>
        <w:pStyle w:val="Default"/>
        <w:jc w:val="both"/>
        <w:rPr>
          <w:rFonts w:ascii="Calibri" w:hAnsi="Calibri" w:cs="Calibri"/>
          <w:b/>
          <w:color w:val="auto"/>
          <w:sz w:val="20"/>
          <w:szCs w:val="20"/>
        </w:rPr>
      </w:pPr>
      <w:r w:rsidRPr="00B9655E">
        <w:rPr>
          <w:rFonts w:ascii="Calibri" w:hAnsi="Calibri" w:cs="Calibri"/>
          <w:b/>
          <w:color w:val="auto"/>
          <w:sz w:val="20"/>
          <w:szCs w:val="20"/>
        </w:rPr>
        <w:t>Entendemos que</w:t>
      </w:r>
      <w:r w:rsidR="005670F2" w:rsidRPr="00B9655E">
        <w:rPr>
          <w:rFonts w:ascii="Calibri" w:hAnsi="Calibri" w:cs="Calibri"/>
          <w:b/>
          <w:color w:val="auto"/>
          <w:sz w:val="20"/>
          <w:szCs w:val="20"/>
        </w:rPr>
        <w:t>,</w:t>
      </w:r>
      <w:r w:rsidRPr="00B9655E">
        <w:rPr>
          <w:rFonts w:ascii="Calibri" w:hAnsi="Calibri" w:cs="Calibri"/>
          <w:b/>
          <w:color w:val="auto"/>
          <w:sz w:val="20"/>
          <w:szCs w:val="20"/>
        </w:rPr>
        <w:t xml:space="preserve"> si la autorización administrativa previa se ha otorgado para cada una de las centrales eléctricas, la solicitud de la autorización administrativa de construcción se debería haber hecho para cada una de las centrales eléctricas y no haber hecho una para el PEOL-449 AC y otra para el PFOT 456 AC. </w:t>
      </w:r>
    </w:p>
    <w:p w14:paraId="662949CB" w14:textId="77777777" w:rsidR="002815D1" w:rsidRPr="00B9655E" w:rsidRDefault="002815D1" w:rsidP="001565B4">
      <w:pPr>
        <w:pStyle w:val="Default"/>
        <w:jc w:val="both"/>
        <w:rPr>
          <w:rFonts w:ascii="Calibri" w:hAnsi="Calibri" w:cs="Calibri"/>
          <w:b/>
          <w:bCs/>
          <w:color w:val="auto"/>
          <w:sz w:val="20"/>
          <w:szCs w:val="20"/>
        </w:rPr>
      </w:pPr>
    </w:p>
    <w:p w14:paraId="732FFE76" w14:textId="77777777" w:rsidR="007603E3" w:rsidRPr="00B9655E" w:rsidRDefault="007603E3" w:rsidP="001565B4">
      <w:pPr>
        <w:pStyle w:val="Default"/>
        <w:jc w:val="both"/>
        <w:rPr>
          <w:rFonts w:ascii="Calibri" w:hAnsi="Calibri" w:cs="Calibri"/>
          <w:b/>
          <w:bCs/>
          <w:color w:val="auto"/>
          <w:sz w:val="20"/>
          <w:szCs w:val="20"/>
        </w:rPr>
      </w:pPr>
    </w:p>
    <w:p w14:paraId="43E91ED7" w14:textId="54CCA5E9" w:rsidR="00515A15" w:rsidRPr="00B9655E" w:rsidRDefault="0011220B" w:rsidP="001565B4">
      <w:pPr>
        <w:autoSpaceDE w:val="0"/>
        <w:autoSpaceDN w:val="0"/>
        <w:adjustRightInd w:val="0"/>
        <w:spacing w:after="0" w:line="240" w:lineRule="auto"/>
        <w:jc w:val="both"/>
        <w:rPr>
          <w:rFonts w:ascii="Calibri" w:hAnsi="Calibri" w:cs="Calibri"/>
          <w:b/>
          <w:sz w:val="20"/>
          <w:szCs w:val="20"/>
        </w:rPr>
      </w:pPr>
      <w:r w:rsidRPr="00B9655E">
        <w:rPr>
          <w:rFonts w:ascii="Calibri" w:hAnsi="Calibri" w:cs="Calibri"/>
          <w:b/>
          <w:sz w:val="20"/>
          <w:szCs w:val="20"/>
        </w:rPr>
        <w:t>1.</w:t>
      </w:r>
      <w:r w:rsidR="00B300CF" w:rsidRPr="00B9655E">
        <w:rPr>
          <w:rFonts w:ascii="Calibri" w:hAnsi="Calibri" w:cs="Calibri"/>
          <w:b/>
          <w:sz w:val="20"/>
          <w:szCs w:val="20"/>
        </w:rPr>
        <w:t>6</w:t>
      </w:r>
      <w:r w:rsidRPr="00B9655E">
        <w:rPr>
          <w:rFonts w:ascii="Calibri" w:hAnsi="Calibri" w:cs="Calibri"/>
          <w:b/>
          <w:sz w:val="20"/>
          <w:szCs w:val="20"/>
        </w:rPr>
        <w:t xml:space="preserve">. </w:t>
      </w:r>
      <w:r w:rsidRPr="00B9655E">
        <w:rPr>
          <w:rFonts w:ascii="Calibri" w:hAnsi="Calibri" w:cs="Calibri"/>
          <w:b/>
          <w:sz w:val="20"/>
          <w:szCs w:val="20"/>
          <w:u w:val="single"/>
        </w:rPr>
        <w:t>OTORGAMIENTO DE LA AUTORIZACIÓN ADMINISTRATIVA PREVIA ANTES DE REUNIR LOS REQUISITOS NECESARIOS PARA DICHO OTORGAMIENTO</w:t>
      </w:r>
      <w:r w:rsidR="0005313A" w:rsidRPr="00B9655E">
        <w:rPr>
          <w:rFonts w:ascii="Calibri" w:hAnsi="Calibri" w:cs="Calibri"/>
          <w:b/>
          <w:sz w:val="20"/>
          <w:szCs w:val="20"/>
        </w:rPr>
        <w:t xml:space="preserve">. </w:t>
      </w:r>
      <w:r w:rsidR="00515A15" w:rsidRPr="00B9655E">
        <w:rPr>
          <w:rFonts w:ascii="Calibri" w:hAnsi="Calibri" w:cs="Calibri"/>
          <w:b/>
          <w:sz w:val="20"/>
          <w:szCs w:val="20"/>
          <w:u w:val="single"/>
        </w:rPr>
        <w:t>LA RESOLUCIÓN QUE CONTIENE LA AUTORIZACIÓN ADMINISTRATIVA PREVIA SE DICTÓ EN FRAUDE DE LEY</w:t>
      </w:r>
      <w:r w:rsidR="008A60EF" w:rsidRPr="00B9655E">
        <w:rPr>
          <w:rFonts w:ascii="Calibri" w:hAnsi="Calibri" w:cs="Calibri"/>
          <w:b/>
          <w:sz w:val="20"/>
          <w:szCs w:val="20"/>
          <w:u w:val="single"/>
        </w:rPr>
        <w:t xml:space="preserve">. </w:t>
      </w:r>
    </w:p>
    <w:p w14:paraId="6150E5E3" w14:textId="77777777" w:rsidR="00DE62B8" w:rsidRPr="00B9655E" w:rsidRDefault="00DE62B8" w:rsidP="001565B4">
      <w:pPr>
        <w:spacing w:after="0" w:line="240" w:lineRule="auto"/>
        <w:jc w:val="both"/>
        <w:rPr>
          <w:rFonts w:ascii="Calibri" w:hAnsi="Calibri" w:cs="Calibri"/>
          <w:b/>
          <w:sz w:val="8"/>
          <w:szCs w:val="8"/>
        </w:rPr>
      </w:pPr>
    </w:p>
    <w:p w14:paraId="0A6EC7D2" w14:textId="1D4AFF2C" w:rsidR="004F4FF4" w:rsidRPr="00B9655E" w:rsidRDefault="00DE62B8" w:rsidP="001565B4">
      <w:pPr>
        <w:spacing w:after="0" w:line="240" w:lineRule="auto"/>
        <w:jc w:val="both"/>
        <w:rPr>
          <w:rFonts w:ascii="Calibri" w:hAnsi="Calibri" w:cs="Calibri"/>
          <w:b/>
          <w:i/>
          <w:iCs/>
          <w:sz w:val="20"/>
          <w:szCs w:val="20"/>
        </w:rPr>
      </w:pPr>
      <w:r w:rsidRPr="00B9655E">
        <w:rPr>
          <w:rFonts w:ascii="Calibri" w:hAnsi="Calibri" w:cs="Calibri"/>
          <w:b/>
          <w:sz w:val="20"/>
          <w:szCs w:val="20"/>
        </w:rPr>
        <w:t>1.</w:t>
      </w:r>
      <w:r w:rsidR="00B300CF" w:rsidRPr="00B9655E">
        <w:rPr>
          <w:rFonts w:ascii="Calibri" w:hAnsi="Calibri" w:cs="Calibri"/>
          <w:b/>
          <w:sz w:val="20"/>
          <w:szCs w:val="20"/>
        </w:rPr>
        <w:t>6</w:t>
      </w:r>
      <w:r w:rsidR="00E83D62" w:rsidRPr="00B9655E">
        <w:rPr>
          <w:rFonts w:ascii="Calibri" w:hAnsi="Calibri" w:cs="Calibri"/>
          <w:b/>
          <w:sz w:val="20"/>
          <w:szCs w:val="20"/>
        </w:rPr>
        <w:t>.</w:t>
      </w:r>
      <w:r w:rsidR="00515A15" w:rsidRPr="00B9655E">
        <w:rPr>
          <w:rFonts w:ascii="Calibri" w:hAnsi="Calibri" w:cs="Calibri"/>
          <w:b/>
          <w:sz w:val="20"/>
          <w:szCs w:val="20"/>
        </w:rPr>
        <w:t>1.</w:t>
      </w:r>
      <w:r w:rsidR="00E83D62" w:rsidRPr="00B9655E">
        <w:rPr>
          <w:rFonts w:ascii="Calibri" w:hAnsi="Calibri" w:cs="Calibri"/>
          <w:b/>
          <w:sz w:val="20"/>
          <w:szCs w:val="20"/>
        </w:rPr>
        <w:t xml:space="preserve"> </w:t>
      </w:r>
      <w:r w:rsidR="004F4FF4" w:rsidRPr="00B9655E">
        <w:rPr>
          <w:rFonts w:ascii="Calibri" w:hAnsi="Calibri" w:cs="Calibri"/>
          <w:b/>
          <w:sz w:val="20"/>
          <w:szCs w:val="20"/>
        </w:rPr>
        <w:t xml:space="preserve">Se emitió la autorización administrativa previa a sabiendas de que </w:t>
      </w:r>
      <w:r w:rsidR="00C64F96" w:rsidRPr="00B9655E">
        <w:rPr>
          <w:rFonts w:ascii="Calibri" w:hAnsi="Calibri" w:cs="Calibri"/>
          <w:b/>
          <w:sz w:val="20"/>
          <w:szCs w:val="20"/>
        </w:rPr>
        <w:t xml:space="preserve">anteriormente </w:t>
      </w:r>
      <w:r w:rsidR="004F4FF4" w:rsidRPr="00B9655E">
        <w:rPr>
          <w:rFonts w:ascii="Calibri" w:hAnsi="Calibri" w:cs="Calibri"/>
          <w:b/>
          <w:sz w:val="20"/>
          <w:szCs w:val="20"/>
        </w:rPr>
        <w:t>el proyecto se había modificado sustancialmente y, por tanto, debería someterse previamente a una nueva información pública.</w:t>
      </w:r>
    </w:p>
    <w:p w14:paraId="5880B7AA" w14:textId="77777777" w:rsidR="00081301" w:rsidRPr="00B9655E" w:rsidRDefault="00081301" w:rsidP="001565B4">
      <w:pPr>
        <w:spacing w:after="0" w:line="240" w:lineRule="auto"/>
        <w:jc w:val="both"/>
        <w:rPr>
          <w:rFonts w:ascii="Calibri" w:hAnsi="Calibri" w:cs="Calibri"/>
          <w:b/>
          <w:i/>
          <w:iCs/>
          <w:sz w:val="20"/>
          <w:szCs w:val="20"/>
        </w:rPr>
      </w:pPr>
    </w:p>
    <w:p w14:paraId="77900FC0" w14:textId="06E3D92A" w:rsidR="00E83D62" w:rsidRPr="00B9655E" w:rsidRDefault="004F4FF4" w:rsidP="001565B4">
      <w:pPr>
        <w:spacing w:after="0" w:line="240" w:lineRule="auto"/>
        <w:jc w:val="both"/>
        <w:rPr>
          <w:rFonts w:ascii="Calibri" w:hAnsi="Calibri" w:cs="Calibri"/>
          <w:b/>
          <w:sz w:val="20"/>
          <w:szCs w:val="20"/>
        </w:rPr>
      </w:pPr>
      <w:r w:rsidRPr="00B9655E">
        <w:rPr>
          <w:rFonts w:ascii="Calibri" w:hAnsi="Calibri" w:cs="Calibri"/>
          <w:b/>
          <w:sz w:val="20"/>
          <w:szCs w:val="20"/>
        </w:rPr>
        <w:t>1.</w:t>
      </w:r>
      <w:r w:rsidR="00B300CF" w:rsidRPr="00B9655E">
        <w:rPr>
          <w:rFonts w:ascii="Calibri" w:hAnsi="Calibri" w:cs="Calibri"/>
          <w:b/>
          <w:sz w:val="20"/>
          <w:szCs w:val="20"/>
        </w:rPr>
        <w:t>6</w:t>
      </w:r>
      <w:r w:rsidRPr="00B9655E">
        <w:rPr>
          <w:rFonts w:ascii="Calibri" w:hAnsi="Calibri" w:cs="Calibri"/>
          <w:b/>
          <w:sz w:val="20"/>
          <w:szCs w:val="20"/>
        </w:rPr>
        <w:t xml:space="preserve">.2. </w:t>
      </w:r>
      <w:r w:rsidR="00E83D62" w:rsidRPr="00B9655E">
        <w:rPr>
          <w:rFonts w:ascii="Calibri" w:hAnsi="Calibri" w:cs="Calibri"/>
          <w:b/>
          <w:sz w:val="20"/>
          <w:szCs w:val="20"/>
        </w:rPr>
        <w:t xml:space="preserve">Los promotores </w:t>
      </w:r>
      <w:r w:rsidR="00515A15" w:rsidRPr="00B9655E">
        <w:rPr>
          <w:rFonts w:ascii="Calibri" w:hAnsi="Calibri" w:cs="Calibri"/>
          <w:b/>
          <w:sz w:val="20"/>
          <w:szCs w:val="20"/>
        </w:rPr>
        <w:t>tenían que</w:t>
      </w:r>
      <w:r w:rsidR="00E83D62" w:rsidRPr="00B9655E">
        <w:rPr>
          <w:rFonts w:ascii="Calibri" w:hAnsi="Calibri" w:cs="Calibri"/>
          <w:b/>
          <w:sz w:val="20"/>
          <w:szCs w:val="20"/>
        </w:rPr>
        <w:t xml:space="preserve"> cumplir plazos estrictos de obtención de permisos para que sus proyectos </w:t>
      </w:r>
      <w:r w:rsidR="00504C8C" w:rsidRPr="00B9655E">
        <w:rPr>
          <w:rFonts w:ascii="Calibri" w:hAnsi="Calibri" w:cs="Calibri"/>
          <w:b/>
          <w:sz w:val="20"/>
          <w:szCs w:val="20"/>
        </w:rPr>
        <w:t>continuasen</w:t>
      </w:r>
      <w:r w:rsidR="00E83D62" w:rsidRPr="00B9655E">
        <w:rPr>
          <w:rFonts w:ascii="Calibri" w:hAnsi="Calibri" w:cs="Calibri"/>
          <w:b/>
          <w:sz w:val="20"/>
          <w:szCs w:val="20"/>
        </w:rPr>
        <w:t xml:space="preserve"> y no perd</w:t>
      </w:r>
      <w:r w:rsidR="00504C8C" w:rsidRPr="00B9655E">
        <w:rPr>
          <w:rFonts w:ascii="Calibri" w:hAnsi="Calibri" w:cs="Calibri"/>
          <w:b/>
          <w:sz w:val="20"/>
          <w:szCs w:val="20"/>
        </w:rPr>
        <w:t xml:space="preserve">ieran su </w:t>
      </w:r>
      <w:r w:rsidR="00E83D62" w:rsidRPr="00B9655E">
        <w:rPr>
          <w:rFonts w:ascii="Calibri" w:hAnsi="Calibri" w:cs="Calibri"/>
          <w:b/>
          <w:sz w:val="20"/>
          <w:szCs w:val="20"/>
        </w:rPr>
        <w:t xml:space="preserve">punto de conexión a la red eléctrica, lo que les obligaría a volver a </w:t>
      </w:r>
      <w:r w:rsidR="00C64F96" w:rsidRPr="00B9655E">
        <w:rPr>
          <w:rFonts w:ascii="Calibri" w:hAnsi="Calibri" w:cs="Calibri"/>
          <w:b/>
          <w:sz w:val="20"/>
          <w:szCs w:val="20"/>
        </w:rPr>
        <w:t xml:space="preserve">tramitar los permisos de conexión a los nudos, en </w:t>
      </w:r>
      <w:r w:rsidR="00E83D62" w:rsidRPr="00B9655E">
        <w:rPr>
          <w:rFonts w:ascii="Calibri" w:hAnsi="Calibri" w:cs="Calibri"/>
          <w:b/>
          <w:sz w:val="20"/>
          <w:szCs w:val="20"/>
        </w:rPr>
        <w:t xml:space="preserve">un largo proceso burocrático que </w:t>
      </w:r>
      <w:r w:rsidR="00C64F96" w:rsidRPr="00B9655E">
        <w:rPr>
          <w:rFonts w:ascii="Calibri" w:hAnsi="Calibri" w:cs="Calibri"/>
          <w:b/>
          <w:sz w:val="20"/>
          <w:szCs w:val="20"/>
        </w:rPr>
        <w:t>se extiende durante</w:t>
      </w:r>
      <w:r w:rsidR="00E83D62" w:rsidRPr="00B9655E">
        <w:rPr>
          <w:rFonts w:ascii="Calibri" w:hAnsi="Calibri" w:cs="Calibri"/>
          <w:b/>
          <w:sz w:val="20"/>
          <w:szCs w:val="20"/>
        </w:rPr>
        <w:t xml:space="preserve"> unos cinco años.</w:t>
      </w:r>
    </w:p>
    <w:p w14:paraId="6CB9343B" w14:textId="77777777" w:rsidR="00504C8C" w:rsidRPr="00B9655E" w:rsidRDefault="00504C8C" w:rsidP="001565B4">
      <w:pPr>
        <w:spacing w:after="0" w:line="240" w:lineRule="auto"/>
        <w:jc w:val="both"/>
        <w:rPr>
          <w:rFonts w:ascii="Calibri" w:hAnsi="Calibri" w:cs="Calibri"/>
          <w:b/>
          <w:sz w:val="20"/>
          <w:szCs w:val="20"/>
        </w:rPr>
      </w:pPr>
    </w:p>
    <w:p w14:paraId="1815A276" w14:textId="36D72521" w:rsidR="00E83D62" w:rsidRPr="00B9655E" w:rsidRDefault="00E83D62" w:rsidP="001565B4">
      <w:pPr>
        <w:spacing w:after="0" w:line="240" w:lineRule="auto"/>
        <w:jc w:val="both"/>
        <w:rPr>
          <w:rFonts w:ascii="Calibri" w:hAnsi="Calibri" w:cs="Calibri"/>
          <w:b/>
          <w:sz w:val="20"/>
          <w:szCs w:val="20"/>
        </w:rPr>
      </w:pPr>
      <w:r w:rsidRPr="00B9655E">
        <w:rPr>
          <w:rFonts w:ascii="Calibri" w:hAnsi="Calibri" w:cs="Calibri"/>
          <w:b/>
          <w:sz w:val="20"/>
          <w:szCs w:val="20"/>
        </w:rPr>
        <w:t>De la misma manera que debían obtener la Declaración de impacto ambiental favorable antes del 25 de enero</w:t>
      </w:r>
      <w:r w:rsidR="00504C8C" w:rsidRPr="00B9655E">
        <w:rPr>
          <w:rFonts w:ascii="Calibri" w:hAnsi="Calibri" w:cs="Calibri"/>
          <w:b/>
          <w:sz w:val="20"/>
          <w:szCs w:val="20"/>
        </w:rPr>
        <w:t xml:space="preserve"> de 2023</w:t>
      </w:r>
      <w:r w:rsidRPr="00B9655E">
        <w:rPr>
          <w:rFonts w:ascii="Calibri" w:hAnsi="Calibri" w:cs="Calibri"/>
          <w:b/>
          <w:sz w:val="20"/>
          <w:szCs w:val="20"/>
        </w:rPr>
        <w:t>, debían obtener la autorización administrativa previa antes del 25 de abril</w:t>
      </w:r>
      <w:r w:rsidR="00504C8C" w:rsidRPr="00B9655E">
        <w:rPr>
          <w:rFonts w:ascii="Calibri" w:hAnsi="Calibri" w:cs="Calibri"/>
          <w:b/>
          <w:sz w:val="20"/>
          <w:szCs w:val="20"/>
        </w:rPr>
        <w:t xml:space="preserve"> de 2023</w:t>
      </w:r>
      <w:r w:rsidR="00C64F96" w:rsidRPr="00B9655E">
        <w:rPr>
          <w:rFonts w:ascii="Calibri" w:hAnsi="Calibri" w:cs="Calibri"/>
          <w:b/>
          <w:sz w:val="20"/>
          <w:szCs w:val="20"/>
        </w:rPr>
        <w:t>.</w:t>
      </w:r>
    </w:p>
    <w:p w14:paraId="1106596B" w14:textId="77777777" w:rsidR="00504C8C" w:rsidRPr="00B9655E" w:rsidRDefault="00504C8C" w:rsidP="001565B4">
      <w:pPr>
        <w:pStyle w:val="Default"/>
        <w:jc w:val="both"/>
        <w:rPr>
          <w:rFonts w:ascii="Calibri" w:hAnsi="Calibri" w:cs="Calibri"/>
          <w:b/>
          <w:color w:val="auto"/>
          <w:sz w:val="20"/>
          <w:szCs w:val="20"/>
        </w:rPr>
      </w:pPr>
    </w:p>
    <w:p w14:paraId="3BA11B76" w14:textId="0E1EC9C5" w:rsidR="00E83D62" w:rsidRPr="00B9655E" w:rsidRDefault="00DE62B8" w:rsidP="001565B4">
      <w:pPr>
        <w:pStyle w:val="Default"/>
        <w:jc w:val="both"/>
        <w:rPr>
          <w:rFonts w:ascii="Calibri" w:hAnsi="Calibri" w:cs="Calibri"/>
          <w:b/>
          <w:color w:val="auto"/>
          <w:sz w:val="20"/>
          <w:szCs w:val="20"/>
        </w:rPr>
      </w:pPr>
      <w:r w:rsidRPr="00B9655E">
        <w:rPr>
          <w:rFonts w:ascii="Calibri" w:hAnsi="Calibri" w:cs="Calibri"/>
          <w:b/>
          <w:color w:val="auto"/>
          <w:sz w:val="20"/>
          <w:szCs w:val="20"/>
        </w:rPr>
        <w:t>1.</w:t>
      </w:r>
      <w:r w:rsidR="00B300CF" w:rsidRPr="00B9655E">
        <w:rPr>
          <w:rFonts w:ascii="Calibri" w:hAnsi="Calibri" w:cs="Calibri"/>
          <w:b/>
          <w:color w:val="auto"/>
          <w:sz w:val="20"/>
          <w:szCs w:val="20"/>
        </w:rPr>
        <w:t>6</w:t>
      </w:r>
      <w:r w:rsidR="00504C8C" w:rsidRPr="00B9655E">
        <w:rPr>
          <w:rFonts w:ascii="Calibri" w:hAnsi="Calibri" w:cs="Calibri"/>
          <w:b/>
          <w:color w:val="auto"/>
          <w:sz w:val="20"/>
          <w:szCs w:val="20"/>
        </w:rPr>
        <w:t>.</w:t>
      </w:r>
      <w:r w:rsidR="004F4FF4" w:rsidRPr="00B9655E">
        <w:rPr>
          <w:rFonts w:ascii="Calibri" w:hAnsi="Calibri" w:cs="Calibri"/>
          <w:b/>
          <w:color w:val="auto"/>
          <w:sz w:val="20"/>
          <w:szCs w:val="20"/>
        </w:rPr>
        <w:t>3</w:t>
      </w:r>
      <w:r w:rsidR="00E83D62" w:rsidRPr="00B9655E">
        <w:rPr>
          <w:rFonts w:ascii="Calibri" w:hAnsi="Calibri" w:cs="Calibri"/>
          <w:b/>
          <w:color w:val="auto"/>
          <w:sz w:val="20"/>
          <w:szCs w:val="20"/>
        </w:rPr>
        <w:t xml:space="preserve">. </w:t>
      </w:r>
      <w:r w:rsidR="00504C8C" w:rsidRPr="00B9655E">
        <w:rPr>
          <w:rFonts w:ascii="Calibri" w:hAnsi="Calibri" w:cs="Calibri"/>
          <w:b/>
          <w:color w:val="auto"/>
          <w:sz w:val="20"/>
          <w:szCs w:val="20"/>
        </w:rPr>
        <w:t>Pensamos que e</w:t>
      </w:r>
      <w:r w:rsidR="00E83D62" w:rsidRPr="00B9655E">
        <w:rPr>
          <w:rFonts w:ascii="Calibri" w:hAnsi="Calibri" w:cs="Calibri"/>
          <w:b/>
          <w:color w:val="auto"/>
          <w:sz w:val="20"/>
          <w:szCs w:val="20"/>
        </w:rPr>
        <w:t xml:space="preserve">sa fue la razón por la que se </w:t>
      </w:r>
      <w:r w:rsidR="00504C8C" w:rsidRPr="00B9655E">
        <w:rPr>
          <w:rFonts w:ascii="Calibri" w:hAnsi="Calibri" w:cs="Calibri"/>
          <w:b/>
          <w:color w:val="auto"/>
          <w:sz w:val="20"/>
          <w:szCs w:val="20"/>
        </w:rPr>
        <w:t xml:space="preserve">han emitido </w:t>
      </w:r>
      <w:r w:rsidR="00E83D62" w:rsidRPr="00B9655E">
        <w:rPr>
          <w:rFonts w:ascii="Calibri" w:hAnsi="Calibri" w:cs="Calibri"/>
          <w:b/>
          <w:color w:val="auto"/>
          <w:sz w:val="20"/>
          <w:szCs w:val="20"/>
        </w:rPr>
        <w:t xml:space="preserve">las Resoluciones </w:t>
      </w:r>
      <w:r w:rsidR="00504C8C" w:rsidRPr="00B9655E">
        <w:rPr>
          <w:rFonts w:ascii="Calibri" w:hAnsi="Calibri" w:cs="Calibri"/>
          <w:b/>
          <w:color w:val="auto"/>
          <w:sz w:val="20"/>
          <w:szCs w:val="20"/>
        </w:rPr>
        <w:t xml:space="preserve">con las Autorizaciones Administrativas Previas </w:t>
      </w:r>
      <w:r w:rsidR="00E83D62" w:rsidRPr="00B9655E">
        <w:rPr>
          <w:rFonts w:ascii="Calibri" w:hAnsi="Calibri" w:cs="Calibri"/>
          <w:b/>
          <w:color w:val="auto"/>
          <w:sz w:val="20"/>
          <w:szCs w:val="20"/>
        </w:rPr>
        <w:t>de las centrales eólicas y fotovoltaicas del Maestrazgo el día 21 de abril</w:t>
      </w:r>
      <w:r w:rsidR="00C64F96" w:rsidRPr="00B9655E">
        <w:rPr>
          <w:rFonts w:ascii="Calibri" w:hAnsi="Calibri" w:cs="Calibri"/>
          <w:b/>
          <w:color w:val="auto"/>
          <w:sz w:val="20"/>
          <w:szCs w:val="20"/>
        </w:rPr>
        <w:t xml:space="preserve"> de 2023</w:t>
      </w:r>
    </w:p>
    <w:p w14:paraId="2EA7638C" w14:textId="77777777" w:rsidR="00504C8C" w:rsidRPr="00B9655E" w:rsidRDefault="00504C8C" w:rsidP="001565B4">
      <w:pPr>
        <w:pStyle w:val="Default"/>
        <w:jc w:val="both"/>
        <w:rPr>
          <w:rFonts w:ascii="Calibri" w:hAnsi="Calibri" w:cs="Calibri"/>
          <w:b/>
          <w:color w:val="auto"/>
          <w:sz w:val="20"/>
          <w:szCs w:val="20"/>
        </w:rPr>
      </w:pPr>
    </w:p>
    <w:p w14:paraId="66A2B7FD" w14:textId="595CB77B" w:rsidR="00E83D62" w:rsidRPr="00B9655E" w:rsidRDefault="00DE62B8" w:rsidP="001565B4">
      <w:pPr>
        <w:pStyle w:val="Default"/>
        <w:jc w:val="both"/>
        <w:rPr>
          <w:rFonts w:ascii="Calibri" w:hAnsi="Calibri" w:cs="Calibri"/>
          <w:b/>
          <w:color w:val="auto"/>
          <w:sz w:val="20"/>
          <w:szCs w:val="20"/>
        </w:rPr>
      </w:pPr>
      <w:r w:rsidRPr="00B9655E">
        <w:rPr>
          <w:rFonts w:ascii="Calibri" w:hAnsi="Calibri" w:cs="Calibri"/>
          <w:b/>
          <w:color w:val="auto"/>
          <w:sz w:val="20"/>
          <w:szCs w:val="20"/>
        </w:rPr>
        <w:t>1.</w:t>
      </w:r>
      <w:r w:rsidR="00B300CF" w:rsidRPr="00B9655E">
        <w:rPr>
          <w:rFonts w:ascii="Calibri" w:hAnsi="Calibri" w:cs="Calibri"/>
          <w:b/>
          <w:color w:val="auto"/>
          <w:sz w:val="20"/>
          <w:szCs w:val="20"/>
        </w:rPr>
        <w:t>6</w:t>
      </w:r>
      <w:r w:rsidR="00504C8C" w:rsidRPr="00B9655E">
        <w:rPr>
          <w:rFonts w:ascii="Calibri" w:hAnsi="Calibri" w:cs="Calibri"/>
          <w:b/>
          <w:color w:val="auto"/>
          <w:sz w:val="20"/>
          <w:szCs w:val="20"/>
        </w:rPr>
        <w:t>.</w:t>
      </w:r>
      <w:r w:rsidR="004F4FF4" w:rsidRPr="00B9655E">
        <w:rPr>
          <w:rFonts w:ascii="Calibri" w:hAnsi="Calibri" w:cs="Calibri"/>
          <w:b/>
          <w:color w:val="auto"/>
          <w:sz w:val="20"/>
          <w:szCs w:val="20"/>
        </w:rPr>
        <w:t>4</w:t>
      </w:r>
      <w:r w:rsidR="00E83D62" w:rsidRPr="00B9655E">
        <w:rPr>
          <w:rFonts w:ascii="Calibri" w:hAnsi="Calibri" w:cs="Calibri"/>
          <w:b/>
          <w:color w:val="auto"/>
          <w:sz w:val="20"/>
          <w:szCs w:val="20"/>
        </w:rPr>
        <w:t>. El 17 de mayo</w:t>
      </w:r>
      <w:r w:rsidR="004F4FF4" w:rsidRPr="00B9655E">
        <w:rPr>
          <w:rFonts w:ascii="Calibri" w:hAnsi="Calibri" w:cs="Calibri"/>
          <w:b/>
          <w:color w:val="auto"/>
          <w:sz w:val="20"/>
          <w:szCs w:val="20"/>
        </w:rPr>
        <w:t xml:space="preserve"> de 2023</w:t>
      </w:r>
      <w:r w:rsidR="00E83D62" w:rsidRPr="00B9655E">
        <w:rPr>
          <w:rFonts w:ascii="Calibri" w:hAnsi="Calibri" w:cs="Calibri"/>
          <w:b/>
          <w:color w:val="auto"/>
          <w:sz w:val="20"/>
          <w:szCs w:val="20"/>
        </w:rPr>
        <w:t xml:space="preserve">, se publicó en el BOE el </w:t>
      </w:r>
      <w:r w:rsidR="00E83D62" w:rsidRPr="00B9655E">
        <w:rPr>
          <w:rFonts w:ascii="Calibri" w:hAnsi="Calibri" w:cs="Calibri"/>
          <w:b/>
          <w:i/>
          <w:iCs/>
          <w:color w:val="auto"/>
          <w:sz w:val="20"/>
          <w:szCs w:val="20"/>
        </w:rPr>
        <w:t>“Anuncio de la Dependencia del Área de Industria y Energía de la Subdelegación del Gobierno en Teruel por el que se somete a información pública LA SOLICITUD DE MODIFICACIÓN DE AUTORIZACIÓN ADMINISTRATIVA PREVIA Y SOLICITUD DE AUTORIZACIÓN ADMINISTRATIVA DE CONSTRUCCIÓN Y DECLARACIÓN, EN CONCRETO, DE UTILIDAD PÚBLICA de las centrales eólicas y fotovoltaicas</w:t>
      </w:r>
    </w:p>
    <w:p w14:paraId="0B7965B7" w14:textId="77777777" w:rsidR="00504C8C" w:rsidRPr="00B9655E" w:rsidRDefault="00504C8C" w:rsidP="001565B4">
      <w:pPr>
        <w:pStyle w:val="Default"/>
        <w:jc w:val="both"/>
        <w:rPr>
          <w:rFonts w:ascii="Calibri" w:hAnsi="Calibri" w:cs="Calibri"/>
          <w:b/>
          <w:color w:val="auto"/>
          <w:sz w:val="20"/>
          <w:szCs w:val="20"/>
        </w:rPr>
      </w:pPr>
    </w:p>
    <w:p w14:paraId="4B3FDA2C" w14:textId="77777777" w:rsidR="00E83D62" w:rsidRPr="00B9655E" w:rsidRDefault="00E83D62" w:rsidP="001565B4">
      <w:pPr>
        <w:pStyle w:val="Default"/>
        <w:jc w:val="both"/>
        <w:rPr>
          <w:rFonts w:ascii="Calibri" w:hAnsi="Calibri" w:cs="Calibri"/>
          <w:b/>
          <w:color w:val="auto"/>
          <w:sz w:val="20"/>
          <w:szCs w:val="20"/>
        </w:rPr>
      </w:pPr>
      <w:r w:rsidRPr="00B9655E">
        <w:rPr>
          <w:rFonts w:ascii="Calibri" w:hAnsi="Calibri" w:cs="Calibri"/>
          <w:b/>
          <w:color w:val="auto"/>
          <w:sz w:val="20"/>
          <w:szCs w:val="20"/>
        </w:rPr>
        <w:lastRenderedPageBreak/>
        <w:t>Si vamos a</w:t>
      </w:r>
      <w:r w:rsidR="00A861D0" w:rsidRPr="00B9655E">
        <w:rPr>
          <w:rFonts w:ascii="Calibri" w:hAnsi="Calibri" w:cs="Calibri"/>
          <w:b/>
          <w:color w:val="auto"/>
          <w:sz w:val="20"/>
          <w:szCs w:val="20"/>
        </w:rPr>
        <w:t xml:space="preserve"> </w:t>
      </w:r>
      <w:r w:rsidRPr="00B9655E">
        <w:rPr>
          <w:rFonts w:ascii="Calibri" w:hAnsi="Calibri" w:cs="Calibri"/>
          <w:b/>
          <w:color w:val="auto"/>
          <w:sz w:val="20"/>
          <w:szCs w:val="20"/>
        </w:rPr>
        <w:t>l</w:t>
      </w:r>
      <w:r w:rsidR="00A861D0" w:rsidRPr="00B9655E">
        <w:rPr>
          <w:rFonts w:ascii="Calibri" w:hAnsi="Calibri" w:cs="Calibri"/>
          <w:b/>
          <w:color w:val="auto"/>
          <w:sz w:val="20"/>
          <w:szCs w:val="20"/>
        </w:rPr>
        <w:t>os</w:t>
      </w:r>
      <w:r w:rsidRPr="00B9655E">
        <w:rPr>
          <w:rFonts w:ascii="Calibri" w:hAnsi="Calibri" w:cs="Calibri"/>
          <w:b/>
          <w:color w:val="auto"/>
          <w:sz w:val="20"/>
          <w:szCs w:val="20"/>
        </w:rPr>
        <w:t xml:space="preserve"> expediente</w:t>
      </w:r>
      <w:r w:rsidR="00A861D0" w:rsidRPr="00B9655E">
        <w:rPr>
          <w:rFonts w:ascii="Calibri" w:hAnsi="Calibri" w:cs="Calibri"/>
          <w:b/>
          <w:color w:val="auto"/>
          <w:sz w:val="20"/>
          <w:szCs w:val="20"/>
        </w:rPr>
        <w:t>s</w:t>
      </w:r>
      <w:r w:rsidRPr="00B9655E">
        <w:rPr>
          <w:rFonts w:ascii="Calibri" w:hAnsi="Calibri" w:cs="Calibri"/>
          <w:b/>
          <w:color w:val="auto"/>
          <w:sz w:val="20"/>
          <w:szCs w:val="20"/>
        </w:rPr>
        <w:t xml:space="preserve"> expuesto</w:t>
      </w:r>
      <w:r w:rsidR="00A861D0" w:rsidRPr="00B9655E">
        <w:rPr>
          <w:rFonts w:ascii="Calibri" w:hAnsi="Calibri" w:cs="Calibri"/>
          <w:b/>
          <w:color w:val="auto"/>
          <w:sz w:val="20"/>
          <w:szCs w:val="20"/>
        </w:rPr>
        <w:t>s</w:t>
      </w:r>
      <w:r w:rsidRPr="00B9655E">
        <w:rPr>
          <w:rFonts w:ascii="Calibri" w:hAnsi="Calibri" w:cs="Calibri"/>
          <w:b/>
          <w:color w:val="auto"/>
          <w:sz w:val="20"/>
          <w:szCs w:val="20"/>
        </w:rPr>
        <w:t xml:space="preserve"> a información pública, nos encontramos con que se exponen a información pública NUEVOS PROYECTOS, conteniendo las modificaciones que se anunciaban en la Declaración de impacto ambiental </w:t>
      </w:r>
      <w:r w:rsidR="00A861D0" w:rsidRPr="00B9655E">
        <w:rPr>
          <w:rFonts w:ascii="Calibri" w:hAnsi="Calibri" w:cs="Calibri"/>
          <w:b/>
          <w:color w:val="auto"/>
          <w:sz w:val="20"/>
          <w:szCs w:val="20"/>
        </w:rPr>
        <w:t>(BOE de 23 de diciembre de 2023)</w:t>
      </w:r>
    </w:p>
    <w:p w14:paraId="6BA1A8C4" w14:textId="77777777" w:rsidR="00504C8C" w:rsidRPr="00B9655E" w:rsidRDefault="00504C8C" w:rsidP="001565B4">
      <w:pPr>
        <w:pStyle w:val="Default"/>
        <w:jc w:val="both"/>
        <w:rPr>
          <w:rFonts w:ascii="Calibri" w:hAnsi="Calibri" w:cs="Calibri"/>
          <w:b/>
          <w:color w:val="auto"/>
          <w:sz w:val="20"/>
          <w:szCs w:val="20"/>
        </w:rPr>
      </w:pPr>
    </w:p>
    <w:p w14:paraId="33D45ECA" w14:textId="427EC18C" w:rsidR="00A861D0" w:rsidRPr="00B9655E" w:rsidRDefault="00DE62B8" w:rsidP="001565B4">
      <w:pPr>
        <w:pStyle w:val="Default"/>
        <w:jc w:val="both"/>
        <w:rPr>
          <w:rFonts w:ascii="Calibri" w:hAnsi="Calibri" w:cs="Calibri"/>
          <w:b/>
          <w:color w:val="auto"/>
          <w:sz w:val="20"/>
          <w:szCs w:val="20"/>
        </w:rPr>
      </w:pPr>
      <w:r w:rsidRPr="00B9655E">
        <w:rPr>
          <w:rFonts w:ascii="Calibri" w:hAnsi="Calibri" w:cs="Calibri"/>
          <w:b/>
          <w:color w:val="auto"/>
          <w:sz w:val="20"/>
          <w:szCs w:val="20"/>
        </w:rPr>
        <w:t>1.</w:t>
      </w:r>
      <w:r w:rsidR="00B300CF" w:rsidRPr="00B9655E">
        <w:rPr>
          <w:rFonts w:ascii="Calibri" w:hAnsi="Calibri" w:cs="Calibri"/>
          <w:b/>
          <w:color w:val="auto"/>
          <w:sz w:val="20"/>
          <w:szCs w:val="20"/>
        </w:rPr>
        <w:t>6</w:t>
      </w:r>
      <w:r w:rsidR="00504C8C" w:rsidRPr="00B9655E">
        <w:rPr>
          <w:rFonts w:ascii="Calibri" w:hAnsi="Calibri" w:cs="Calibri"/>
          <w:b/>
          <w:color w:val="auto"/>
          <w:sz w:val="20"/>
          <w:szCs w:val="20"/>
        </w:rPr>
        <w:t>.</w:t>
      </w:r>
      <w:r w:rsidR="004F4FF4" w:rsidRPr="00B9655E">
        <w:rPr>
          <w:rFonts w:ascii="Calibri" w:hAnsi="Calibri" w:cs="Calibri"/>
          <w:b/>
          <w:color w:val="auto"/>
          <w:sz w:val="20"/>
          <w:szCs w:val="20"/>
        </w:rPr>
        <w:t>5</w:t>
      </w:r>
      <w:r w:rsidR="00A861D0" w:rsidRPr="00B9655E">
        <w:rPr>
          <w:rFonts w:ascii="Calibri" w:hAnsi="Calibri" w:cs="Calibri"/>
          <w:b/>
          <w:color w:val="auto"/>
          <w:sz w:val="20"/>
          <w:szCs w:val="20"/>
        </w:rPr>
        <w:t xml:space="preserve">. Así pues, no estamos ante una “Solicitud de modificación de autorización administrativa” sino ante una “SOLICITUD DE AUTORIZACIÓN ADMINISTRATIVA DE UN PROYECTO MODIFICADO”. </w:t>
      </w:r>
    </w:p>
    <w:p w14:paraId="75454153" w14:textId="77777777" w:rsidR="00504C8C" w:rsidRPr="00B9655E" w:rsidRDefault="00504C8C" w:rsidP="001565B4">
      <w:pPr>
        <w:pStyle w:val="Default"/>
        <w:jc w:val="both"/>
        <w:rPr>
          <w:rFonts w:ascii="Calibri" w:hAnsi="Calibri" w:cs="Calibri"/>
          <w:b/>
          <w:color w:val="auto"/>
          <w:sz w:val="20"/>
          <w:szCs w:val="20"/>
        </w:rPr>
      </w:pPr>
    </w:p>
    <w:p w14:paraId="7CE7F41A" w14:textId="444E18D0" w:rsidR="00A861D0" w:rsidRPr="00B9655E" w:rsidRDefault="00DE62B8" w:rsidP="001565B4">
      <w:pPr>
        <w:pStyle w:val="Default"/>
        <w:jc w:val="both"/>
        <w:rPr>
          <w:rFonts w:ascii="Calibri" w:hAnsi="Calibri" w:cs="Calibri"/>
          <w:b/>
          <w:color w:val="auto"/>
          <w:sz w:val="20"/>
          <w:szCs w:val="20"/>
        </w:rPr>
      </w:pPr>
      <w:r w:rsidRPr="00B9655E">
        <w:rPr>
          <w:rFonts w:ascii="Calibri" w:hAnsi="Calibri" w:cs="Calibri"/>
          <w:b/>
          <w:color w:val="auto"/>
          <w:sz w:val="20"/>
          <w:szCs w:val="20"/>
        </w:rPr>
        <w:t>1.</w:t>
      </w:r>
      <w:r w:rsidR="00B300CF" w:rsidRPr="00B9655E">
        <w:rPr>
          <w:rFonts w:ascii="Calibri" w:hAnsi="Calibri" w:cs="Calibri"/>
          <w:b/>
          <w:color w:val="auto"/>
          <w:sz w:val="20"/>
          <w:szCs w:val="20"/>
        </w:rPr>
        <w:t>6</w:t>
      </w:r>
      <w:r w:rsidR="00504C8C" w:rsidRPr="00B9655E">
        <w:rPr>
          <w:rFonts w:ascii="Calibri" w:hAnsi="Calibri" w:cs="Calibri"/>
          <w:b/>
          <w:color w:val="auto"/>
          <w:sz w:val="20"/>
          <w:szCs w:val="20"/>
        </w:rPr>
        <w:t>.</w:t>
      </w:r>
      <w:r w:rsidR="004F4FF4" w:rsidRPr="00B9655E">
        <w:rPr>
          <w:rFonts w:ascii="Calibri" w:hAnsi="Calibri" w:cs="Calibri"/>
          <w:b/>
          <w:color w:val="auto"/>
          <w:sz w:val="20"/>
          <w:szCs w:val="20"/>
        </w:rPr>
        <w:t>6</w:t>
      </w:r>
      <w:r w:rsidR="00504C8C" w:rsidRPr="00B9655E">
        <w:rPr>
          <w:rFonts w:ascii="Calibri" w:hAnsi="Calibri" w:cs="Calibri"/>
          <w:b/>
          <w:color w:val="auto"/>
          <w:sz w:val="20"/>
          <w:szCs w:val="20"/>
        </w:rPr>
        <w:t>.</w:t>
      </w:r>
      <w:r w:rsidR="00A861D0" w:rsidRPr="00B9655E">
        <w:rPr>
          <w:rFonts w:ascii="Calibri" w:hAnsi="Calibri" w:cs="Calibri"/>
          <w:b/>
          <w:color w:val="auto"/>
          <w:sz w:val="20"/>
          <w:szCs w:val="20"/>
        </w:rPr>
        <w:t xml:space="preserve"> Este nuevo proyecto</w:t>
      </w:r>
      <w:r w:rsidR="00504C8C" w:rsidRPr="00B9655E">
        <w:rPr>
          <w:rFonts w:ascii="Calibri" w:hAnsi="Calibri" w:cs="Calibri"/>
          <w:b/>
          <w:color w:val="auto"/>
          <w:sz w:val="20"/>
          <w:szCs w:val="20"/>
        </w:rPr>
        <w:t>, al contener modificaciones sustanciales, en buena ley,</w:t>
      </w:r>
      <w:r w:rsidR="00A861D0" w:rsidRPr="00B9655E">
        <w:rPr>
          <w:rFonts w:ascii="Calibri" w:hAnsi="Calibri" w:cs="Calibri"/>
          <w:b/>
          <w:color w:val="auto"/>
          <w:sz w:val="20"/>
          <w:szCs w:val="20"/>
        </w:rPr>
        <w:t xml:space="preserve"> debería ir acompañado de su correspondiente Estudio de impacto ambiental para que se efectuase una nueva Evaluación de impacto ambiental, lo cual </w:t>
      </w:r>
      <w:r w:rsidR="00504C8C" w:rsidRPr="00B9655E">
        <w:rPr>
          <w:rFonts w:ascii="Calibri" w:hAnsi="Calibri" w:cs="Calibri"/>
          <w:b/>
          <w:color w:val="auto"/>
          <w:sz w:val="20"/>
          <w:szCs w:val="20"/>
        </w:rPr>
        <w:t xml:space="preserve">se </w:t>
      </w:r>
      <w:r w:rsidR="00A861D0" w:rsidRPr="00B9655E">
        <w:rPr>
          <w:rFonts w:ascii="Calibri" w:hAnsi="Calibri" w:cs="Calibri"/>
          <w:b/>
          <w:color w:val="auto"/>
          <w:sz w:val="20"/>
          <w:szCs w:val="20"/>
        </w:rPr>
        <w:t>ha omitido, dando por hecho que la Declaración de impacto ambiental formulada en diciembre de 2022 sobre el proyecto sin modificar era compatible para el proyecto modificado.</w:t>
      </w:r>
    </w:p>
    <w:p w14:paraId="698C7976" w14:textId="77777777" w:rsidR="00504C8C" w:rsidRPr="00B9655E" w:rsidRDefault="00504C8C" w:rsidP="001565B4">
      <w:pPr>
        <w:pStyle w:val="Default"/>
        <w:jc w:val="both"/>
        <w:rPr>
          <w:rFonts w:ascii="Calibri" w:hAnsi="Calibri" w:cs="Calibri"/>
          <w:b/>
          <w:color w:val="auto"/>
          <w:sz w:val="20"/>
          <w:szCs w:val="20"/>
        </w:rPr>
      </w:pPr>
    </w:p>
    <w:p w14:paraId="4D1C92FC" w14:textId="334890F2" w:rsidR="00A861D0" w:rsidRPr="00B9655E" w:rsidRDefault="00DE62B8" w:rsidP="001565B4">
      <w:pPr>
        <w:pStyle w:val="Default"/>
        <w:jc w:val="both"/>
        <w:rPr>
          <w:rFonts w:ascii="Calibri" w:hAnsi="Calibri" w:cs="Calibri"/>
          <w:b/>
          <w:color w:val="auto"/>
          <w:sz w:val="20"/>
          <w:szCs w:val="20"/>
        </w:rPr>
      </w:pPr>
      <w:r w:rsidRPr="00B9655E">
        <w:rPr>
          <w:rFonts w:ascii="Calibri" w:hAnsi="Calibri" w:cs="Calibri"/>
          <w:b/>
          <w:color w:val="auto"/>
          <w:sz w:val="20"/>
          <w:szCs w:val="20"/>
        </w:rPr>
        <w:t>1.</w:t>
      </w:r>
      <w:r w:rsidR="00B300CF" w:rsidRPr="00B9655E">
        <w:rPr>
          <w:rFonts w:ascii="Calibri" w:hAnsi="Calibri" w:cs="Calibri"/>
          <w:b/>
          <w:color w:val="auto"/>
          <w:sz w:val="20"/>
          <w:szCs w:val="20"/>
        </w:rPr>
        <w:t>6</w:t>
      </w:r>
      <w:r w:rsidR="00504C8C" w:rsidRPr="00B9655E">
        <w:rPr>
          <w:rFonts w:ascii="Calibri" w:hAnsi="Calibri" w:cs="Calibri"/>
          <w:b/>
          <w:color w:val="auto"/>
          <w:sz w:val="20"/>
          <w:szCs w:val="20"/>
        </w:rPr>
        <w:t>.</w:t>
      </w:r>
      <w:r w:rsidR="004F4FF4" w:rsidRPr="00B9655E">
        <w:rPr>
          <w:rFonts w:ascii="Calibri" w:hAnsi="Calibri" w:cs="Calibri"/>
          <w:b/>
          <w:color w:val="auto"/>
          <w:sz w:val="20"/>
          <w:szCs w:val="20"/>
        </w:rPr>
        <w:t>7</w:t>
      </w:r>
      <w:r w:rsidR="00A861D0" w:rsidRPr="00B9655E">
        <w:rPr>
          <w:rFonts w:ascii="Calibri" w:hAnsi="Calibri" w:cs="Calibri"/>
          <w:b/>
          <w:color w:val="auto"/>
          <w:sz w:val="20"/>
          <w:szCs w:val="20"/>
        </w:rPr>
        <w:t xml:space="preserve">. Sin embargo, si </w:t>
      </w:r>
      <w:r w:rsidR="00504C8C" w:rsidRPr="00B9655E">
        <w:rPr>
          <w:rFonts w:ascii="Calibri" w:hAnsi="Calibri" w:cs="Calibri"/>
          <w:b/>
          <w:color w:val="auto"/>
          <w:sz w:val="20"/>
          <w:szCs w:val="20"/>
        </w:rPr>
        <w:t xml:space="preserve">la Administración </w:t>
      </w:r>
      <w:r w:rsidR="00A861D0" w:rsidRPr="00B9655E">
        <w:rPr>
          <w:rFonts w:ascii="Calibri" w:hAnsi="Calibri" w:cs="Calibri"/>
          <w:b/>
          <w:color w:val="auto"/>
          <w:sz w:val="20"/>
          <w:szCs w:val="20"/>
        </w:rPr>
        <w:t xml:space="preserve">se hubiese limitado a “Solicitar la autorización administrativa del nuevo proyecto” (aun eludiendo la obligación legal de nueva evaluación ambiental), como tenían que transcurrir </w:t>
      </w:r>
      <w:r w:rsidR="00504C8C" w:rsidRPr="00B9655E">
        <w:rPr>
          <w:rFonts w:ascii="Calibri" w:hAnsi="Calibri" w:cs="Calibri"/>
          <w:b/>
          <w:color w:val="auto"/>
          <w:sz w:val="20"/>
          <w:szCs w:val="20"/>
        </w:rPr>
        <w:t xml:space="preserve">los </w:t>
      </w:r>
      <w:r w:rsidR="00A861D0" w:rsidRPr="00B9655E">
        <w:rPr>
          <w:rFonts w:ascii="Calibri" w:hAnsi="Calibri" w:cs="Calibri"/>
          <w:b/>
          <w:color w:val="auto"/>
          <w:sz w:val="20"/>
          <w:szCs w:val="20"/>
        </w:rPr>
        <w:t xml:space="preserve">treinta días hábiles </w:t>
      </w:r>
      <w:r w:rsidR="00504C8C" w:rsidRPr="00B9655E">
        <w:rPr>
          <w:rFonts w:ascii="Calibri" w:hAnsi="Calibri" w:cs="Calibri"/>
          <w:b/>
          <w:color w:val="auto"/>
          <w:sz w:val="20"/>
          <w:szCs w:val="20"/>
        </w:rPr>
        <w:t xml:space="preserve">de la exposición </w:t>
      </w:r>
      <w:r w:rsidR="00A861D0" w:rsidRPr="00B9655E">
        <w:rPr>
          <w:rFonts w:ascii="Calibri" w:hAnsi="Calibri" w:cs="Calibri"/>
          <w:b/>
          <w:color w:val="auto"/>
          <w:sz w:val="20"/>
          <w:szCs w:val="20"/>
        </w:rPr>
        <w:t>a información pública, ya no podría haber emitido la Resolución conteniendo la “Autorización administrativa previa del proyecto modificado” antes del 25 de abril.</w:t>
      </w:r>
    </w:p>
    <w:p w14:paraId="5C3FB5B2" w14:textId="77777777" w:rsidR="00504C8C" w:rsidRPr="00B9655E" w:rsidRDefault="00504C8C" w:rsidP="001565B4">
      <w:pPr>
        <w:pStyle w:val="Default"/>
        <w:jc w:val="both"/>
        <w:rPr>
          <w:rFonts w:ascii="Calibri" w:hAnsi="Calibri" w:cs="Calibri"/>
          <w:b/>
          <w:color w:val="auto"/>
          <w:sz w:val="20"/>
          <w:szCs w:val="20"/>
        </w:rPr>
      </w:pPr>
    </w:p>
    <w:p w14:paraId="132A59F0" w14:textId="77777777" w:rsidR="00A861D0" w:rsidRPr="00B9655E" w:rsidRDefault="00A861D0" w:rsidP="001565B4">
      <w:pPr>
        <w:pStyle w:val="Default"/>
        <w:jc w:val="both"/>
        <w:rPr>
          <w:rFonts w:ascii="Calibri" w:hAnsi="Calibri" w:cs="Calibri"/>
          <w:b/>
          <w:color w:val="auto"/>
          <w:sz w:val="20"/>
          <w:szCs w:val="20"/>
        </w:rPr>
      </w:pPr>
      <w:r w:rsidRPr="00B9655E">
        <w:rPr>
          <w:rFonts w:ascii="Calibri" w:hAnsi="Calibri" w:cs="Calibri"/>
          <w:b/>
          <w:color w:val="auto"/>
          <w:sz w:val="20"/>
          <w:szCs w:val="20"/>
        </w:rPr>
        <w:t xml:space="preserve">Así pues, </w:t>
      </w:r>
      <w:r w:rsidR="00504C8C" w:rsidRPr="00B9655E">
        <w:rPr>
          <w:rFonts w:ascii="Calibri" w:hAnsi="Calibri" w:cs="Calibri"/>
          <w:b/>
          <w:color w:val="auto"/>
          <w:sz w:val="20"/>
          <w:szCs w:val="20"/>
        </w:rPr>
        <w:t xml:space="preserve">se </w:t>
      </w:r>
      <w:r w:rsidRPr="00B9655E">
        <w:rPr>
          <w:rFonts w:ascii="Calibri" w:hAnsi="Calibri" w:cs="Calibri"/>
          <w:b/>
          <w:color w:val="auto"/>
          <w:sz w:val="20"/>
          <w:szCs w:val="20"/>
        </w:rPr>
        <w:t>emitieron las Resoluciones con las Autorizaciones administrativas previas</w:t>
      </w:r>
      <w:r w:rsidR="00B5605A" w:rsidRPr="00B9655E">
        <w:rPr>
          <w:rFonts w:ascii="Calibri" w:hAnsi="Calibri" w:cs="Calibri"/>
          <w:b/>
          <w:color w:val="auto"/>
          <w:sz w:val="20"/>
          <w:szCs w:val="20"/>
        </w:rPr>
        <w:t xml:space="preserve"> </w:t>
      </w:r>
      <w:r w:rsidR="00F13261" w:rsidRPr="00B9655E">
        <w:rPr>
          <w:rFonts w:ascii="Calibri" w:hAnsi="Calibri" w:cs="Calibri"/>
          <w:b/>
          <w:color w:val="auto"/>
          <w:sz w:val="20"/>
          <w:szCs w:val="20"/>
        </w:rPr>
        <w:t xml:space="preserve">entre el 21 y </w:t>
      </w:r>
      <w:r w:rsidR="00B5605A" w:rsidRPr="00B9655E">
        <w:rPr>
          <w:rFonts w:ascii="Calibri" w:hAnsi="Calibri" w:cs="Calibri"/>
          <w:b/>
          <w:color w:val="auto"/>
          <w:sz w:val="20"/>
          <w:szCs w:val="20"/>
        </w:rPr>
        <w:t>el 2</w:t>
      </w:r>
      <w:r w:rsidR="00F13261" w:rsidRPr="00B9655E">
        <w:rPr>
          <w:rFonts w:ascii="Calibri" w:hAnsi="Calibri" w:cs="Calibri"/>
          <w:b/>
          <w:color w:val="auto"/>
          <w:sz w:val="20"/>
          <w:szCs w:val="20"/>
        </w:rPr>
        <w:t>4</w:t>
      </w:r>
      <w:r w:rsidR="00B5605A" w:rsidRPr="00B9655E">
        <w:rPr>
          <w:rFonts w:ascii="Calibri" w:hAnsi="Calibri" w:cs="Calibri"/>
          <w:b/>
          <w:color w:val="auto"/>
          <w:sz w:val="20"/>
          <w:szCs w:val="20"/>
        </w:rPr>
        <w:t xml:space="preserve"> de abril</w:t>
      </w:r>
      <w:r w:rsidRPr="00B9655E">
        <w:rPr>
          <w:rFonts w:ascii="Calibri" w:hAnsi="Calibri" w:cs="Calibri"/>
          <w:b/>
          <w:color w:val="auto"/>
          <w:sz w:val="20"/>
          <w:szCs w:val="20"/>
        </w:rPr>
        <w:t>, a sabiendas de su ilegalidad, conociendo que el proyecto que obtenía la autorización administrativa previa era un proyecto distinto</w:t>
      </w:r>
      <w:r w:rsidR="00504C8C" w:rsidRPr="00B9655E">
        <w:rPr>
          <w:rFonts w:ascii="Calibri" w:hAnsi="Calibri" w:cs="Calibri"/>
          <w:b/>
          <w:color w:val="auto"/>
          <w:sz w:val="20"/>
          <w:szCs w:val="20"/>
        </w:rPr>
        <w:t xml:space="preserve"> del que se tenía que aprobar,</w:t>
      </w:r>
      <w:r w:rsidRPr="00B9655E">
        <w:rPr>
          <w:rFonts w:ascii="Calibri" w:hAnsi="Calibri" w:cs="Calibri"/>
          <w:b/>
          <w:color w:val="auto"/>
          <w:sz w:val="20"/>
          <w:szCs w:val="20"/>
        </w:rPr>
        <w:t xml:space="preserve"> y</w:t>
      </w:r>
      <w:r w:rsidR="00504C8C" w:rsidRPr="00B9655E">
        <w:rPr>
          <w:rFonts w:ascii="Calibri" w:hAnsi="Calibri" w:cs="Calibri"/>
          <w:b/>
          <w:color w:val="auto"/>
          <w:sz w:val="20"/>
          <w:szCs w:val="20"/>
        </w:rPr>
        <w:t>a</w:t>
      </w:r>
      <w:r w:rsidRPr="00B9655E">
        <w:rPr>
          <w:rFonts w:ascii="Calibri" w:hAnsi="Calibri" w:cs="Calibri"/>
          <w:b/>
          <w:color w:val="auto"/>
          <w:sz w:val="20"/>
          <w:szCs w:val="20"/>
        </w:rPr>
        <w:t xml:space="preserve"> que tenía que </w:t>
      </w:r>
      <w:r w:rsidR="00504C8C" w:rsidRPr="00B9655E">
        <w:rPr>
          <w:rFonts w:ascii="Calibri" w:hAnsi="Calibri" w:cs="Calibri"/>
          <w:b/>
          <w:color w:val="auto"/>
          <w:sz w:val="20"/>
          <w:szCs w:val="20"/>
        </w:rPr>
        <w:t xml:space="preserve">exponerse de nuevo </w:t>
      </w:r>
      <w:r w:rsidRPr="00B9655E">
        <w:rPr>
          <w:rFonts w:ascii="Calibri" w:hAnsi="Calibri" w:cs="Calibri"/>
          <w:b/>
          <w:color w:val="auto"/>
          <w:sz w:val="20"/>
          <w:szCs w:val="20"/>
        </w:rPr>
        <w:t xml:space="preserve">a información pública </w:t>
      </w:r>
      <w:r w:rsidR="00504C8C" w:rsidRPr="00B9655E">
        <w:rPr>
          <w:rFonts w:ascii="Calibri" w:hAnsi="Calibri" w:cs="Calibri"/>
          <w:b/>
          <w:color w:val="auto"/>
          <w:sz w:val="20"/>
          <w:szCs w:val="20"/>
        </w:rPr>
        <w:t>puesto</w:t>
      </w:r>
      <w:r w:rsidRPr="00B9655E">
        <w:rPr>
          <w:rFonts w:ascii="Calibri" w:hAnsi="Calibri" w:cs="Calibri"/>
          <w:b/>
          <w:color w:val="auto"/>
          <w:sz w:val="20"/>
          <w:szCs w:val="20"/>
        </w:rPr>
        <w:t xml:space="preserve"> que los cambios en dicho proyecto se trataban de modificaciones sustanciales.</w:t>
      </w:r>
    </w:p>
    <w:p w14:paraId="5AC911B8" w14:textId="77777777" w:rsidR="00504C8C" w:rsidRPr="00B9655E" w:rsidRDefault="00504C8C" w:rsidP="001565B4">
      <w:pPr>
        <w:pStyle w:val="Default"/>
        <w:jc w:val="both"/>
        <w:rPr>
          <w:rFonts w:ascii="Calibri" w:hAnsi="Calibri" w:cs="Calibri"/>
          <w:b/>
          <w:color w:val="auto"/>
          <w:sz w:val="20"/>
          <w:szCs w:val="20"/>
        </w:rPr>
      </w:pPr>
    </w:p>
    <w:p w14:paraId="6EB9AF42" w14:textId="1B7A4AA4" w:rsidR="00A861D0" w:rsidRPr="00B9655E" w:rsidRDefault="00A861D0" w:rsidP="001565B4">
      <w:pPr>
        <w:pStyle w:val="Default"/>
        <w:jc w:val="both"/>
        <w:rPr>
          <w:rFonts w:ascii="Calibri" w:hAnsi="Calibri" w:cs="Calibri"/>
          <w:b/>
          <w:i/>
          <w:iCs/>
          <w:color w:val="auto"/>
          <w:sz w:val="20"/>
          <w:szCs w:val="20"/>
        </w:rPr>
      </w:pPr>
      <w:r w:rsidRPr="00B9655E">
        <w:rPr>
          <w:rFonts w:ascii="Calibri" w:hAnsi="Calibri" w:cs="Calibri"/>
          <w:b/>
          <w:color w:val="auto"/>
          <w:sz w:val="20"/>
          <w:szCs w:val="20"/>
        </w:rPr>
        <w:t>Por tanto, con objeto de no perjudicar al promotor</w:t>
      </w:r>
      <w:r w:rsidR="00B5605A" w:rsidRPr="00B9655E">
        <w:rPr>
          <w:rFonts w:ascii="Calibri" w:hAnsi="Calibri" w:cs="Calibri"/>
          <w:b/>
          <w:color w:val="auto"/>
          <w:sz w:val="20"/>
          <w:szCs w:val="20"/>
        </w:rPr>
        <w:t xml:space="preserve">, no </w:t>
      </w:r>
      <w:r w:rsidR="00504C8C" w:rsidRPr="00B9655E">
        <w:rPr>
          <w:rFonts w:ascii="Calibri" w:hAnsi="Calibri" w:cs="Calibri"/>
          <w:b/>
          <w:color w:val="auto"/>
          <w:sz w:val="20"/>
          <w:szCs w:val="20"/>
        </w:rPr>
        <w:t>se ha dudado</w:t>
      </w:r>
      <w:r w:rsidR="00B5605A" w:rsidRPr="00B9655E">
        <w:rPr>
          <w:rFonts w:ascii="Calibri" w:hAnsi="Calibri" w:cs="Calibri"/>
          <w:b/>
          <w:color w:val="auto"/>
          <w:sz w:val="20"/>
          <w:szCs w:val="20"/>
        </w:rPr>
        <w:t xml:space="preserve"> en emitir dichas Resoluciones antes del 25 de abril para que no se extinguiera el plazo</w:t>
      </w:r>
      <w:r w:rsidR="00504C8C" w:rsidRPr="00B9655E">
        <w:rPr>
          <w:rFonts w:ascii="Calibri" w:hAnsi="Calibri" w:cs="Calibri"/>
          <w:b/>
          <w:color w:val="auto"/>
          <w:sz w:val="20"/>
          <w:szCs w:val="20"/>
        </w:rPr>
        <w:t xml:space="preserve"> para conservar su punto de</w:t>
      </w:r>
      <w:r w:rsidR="00D478C5" w:rsidRPr="00B9655E">
        <w:rPr>
          <w:rFonts w:ascii="Calibri" w:hAnsi="Calibri" w:cs="Calibri"/>
          <w:b/>
          <w:color w:val="auto"/>
          <w:sz w:val="20"/>
          <w:szCs w:val="20"/>
        </w:rPr>
        <w:t xml:space="preserve"> </w:t>
      </w:r>
      <w:r w:rsidR="00504C8C" w:rsidRPr="00B9655E">
        <w:rPr>
          <w:rFonts w:ascii="Calibri" w:hAnsi="Calibri" w:cs="Calibri"/>
          <w:b/>
          <w:color w:val="auto"/>
          <w:sz w:val="20"/>
          <w:szCs w:val="20"/>
        </w:rPr>
        <w:t>conexión a la red eléctrica</w:t>
      </w:r>
      <w:r w:rsidR="00B5605A" w:rsidRPr="00B9655E">
        <w:rPr>
          <w:rFonts w:ascii="Calibri" w:hAnsi="Calibri" w:cs="Calibri"/>
          <w:b/>
          <w:color w:val="auto"/>
          <w:sz w:val="20"/>
          <w:szCs w:val="20"/>
        </w:rPr>
        <w:t xml:space="preserve"> y, como una vez </w:t>
      </w:r>
      <w:r w:rsidR="00D12673" w:rsidRPr="00B9655E">
        <w:rPr>
          <w:rFonts w:ascii="Calibri" w:hAnsi="Calibri" w:cs="Calibri"/>
          <w:b/>
          <w:color w:val="auto"/>
          <w:sz w:val="20"/>
          <w:szCs w:val="20"/>
        </w:rPr>
        <w:t>formulada</w:t>
      </w:r>
      <w:r w:rsidR="00B5605A" w:rsidRPr="00B9655E">
        <w:rPr>
          <w:rFonts w:ascii="Calibri" w:hAnsi="Calibri" w:cs="Calibri"/>
          <w:b/>
          <w:color w:val="auto"/>
          <w:sz w:val="20"/>
          <w:szCs w:val="20"/>
        </w:rPr>
        <w:t xml:space="preserve"> la Resolución de Aut</w:t>
      </w:r>
      <w:r w:rsidR="00504C8C" w:rsidRPr="00B9655E">
        <w:rPr>
          <w:rFonts w:ascii="Calibri" w:hAnsi="Calibri" w:cs="Calibri"/>
          <w:b/>
          <w:color w:val="auto"/>
          <w:sz w:val="20"/>
          <w:szCs w:val="20"/>
        </w:rPr>
        <w:t>orización administrativa previa</w:t>
      </w:r>
      <w:r w:rsidR="00B5605A" w:rsidRPr="00B9655E">
        <w:rPr>
          <w:rFonts w:ascii="Calibri" w:hAnsi="Calibri" w:cs="Calibri"/>
          <w:b/>
          <w:color w:val="auto"/>
          <w:sz w:val="20"/>
          <w:szCs w:val="20"/>
        </w:rPr>
        <w:t>, ya no</w:t>
      </w:r>
      <w:r w:rsidR="00D12673" w:rsidRPr="00B9655E">
        <w:rPr>
          <w:rFonts w:ascii="Calibri" w:hAnsi="Calibri" w:cs="Calibri"/>
          <w:b/>
          <w:color w:val="auto"/>
          <w:sz w:val="20"/>
          <w:szCs w:val="20"/>
        </w:rPr>
        <w:t xml:space="preserve"> se podía</w:t>
      </w:r>
      <w:r w:rsidR="00B5605A" w:rsidRPr="00B9655E">
        <w:rPr>
          <w:rFonts w:ascii="Calibri" w:hAnsi="Calibri" w:cs="Calibri"/>
          <w:b/>
          <w:color w:val="auto"/>
          <w:sz w:val="20"/>
          <w:szCs w:val="20"/>
        </w:rPr>
        <w:t xml:space="preserve"> autorizar</w:t>
      </w:r>
      <w:r w:rsidR="00D12673" w:rsidRPr="00B9655E">
        <w:rPr>
          <w:rFonts w:ascii="Calibri" w:hAnsi="Calibri" w:cs="Calibri"/>
          <w:b/>
          <w:color w:val="auto"/>
          <w:sz w:val="20"/>
          <w:szCs w:val="20"/>
        </w:rPr>
        <w:t xml:space="preserve"> posteriormente</w:t>
      </w:r>
      <w:r w:rsidR="00B5605A" w:rsidRPr="00B9655E">
        <w:rPr>
          <w:rFonts w:ascii="Calibri" w:hAnsi="Calibri" w:cs="Calibri"/>
          <w:b/>
          <w:color w:val="auto"/>
          <w:sz w:val="20"/>
          <w:szCs w:val="20"/>
        </w:rPr>
        <w:t xml:space="preserve"> la modificación del proyecto, </w:t>
      </w:r>
      <w:r w:rsidR="00D12673" w:rsidRPr="00B9655E">
        <w:rPr>
          <w:rFonts w:ascii="Calibri" w:hAnsi="Calibri" w:cs="Calibri"/>
          <w:b/>
          <w:color w:val="auto"/>
          <w:sz w:val="20"/>
          <w:szCs w:val="20"/>
        </w:rPr>
        <w:t xml:space="preserve">la Administración ha optado por enmascarar </w:t>
      </w:r>
      <w:r w:rsidR="00B5605A" w:rsidRPr="00B9655E">
        <w:rPr>
          <w:rFonts w:ascii="Calibri" w:hAnsi="Calibri" w:cs="Calibri"/>
          <w:b/>
          <w:color w:val="auto"/>
          <w:sz w:val="20"/>
          <w:szCs w:val="20"/>
        </w:rPr>
        <w:t xml:space="preserve">la modificación del proyecto </w:t>
      </w:r>
      <w:r w:rsidR="00D12673" w:rsidRPr="00B9655E">
        <w:rPr>
          <w:rFonts w:ascii="Calibri" w:hAnsi="Calibri" w:cs="Calibri"/>
          <w:b/>
          <w:color w:val="auto"/>
          <w:sz w:val="20"/>
          <w:szCs w:val="20"/>
        </w:rPr>
        <w:t xml:space="preserve">tramitándola como una </w:t>
      </w:r>
      <w:r w:rsidR="00B5605A" w:rsidRPr="00B9655E">
        <w:rPr>
          <w:rFonts w:ascii="Calibri" w:hAnsi="Calibri" w:cs="Calibri"/>
          <w:b/>
          <w:iCs/>
          <w:color w:val="auto"/>
          <w:sz w:val="20"/>
          <w:szCs w:val="20"/>
        </w:rPr>
        <w:t>SOLICITUD DE MODIFICACIÓN DE AUTORIZACIÓN ADMINISTRATIVA PREVIA</w:t>
      </w:r>
      <w:r w:rsidR="00D12673" w:rsidRPr="00B9655E">
        <w:rPr>
          <w:rFonts w:ascii="Calibri" w:hAnsi="Calibri" w:cs="Calibri"/>
          <w:b/>
          <w:iCs/>
          <w:color w:val="auto"/>
          <w:sz w:val="20"/>
          <w:szCs w:val="20"/>
        </w:rPr>
        <w:t>, a s</w:t>
      </w:r>
      <w:r w:rsidR="008A60EF" w:rsidRPr="00B9655E">
        <w:rPr>
          <w:rFonts w:ascii="Calibri" w:hAnsi="Calibri" w:cs="Calibri"/>
          <w:b/>
          <w:iCs/>
          <w:color w:val="auto"/>
          <w:sz w:val="20"/>
          <w:szCs w:val="20"/>
        </w:rPr>
        <w:t>a</w:t>
      </w:r>
      <w:r w:rsidR="00D12673" w:rsidRPr="00B9655E">
        <w:rPr>
          <w:rFonts w:ascii="Calibri" w:hAnsi="Calibri" w:cs="Calibri"/>
          <w:b/>
          <w:iCs/>
          <w:color w:val="auto"/>
          <w:sz w:val="20"/>
          <w:szCs w:val="20"/>
        </w:rPr>
        <w:t>biendas que lo que se está modificando no es la Autorización sino el proyecto.</w:t>
      </w:r>
    </w:p>
    <w:p w14:paraId="64857B00" w14:textId="77777777" w:rsidR="00D12673" w:rsidRPr="00B9655E" w:rsidRDefault="00D12673" w:rsidP="001565B4">
      <w:pPr>
        <w:pStyle w:val="Default"/>
        <w:jc w:val="both"/>
        <w:rPr>
          <w:rFonts w:ascii="Calibri" w:hAnsi="Calibri" w:cs="Calibri"/>
          <w:b/>
          <w:i/>
          <w:iCs/>
          <w:color w:val="auto"/>
          <w:sz w:val="20"/>
          <w:szCs w:val="20"/>
        </w:rPr>
      </w:pPr>
    </w:p>
    <w:p w14:paraId="6FCC8AEF" w14:textId="0AC3E2DF" w:rsidR="00B5605A" w:rsidRPr="00B9655E" w:rsidRDefault="00DE62B8" w:rsidP="001565B4">
      <w:pPr>
        <w:spacing w:after="0" w:line="240" w:lineRule="auto"/>
        <w:jc w:val="both"/>
        <w:rPr>
          <w:rFonts w:ascii="Calibri" w:hAnsi="Calibri" w:cs="Calibri"/>
          <w:b/>
          <w:i/>
          <w:sz w:val="20"/>
          <w:szCs w:val="20"/>
        </w:rPr>
      </w:pPr>
      <w:r w:rsidRPr="00B9655E">
        <w:rPr>
          <w:rFonts w:ascii="Calibri" w:hAnsi="Calibri" w:cs="Calibri"/>
          <w:b/>
          <w:iCs/>
          <w:sz w:val="20"/>
          <w:szCs w:val="20"/>
        </w:rPr>
        <w:t>1.</w:t>
      </w:r>
      <w:r w:rsidR="00B300CF" w:rsidRPr="00B9655E">
        <w:rPr>
          <w:rFonts w:ascii="Calibri" w:hAnsi="Calibri" w:cs="Calibri"/>
          <w:b/>
          <w:iCs/>
          <w:sz w:val="20"/>
          <w:szCs w:val="20"/>
        </w:rPr>
        <w:t>6</w:t>
      </w:r>
      <w:r w:rsidR="00D12673" w:rsidRPr="00B9655E">
        <w:rPr>
          <w:rFonts w:ascii="Calibri" w:hAnsi="Calibri" w:cs="Calibri"/>
          <w:b/>
          <w:iCs/>
          <w:sz w:val="20"/>
          <w:szCs w:val="20"/>
        </w:rPr>
        <w:t>.</w:t>
      </w:r>
      <w:r w:rsidR="004F4FF4" w:rsidRPr="00B9655E">
        <w:rPr>
          <w:rFonts w:ascii="Calibri" w:hAnsi="Calibri" w:cs="Calibri"/>
          <w:b/>
          <w:iCs/>
          <w:sz w:val="20"/>
          <w:szCs w:val="20"/>
        </w:rPr>
        <w:t>8</w:t>
      </w:r>
      <w:r w:rsidR="00B5605A" w:rsidRPr="00B9655E">
        <w:rPr>
          <w:rFonts w:ascii="Calibri" w:hAnsi="Calibri" w:cs="Calibri"/>
          <w:b/>
          <w:iCs/>
          <w:sz w:val="20"/>
          <w:szCs w:val="20"/>
        </w:rPr>
        <w:t xml:space="preserve">. </w:t>
      </w:r>
      <w:r w:rsidR="00D12673" w:rsidRPr="00B9655E">
        <w:rPr>
          <w:rFonts w:ascii="Calibri" w:hAnsi="Calibri" w:cs="Calibri"/>
          <w:b/>
          <w:iCs/>
          <w:sz w:val="20"/>
          <w:szCs w:val="20"/>
        </w:rPr>
        <w:t xml:space="preserve">Consideramos que nos encontramos ante </w:t>
      </w:r>
      <w:r w:rsidR="00B5605A" w:rsidRPr="00B9655E">
        <w:rPr>
          <w:rFonts w:ascii="Calibri" w:hAnsi="Calibri" w:cs="Calibri"/>
          <w:b/>
          <w:iCs/>
          <w:sz w:val="20"/>
          <w:szCs w:val="20"/>
        </w:rPr>
        <w:t>un evidente fraude de ley, “</w:t>
      </w:r>
      <w:r w:rsidR="00B5605A" w:rsidRPr="00B9655E">
        <w:rPr>
          <w:rFonts w:ascii="Calibri" w:hAnsi="Calibri" w:cs="Calibri"/>
          <w:b/>
          <w:i/>
          <w:sz w:val="20"/>
          <w:szCs w:val="20"/>
        </w:rPr>
        <w:t>ya que el acto administrativo persigue un resultado prohibido por el ordenamiento”</w:t>
      </w:r>
      <w:r w:rsidR="00D12673" w:rsidRPr="00B9655E">
        <w:rPr>
          <w:rFonts w:ascii="Calibri" w:hAnsi="Calibri" w:cs="Calibri"/>
          <w:b/>
          <w:i/>
          <w:sz w:val="20"/>
          <w:szCs w:val="20"/>
        </w:rPr>
        <w:t xml:space="preserve">, </w:t>
      </w:r>
      <w:r w:rsidR="00D12673" w:rsidRPr="00B9655E">
        <w:rPr>
          <w:rFonts w:ascii="Calibri" w:hAnsi="Calibri" w:cs="Calibri"/>
          <w:b/>
          <w:sz w:val="20"/>
          <w:szCs w:val="20"/>
        </w:rPr>
        <w:t>lo que conllevaría la anulación de este acto administrativo.</w:t>
      </w:r>
    </w:p>
    <w:p w14:paraId="14FAEE29" w14:textId="77777777" w:rsidR="00E83D62" w:rsidRPr="00B9655E" w:rsidRDefault="00E83D62" w:rsidP="001565B4">
      <w:pPr>
        <w:pStyle w:val="Default"/>
        <w:jc w:val="both"/>
        <w:rPr>
          <w:rFonts w:ascii="Calibri" w:hAnsi="Calibri" w:cs="Calibri"/>
          <w:color w:val="auto"/>
          <w:sz w:val="20"/>
          <w:szCs w:val="20"/>
        </w:rPr>
      </w:pPr>
    </w:p>
    <w:p w14:paraId="4AC02296" w14:textId="77777777" w:rsidR="007603E3" w:rsidRPr="00B9655E" w:rsidRDefault="007603E3" w:rsidP="001565B4">
      <w:pPr>
        <w:pStyle w:val="Default"/>
        <w:jc w:val="both"/>
        <w:rPr>
          <w:rFonts w:ascii="Calibri" w:hAnsi="Calibri" w:cs="Calibri"/>
          <w:color w:val="auto"/>
          <w:sz w:val="20"/>
          <w:szCs w:val="20"/>
        </w:rPr>
      </w:pPr>
    </w:p>
    <w:p w14:paraId="1A6BB988" w14:textId="236B6B6D" w:rsidR="00721D13" w:rsidRPr="00B9655E" w:rsidRDefault="00721D13" w:rsidP="001565B4">
      <w:pPr>
        <w:spacing w:after="0" w:line="240" w:lineRule="auto"/>
        <w:jc w:val="both"/>
        <w:rPr>
          <w:rFonts w:ascii="Calibri" w:hAnsi="Calibri" w:cs="Calibri"/>
          <w:b/>
          <w:sz w:val="20"/>
          <w:szCs w:val="20"/>
        </w:rPr>
      </w:pPr>
      <w:bookmarkStart w:id="0" w:name="_Toc138788856"/>
      <w:r w:rsidRPr="00B9655E">
        <w:rPr>
          <w:rFonts w:ascii="Calibri" w:hAnsi="Calibri" w:cs="Calibri"/>
          <w:b/>
          <w:sz w:val="20"/>
          <w:szCs w:val="20"/>
        </w:rPr>
        <w:t>1.</w:t>
      </w:r>
      <w:r w:rsidR="00B300CF" w:rsidRPr="00B9655E">
        <w:rPr>
          <w:rFonts w:ascii="Calibri" w:hAnsi="Calibri" w:cs="Calibri"/>
          <w:b/>
          <w:sz w:val="20"/>
          <w:szCs w:val="20"/>
        </w:rPr>
        <w:t>7</w:t>
      </w:r>
      <w:r w:rsidRPr="00B9655E">
        <w:rPr>
          <w:rFonts w:ascii="Calibri" w:hAnsi="Calibri" w:cs="Calibri"/>
          <w:b/>
          <w:sz w:val="20"/>
          <w:szCs w:val="20"/>
        </w:rPr>
        <w:t xml:space="preserve">. </w:t>
      </w:r>
      <w:r w:rsidRPr="00B9655E">
        <w:rPr>
          <w:rFonts w:ascii="Calibri" w:hAnsi="Calibri" w:cs="Calibri"/>
          <w:b/>
          <w:sz w:val="20"/>
          <w:szCs w:val="20"/>
          <w:u w:val="single"/>
        </w:rPr>
        <w:t>INVIABILIDAD DE LA TRAMITACIÓN COETÁNEA Y ACUMULADA DE LA UTILIDAD PÚBLICA Y LA MODIFICACIÓN DE LA AUTORIZACIÓN PREVIA</w:t>
      </w:r>
      <w:bookmarkEnd w:id="0"/>
    </w:p>
    <w:p w14:paraId="31B94829" w14:textId="77777777" w:rsidR="00721D13" w:rsidRPr="00B9655E" w:rsidRDefault="00721D13" w:rsidP="001565B4">
      <w:pPr>
        <w:pStyle w:val="Prrafodelista"/>
        <w:spacing w:after="0" w:line="240" w:lineRule="auto"/>
        <w:ind w:left="1146"/>
        <w:jc w:val="both"/>
        <w:rPr>
          <w:rFonts w:ascii="Calibri" w:hAnsi="Calibri" w:cs="Calibri"/>
          <w:b/>
          <w:sz w:val="8"/>
          <w:szCs w:val="8"/>
        </w:rPr>
      </w:pPr>
    </w:p>
    <w:p w14:paraId="2C1217C0" w14:textId="580DC5D5" w:rsidR="00721D13" w:rsidRPr="00B9655E" w:rsidRDefault="00721D13" w:rsidP="001565B4">
      <w:pPr>
        <w:spacing w:after="0" w:line="240" w:lineRule="auto"/>
        <w:jc w:val="both"/>
        <w:rPr>
          <w:rFonts w:ascii="Calibri" w:hAnsi="Calibri" w:cs="Calibri"/>
          <w:b/>
          <w:sz w:val="20"/>
          <w:szCs w:val="20"/>
        </w:rPr>
      </w:pPr>
      <w:r w:rsidRPr="00B9655E">
        <w:rPr>
          <w:rFonts w:ascii="Calibri" w:hAnsi="Calibri" w:cs="Calibri"/>
          <w:b/>
          <w:sz w:val="20"/>
          <w:szCs w:val="20"/>
        </w:rPr>
        <w:t>1.</w:t>
      </w:r>
      <w:r w:rsidR="00B300CF" w:rsidRPr="00B9655E">
        <w:rPr>
          <w:rFonts w:ascii="Calibri" w:hAnsi="Calibri" w:cs="Calibri"/>
          <w:b/>
          <w:sz w:val="20"/>
          <w:szCs w:val="20"/>
        </w:rPr>
        <w:t>7</w:t>
      </w:r>
      <w:r w:rsidRPr="00B9655E">
        <w:rPr>
          <w:rFonts w:ascii="Calibri" w:hAnsi="Calibri" w:cs="Calibri"/>
          <w:b/>
          <w:sz w:val="20"/>
          <w:szCs w:val="20"/>
        </w:rPr>
        <w:t>.1. La petición de utilidad pública no se puede atender hasta que no se haya autorizado el anteproyecto objeto de la autorización administrativa previa, que es el que define el proyecto y su ubicación. Consecuentemente si este anteproyecto y autorización administrativa previa todavía no ha</w:t>
      </w:r>
      <w:r w:rsidR="00AD171B" w:rsidRPr="00B9655E">
        <w:rPr>
          <w:rFonts w:ascii="Calibri" w:hAnsi="Calibri" w:cs="Calibri"/>
          <w:b/>
          <w:sz w:val="20"/>
          <w:szCs w:val="20"/>
        </w:rPr>
        <w:t>bían</w:t>
      </w:r>
      <w:r w:rsidRPr="00B9655E">
        <w:rPr>
          <w:rFonts w:ascii="Calibri" w:hAnsi="Calibri" w:cs="Calibri"/>
          <w:b/>
          <w:sz w:val="20"/>
          <w:szCs w:val="20"/>
        </w:rPr>
        <w:t xml:space="preserve"> sido autorizados ni definitivamente definidos, puesto que “fueron modificados”, no cab</w:t>
      </w:r>
      <w:r w:rsidR="00AD171B" w:rsidRPr="00B9655E">
        <w:rPr>
          <w:rFonts w:ascii="Calibri" w:hAnsi="Calibri" w:cs="Calibri"/>
          <w:b/>
          <w:sz w:val="20"/>
          <w:szCs w:val="20"/>
        </w:rPr>
        <w:t>ía</w:t>
      </w:r>
      <w:r w:rsidRPr="00B9655E">
        <w:rPr>
          <w:rFonts w:ascii="Calibri" w:hAnsi="Calibri" w:cs="Calibri"/>
          <w:b/>
          <w:sz w:val="20"/>
          <w:szCs w:val="20"/>
        </w:rPr>
        <w:t xml:space="preserve"> solicitar la declaración de utilidad pública</w:t>
      </w:r>
      <w:r w:rsidR="00AD171B" w:rsidRPr="00B9655E">
        <w:rPr>
          <w:rFonts w:ascii="Calibri" w:hAnsi="Calibri" w:cs="Calibri"/>
          <w:b/>
          <w:sz w:val="20"/>
          <w:szCs w:val="20"/>
        </w:rPr>
        <w:t xml:space="preserve"> hasta que se dispusiera de la Autorización Administrativa Previa modificada.</w:t>
      </w:r>
    </w:p>
    <w:p w14:paraId="4D25E5D5" w14:textId="77777777" w:rsidR="00721D13" w:rsidRPr="00B9655E" w:rsidRDefault="00721D13" w:rsidP="001565B4">
      <w:pPr>
        <w:autoSpaceDE w:val="0"/>
        <w:autoSpaceDN w:val="0"/>
        <w:adjustRightInd w:val="0"/>
        <w:spacing w:after="0" w:line="240" w:lineRule="auto"/>
        <w:jc w:val="both"/>
        <w:rPr>
          <w:rFonts w:ascii="Calibri" w:hAnsi="Calibri" w:cs="Calibri"/>
          <w:b/>
          <w:sz w:val="20"/>
          <w:szCs w:val="20"/>
        </w:rPr>
      </w:pPr>
    </w:p>
    <w:p w14:paraId="250188E8" w14:textId="7F65BB5B" w:rsidR="00721D13" w:rsidRPr="00B9655E" w:rsidRDefault="00721D13" w:rsidP="001565B4">
      <w:pPr>
        <w:autoSpaceDE w:val="0"/>
        <w:autoSpaceDN w:val="0"/>
        <w:adjustRightInd w:val="0"/>
        <w:spacing w:after="0" w:line="240" w:lineRule="auto"/>
        <w:jc w:val="both"/>
        <w:rPr>
          <w:rFonts w:ascii="Calibri" w:hAnsi="Calibri" w:cs="Calibri"/>
          <w:b/>
          <w:sz w:val="20"/>
          <w:szCs w:val="20"/>
        </w:rPr>
      </w:pPr>
      <w:r w:rsidRPr="00B9655E">
        <w:rPr>
          <w:rFonts w:ascii="Calibri" w:hAnsi="Calibri" w:cs="Calibri"/>
          <w:b/>
          <w:sz w:val="20"/>
          <w:szCs w:val="20"/>
        </w:rPr>
        <w:t xml:space="preserve">A este respecto, el Tribunal Supremo ha señalado (entre otras, sentencia de 25 de febrero y sentencia de 22 de marzo de 2010) que resulta evidente </w:t>
      </w:r>
      <w:r w:rsidRPr="00B9655E">
        <w:rPr>
          <w:rFonts w:ascii="Calibri" w:hAnsi="Calibri" w:cs="Calibri"/>
          <w:b/>
          <w:bCs/>
          <w:sz w:val="20"/>
          <w:szCs w:val="20"/>
        </w:rPr>
        <w:t xml:space="preserve">que la declaración de utilidad pública que lleva aparejada la ocupación de los bienes </w:t>
      </w:r>
      <w:r w:rsidR="00C64F96" w:rsidRPr="00B9655E">
        <w:rPr>
          <w:rFonts w:ascii="Calibri" w:hAnsi="Calibri" w:cs="Calibri"/>
          <w:b/>
          <w:bCs/>
          <w:sz w:val="20"/>
          <w:szCs w:val="20"/>
        </w:rPr>
        <w:t>afectados</w:t>
      </w:r>
      <w:r w:rsidRPr="00B9655E">
        <w:rPr>
          <w:rFonts w:ascii="Calibri" w:hAnsi="Calibri" w:cs="Calibri"/>
          <w:b/>
          <w:bCs/>
          <w:sz w:val="20"/>
          <w:szCs w:val="20"/>
        </w:rPr>
        <w:t xml:space="preserve"> requiere de forma inexcusable tener fijados de forma definitiva dichos bienes.</w:t>
      </w:r>
      <w:r w:rsidRPr="00B9655E">
        <w:rPr>
          <w:rFonts w:ascii="Calibri" w:hAnsi="Calibri" w:cs="Calibri"/>
          <w:b/>
          <w:sz w:val="20"/>
          <w:szCs w:val="20"/>
        </w:rPr>
        <w:t xml:space="preserve"> Por ello, concluye que no es posible que pueda aprobarse la D</w:t>
      </w:r>
      <w:r w:rsidR="00C64F96" w:rsidRPr="00B9655E">
        <w:rPr>
          <w:rFonts w:ascii="Calibri" w:hAnsi="Calibri" w:cs="Calibri"/>
          <w:b/>
          <w:sz w:val="20"/>
          <w:szCs w:val="20"/>
        </w:rPr>
        <w:t>eclaración de utilidad pública sin</w:t>
      </w:r>
      <w:r w:rsidRPr="00B9655E">
        <w:rPr>
          <w:rFonts w:ascii="Calibri" w:hAnsi="Calibri" w:cs="Calibri"/>
          <w:b/>
          <w:sz w:val="20"/>
          <w:szCs w:val="20"/>
        </w:rPr>
        <w:t xml:space="preserve"> que tales bienes afectados se hallen perfecta y definitivamente determinados, lo que sólo se produce de manera efectiva con la aprobación del proyecto ejecutivo. Concluye el Tribunal Supremo afirmando que:</w:t>
      </w:r>
    </w:p>
    <w:p w14:paraId="387B649A" w14:textId="77777777" w:rsidR="00721D13" w:rsidRPr="00B9655E" w:rsidRDefault="00721D13" w:rsidP="001565B4">
      <w:pPr>
        <w:autoSpaceDE w:val="0"/>
        <w:autoSpaceDN w:val="0"/>
        <w:adjustRightInd w:val="0"/>
        <w:spacing w:after="0" w:line="240" w:lineRule="auto"/>
        <w:jc w:val="both"/>
        <w:rPr>
          <w:rFonts w:ascii="Calibri" w:hAnsi="Calibri" w:cs="Calibri"/>
          <w:b/>
          <w:sz w:val="8"/>
          <w:szCs w:val="8"/>
        </w:rPr>
      </w:pPr>
    </w:p>
    <w:p w14:paraId="41EF085A" w14:textId="1F3BEF24" w:rsidR="00721D13" w:rsidRPr="00B9655E" w:rsidRDefault="00721D13" w:rsidP="001565B4">
      <w:pPr>
        <w:autoSpaceDE w:val="0"/>
        <w:autoSpaceDN w:val="0"/>
        <w:adjustRightInd w:val="0"/>
        <w:spacing w:after="0" w:line="240" w:lineRule="auto"/>
        <w:ind w:left="708"/>
        <w:jc w:val="both"/>
        <w:rPr>
          <w:rFonts w:ascii="Calibri" w:hAnsi="Calibri" w:cs="Calibri"/>
          <w:b/>
          <w:sz w:val="20"/>
          <w:szCs w:val="20"/>
        </w:rPr>
      </w:pPr>
      <w:r w:rsidRPr="00B9655E">
        <w:rPr>
          <w:rFonts w:ascii="Calibri" w:hAnsi="Calibri" w:cs="Calibri"/>
          <w:b/>
          <w:sz w:val="20"/>
          <w:szCs w:val="20"/>
        </w:rPr>
        <w:t>“</w:t>
      </w:r>
      <w:r w:rsidRPr="00B9655E">
        <w:rPr>
          <w:rFonts w:ascii="Calibri" w:hAnsi="Calibri" w:cs="Calibri"/>
          <w:b/>
          <w:bCs/>
          <w:i/>
          <w:iCs/>
          <w:sz w:val="20"/>
          <w:szCs w:val="20"/>
        </w:rPr>
        <w:t>Ello lleva a la inexcusable conclusión de que no es posible proceder a la declaración de utilidad pública con anterioridad a la aprobación del proyecto ejecutivo”.</w:t>
      </w:r>
    </w:p>
    <w:p w14:paraId="0A2034B9" w14:textId="77777777" w:rsidR="00721D13" w:rsidRPr="00B9655E" w:rsidRDefault="00721D13" w:rsidP="001565B4">
      <w:pPr>
        <w:spacing w:after="0" w:line="240" w:lineRule="auto"/>
        <w:jc w:val="both"/>
        <w:rPr>
          <w:rFonts w:ascii="Calibri" w:hAnsi="Calibri" w:cs="Calibri"/>
          <w:b/>
          <w:sz w:val="20"/>
          <w:szCs w:val="20"/>
        </w:rPr>
      </w:pPr>
    </w:p>
    <w:p w14:paraId="10935063" w14:textId="7A5BD082" w:rsidR="00721D13" w:rsidRPr="00B9655E" w:rsidRDefault="00721D13" w:rsidP="001565B4">
      <w:pPr>
        <w:spacing w:after="0" w:line="240" w:lineRule="auto"/>
        <w:jc w:val="both"/>
        <w:rPr>
          <w:rFonts w:ascii="Calibri" w:hAnsi="Calibri" w:cs="Calibri"/>
          <w:b/>
          <w:sz w:val="20"/>
          <w:szCs w:val="20"/>
        </w:rPr>
      </w:pPr>
      <w:r w:rsidRPr="00B9655E">
        <w:rPr>
          <w:rFonts w:ascii="Calibri" w:hAnsi="Calibri" w:cs="Calibri"/>
          <w:b/>
          <w:sz w:val="20"/>
          <w:szCs w:val="20"/>
        </w:rPr>
        <w:t>En este caso tenemos que la solicitud de declaración pública se presenta con posterioridad a la obtención de la autorización administrativa, que fueron otorgadas por Resoluciones dictadas entre el 23 y el 25 de abril. Pero</w:t>
      </w:r>
      <w:r w:rsidR="00B10682" w:rsidRPr="00B9655E">
        <w:rPr>
          <w:rFonts w:ascii="Calibri" w:hAnsi="Calibri" w:cs="Calibri"/>
          <w:b/>
          <w:sz w:val="20"/>
          <w:szCs w:val="20"/>
        </w:rPr>
        <w:t xml:space="preserve">, </w:t>
      </w:r>
      <w:r w:rsidRPr="00B9655E">
        <w:rPr>
          <w:rFonts w:ascii="Calibri" w:hAnsi="Calibri" w:cs="Calibri"/>
          <w:b/>
          <w:sz w:val="20"/>
          <w:szCs w:val="20"/>
        </w:rPr>
        <w:t xml:space="preserve">dichas Autorizaciones administrativas previas, no son válidas, y han de ser modificadas, tal y como vemos en el anuncio de la solicitud de declaración de utilidad pública junto con la modificación de las Autorizaciones administrativas previas concedidas, procedimiento de autorización que, como ya expusimos anteriormente ha de tramitarse como si de una nueva autorización previa se tratara, </w:t>
      </w:r>
      <w:r w:rsidR="006D2F39" w:rsidRPr="00B9655E">
        <w:rPr>
          <w:rFonts w:ascii="Calibri" w:hAnsi="Calibri" w:cs="Calibri"/>
          <w:b/>
          <w:sz w:val="20"/>
          <w:szCs w:val="20"/>
        </w:rPr>
        <w:t>-</w:t>
      </w:r>
      <w:r w:rsidRPr="00B9655E">
        <w:rPr>
          <w:rFonts w:ascii="Calibri" w:hAnsi="Calibri" w:cs="Calibri"/>
          <w:b/>
          <w:sz w:val="20"/>
          <w:szCs w:val="20"/>
        </w:rPr>
        <w:t>con sometimiento a evaluación de impacto ambiental incluida</w:t>
      </w:r>
      <w:r w:rsidR="006D2F39" w:rsidRPr="00B9655E">
        <w:rPr>
          <w:rFonts w:ascii="Calibri" w:hAnsi="Calibri" w:cs="Calibri"/>
          <w:b/>
          <w:sz w:val="20"/>
          <w:szCs w:val="20"/>
        </w:rPr>
        <w:t>-</w:t>
      </w:r>
      <w:r w:rsidRPr="00B9655E">
        <w:rPr>
          <w:rFonts w:ascii="Calibri" w:hAnsi="Calibri" w:cs="Calibri"/>
          <w:b/>
          <w:sz w:val="20"/>
          <w:szCs w:val="20"/>
        </w:rPr>
        <w:t xml:space="preserve"> al no cumplir los requisitos del artículo 115.2 del citado RD 1955/2000.</w:t>
      </w:r>
    </w:p>
    <w:p w14:paraId="7E7F9BC3" w14:textId="77777777" w:rsidR="00721D13" w:rsidRPr="00B9655E" w:rsidRDefault="00721D13" w:rsidP="001565B4">
      <w:pPr>
        <w:spacing w:after="0" w:line="240" w:lineRule="auto"/>
        <w:jc w:val="both"/>
        <w:rPr>
          <w:rFonts w:ascii="Calibri" w:hAnsi="Calibri" w:cs="Calibri"/>
          <w:b/>
          <w:sz w:val="20"/>
          <w:szCs w:val="20"/>
        </w:rPr>
      </w:pPr>
    </w:p>
    <w:p w14:paraId="008771B8" w14:textId="4227C794" w:rsidR="00721D13" w:rsidRPr="00B9655E" w:rsidRDefault="00B10682" w:rsidP="001565B4">
      <w:pPr>
        <w:spacing w:after="0" w:line="240" w:lineRule="auto"/>
        <w:jc w:val="both"/>
        <w:rPr>
          <w:rFonts w:ascii="Calibri" w:hAnsi="Calibri" w:cs="Calibri"/>
          <w:b/>
          <w:sz w:val="20"/>
          <w:szCs w:val="20"/>
        </w:rPr>
      </w:pPr>
      <w:r w:rsidRPr="00B9655E">
        <w:rPr>
          <w:rFonts w:ascii="Calibri" w:hAnsi="Calibri" w:cs="Calibri"/>
          <w:b/>
          <w:sz w:val="20"/>
          <w:szCs w:val="20"/>
        </w:rPr>
        <w:t>1.</w:t>
      </w:r>
      <w:r w:rsidR="00B300CF" w:rsidRPr="00B9655E">
        <w:rPr>
          <w:rFonts w:ascii="Calibri" w:hAnsi="Calibri" w:cs="Calibri"/>
          <w:b/>
          <w:sz w:val="20"/>
          <w:szCs w:val="20"/>
        </w:rPr>
        <w:t>7</w:t>
      </w:r>
      <w:r w:rsidRPr="00B9655E">
        <w:rPr>
          <w:rFonts w:ascii="Calibri" w:hAnsi="Calibri" w:cs="Calibri"/>
          <w:b/>
          <w:sz w:val="20"/>
          <w:szCs w:val="20"/>
        </w:rPr>
        <w:t xml:space="preserve">.2. </w:t>
      </w:r>
      <w:r w:rsidR="00721D13" w:rsidRPr="00B9655E">
        <w:rPr>
          <w:rFonts w:ascii="Calibri" w:hAnsi="Calibri" w:cs="Calibri"/>
          <w:b/>
          <w:sz w:val="20"/>
          <w:szCs w:val="20"/>
        </w:rPr>
        <w:t>No puede por tanto concederse la Autorización administrativa de construcción en tanto que no haya Autorización administrativa previa de las modificaciones que el anteproyecto debe contemplar para adaptarse a la DIA y que se relacionan en el Anexo I del ANUNCIO pues, de</w:t>
      </w:r>
      <w:r w:rsidR="00721D13" w:rsidRPr="00B9655E">
        <w:rPr>
          <w:rFonts w:ascii="Calibri" w:hAnsi="Calibri" w:cs="Calibri"/>
          <w:b/>
          <w:bCs/>
          <w:sz w:val="20"/>
          <w:szCs w:val="20"/>
        </w:rPr>
        <w:t xml:space="preserve"> tramitarse conjuntamente, ello supondría una burla a la participación pública de la modificación, ya que estas alegaciones nunca serían tenidas en cuenta. </w:t>
      </w:r>
      <w:r w:rsidR="00721D13" w:rsidRPr="00B9655E">
        <w:rPr>
          <w:rFonts w:ascii="Calibri" w:hAnsi="Calibri" w:cs="Calibri"/>
          <w:b/>
          <w:sz w:val="20"/>
          <w:szCs w:val="20"/>
        </w:rPr>
        <w:t>Así lo ha entendido, entre otras, la STS de 25 de mayo de 2010:</w:t>
      </w:r>
    </w:p>
    <w:p w14:paraId="4C2A6E60" w14:textId="77777777" w:rsidR="00B10682" w:rsidRPr="00B9655E" w:rsidRDefault="00B10682" w:rsidP="001565B4">
      <w:pPr>
        <w:spacing w:after="0" w:line="240" w:lineRule="auto"/>
        <w:jc w:val="both"/>
        <w:rPr>
          <w:rFonts w:ascii="Calibri" w:hAnsi="Calibri" w:cs="Calibri"/>
          <w:b/>
          <w:sz w:val="8"/>
          <w:szCs w:val="8"/>
        </w:rPr>
      </w:pPr>
    </w:p>
    <w:p w14:paraId="67224648" w14:textId="051251A1" w:rsidR="00721D13" w:rsidRPr="00B9655E" w:rsidRDefault="00081301" w:rsidP="001565B4">
      <w:pPr>
        <w:spacing w:after="0" w:line="240" w:lineRule="auto"/>
        <w:ind w:left="708"/>
        <w:jc w:val="both"/>
        <w:rPr>
          <w:rFonts w:ascii="Calibri" w:hAnsi="Calibri" w:cs="Calibri"/>
          <w:b/>
          <w:i/>
          <w:iCs/>
          <w:sz w:val="20"/>
          <w:szCs w:val="20"/>
        </w:rPr>
      </w:pPr>
      <w:r w:rsidRPr="00B9655E">
        <w:rPr>
          <w:rFonts w:ascii="Calibri" w:hAnsi="Calibri" w:cs="Calibri"/>
          <w:b/>
          <w:sz w:val="20"/>
          <w:szCs w:val="20"/>
        </w:rPr>
        <w:t>“</w:t>
      </w:r>
      <w:r w:rsidR="00721D13" w:rsidRPr="00B9655E">
        <w:rPr>
          <w:rFonts w:ascii="Calibri" w:hAnsi="Calibri" w:cs="Calibri"/>
          <w:b/>
          <w:sz w:val="20"/>
          <w:szCs w:val="20"/>
        </w:rPr>
        <w:t>FD Cuarto: “</w:t>
      </w:r>
      <w:r w:rsidR="00721D13" w:rsidRPr="00B9655E">
        <w:rPr>
          <w:rFonts w:ascii="Calibri" w:hAnsi="Calibri" w:cs="Calibri"/>
          <w:b/>
          <w:i/>
          <w:iCs/>
          <w:sz w:val="20"/>
          <w:szCs w:val="20"/>
        </w:rPr>
        <w:t>Ello no obsta, como es evidente, a que cada solicitud siga su propio procedimiento, según los requisitos y trámites que para cada una de dichas solicitudes establece el Real Decreto 1955/2000. Esta posible autonomía y simultaneidad de solicitudes y de tramitación no impide, como es natural, una estrecha interrelación entre todas ellas, de tal forma que no resulta posible, en cambio, que dichos procedimientos puedan finalizar de forma autónoma en cualquier orden, ya que unas y otras autorizaciones requieren una determinada secuencia de concesión que deriva inexcusablemente de su propio contenido y sentido en el proceso único de aprobación de la construcción de una instalación eléctrica (aunque dicho proceso englobe distintas autorizaciones y trámites).</w:t>
      </w:r>
    </w:p>
    <w:p w14:paraId="33F6AB93" w14:textId="77777777" w:rsidR="00B10682" w:rsidRPr="00B9655E" w:rsidRDefault="00B10682" w:rsidP="001565B4">
      <w:pPr>
        <w:spacing w:after="0" w:line="240" w:lineRule="auto"/>
        <w:ind w:left="708"/>
        <w:jc w:val="both"/>
        <w:rPr>
          <w:rFonts w:ascii="Calibri" w:hAnsi="Calibri" w:cs="Calibri"/>
          <w:b/>
          <w:sz w:val="8"/>
          <w:szCs w:val="8"/>
        </w:rPr>
      </w:pPr>
    </w:p>
    <w:p w14:paraId="28EF18F7" w14:textId="77777777" w:rsidR="00721D13" w:rsidRPr="00B9655E" w:rsidRDefault="00721D13" w:rsidP="001565B4">
      <w:pPr>
        <w:spacing w:after="0" w:line="240" w:lineRule="auto"/>
        <w:ind w:left="708"/>
        <w:jc w:val="both"/>
        <w:rPr>
          <w:rFonts w:ascii="Calibri" w:hAnsi="Calibri" w:cs="Calibri"/>
          <w:b/>
          <w:i/>
          <w:iCs/>
          <w:sz w:val="20"/>
          <w:szCs w:val="20"/>
        </w:rPr>
      </w:pPr>
      <w:r w:rsidRPr="00B9655E">
        <w:rPr>
          <w:rFonts w:ascii="Calibri" w:hAnsi="Calibri" w:cs="Calibri"/>
          <w:b/>
          <w:i/>
          <w:iCs/>
          <w:sz w:val="20"/>
          <w:szCs w:val="20"/>
        </w:rPr>
        <w:t>Así, es evidente que la autorización administrativa, que se produce sobre el anteproyecto de la instalación (artículo 115.a del Real Decreto 1955/2000) y que va precedida de los informes y estudios ambientales que sean preceptivos, debe necesariamente preceder a la aprobación del proyecto de ejecución (artículo 115.b). Así lo hemos declarado en nuestra recientes Sentencias de marzo y 22 de marzo de 2010 (Recursos contencioso administrativo ordinarios 2/620/2.007 y 2/513/2007)</w:t>
      </w:r>
      <w:r w:rsidRPr="00B9655E">
        <w:rPr>
          <w:rFonts w:ascii="Calibri" w:hAnsi="Calibri" w:cs="Calibri"/>
          <w:b/>
          <w:sz w:val="20"/>
          <w:szCs w:val="20"/>
        </w:rPr>
        <w:t xml:space="preserve">” </w:t>
      </w:r>
    </w:p>
    <w:p w14:paraId="779D94BE" w14:textId="77777777" w:rsidR="00721D13" w:rsidRPr="00B9655E" w:rsidRDefault="00721D13" w:rsidP="001565B4">
      <w:pPr>
        <w:spacing w:after="0" w:line="240" w:lineRule="auto"/>
        <w:jc w:val="both"/>
        <w:rPr>
          <w:rFonts w:ascii="Calibri" w:hAnsi="Calibri" w:cs="Calibri"/>
          <w:b/>
          <w:sz w:val="20"/>
          <w:szCs w:val="20"/>
        </w:rPr>
      </w:pPr>
    </w:p>
    <w:p w14:paraId="30A02974" w14:textId="7D828CA0" w:rsidR="00721D13" w:rsidRPr="00B9655E" w:rsidRDefault="00721D13" w:rsidP="001565B4">
      <w:pPr>
        <w:spacing w:after="0" w:line="240" w:lineRule="auto"/>
        <w:jc w:val="both"/>
        <w:rPr>
          <w:rFonts w:ascii="Calibri" w:hAnsi="Calibri" w:cs="Calibri"/>
          <w:b/>
          <w:sz w:val="20"/>
          <w:szCs w:val="20"/>
        </w:rPr>
      </w:pPr>
      <w:r w:rsidRPr="00B9655E">
        <w:rPr>
          <w:rFonts w:ascii="Calibri" w:hAnsi="Calibri" w:cs="Calibri"/>
          <w:b/>
          <w:sz w:val="20"/>
          <w:szCs w:val="20"/>
        </w:rPr>
        <w:t>Y es que resulta evidente que el proyecto que se acompaña en la información pública es diferente al proyecto inicial que fue sometido al trámite ambiental y que no recoge tampoco las determinaciones de las Autorizaciones administrativas previas.</w:t>
      </w:r>
    </w:p>
    <w:p w14:paraId="53B15B28" w14:textId="77777777" w:rsidR="00B10682" w:rsidRPr="00B9655E" w:rsidRDefault="00B10682" w:rsidP="001565B4">
      <w:pPr>
        <w:spacing w:after="0" w:line="240" w:lineRule="auto"/>
        <w:jc w:val="both"/>
        <w:rPr>
          <w:rFonts w:ascii="Calibri" w:hAnsi="Calibri" w:cs="Calibri"/>
          <w:b/>
          <w:sz w:val="20"/>
          <w:szCs w:val="20"/>
        </w:rPr>
      </w:pPr>
    </w:p>
    <w:p w14:paraId="0B630C61" w14:textId="537BE527" w:rsidR="00721D13" w:rsidRPr="00B9655E" w:rsidRDefault="00721D13" w:rsidP="001565B4">
      <w:pPr>
        <w:spacing w:after="0" w:line="240" w:lineRule="auto"/>
        <w:jc w:val="both"/>
        <w:rPr>
          <w:rFonts w:ascii="Calibri" w:hAnsi="Calibri" w:cs="Calibri"/>
          <w:b/>
          <w:sz w:val="20"/>
          <w:szCs w:val="20"/>
        </w:rPr>
      </w:pPr>
      <w:r w:rsidRPr="00B9655E">
        <w:rPr>
          <w:rFonts w:ascii="Calibri" w:hAnsi="Calibri" w:cs="Calibri"/>
          <w:b/>
          <w:sz w:val="20"/>
          <w:szCs w:val="20"/>
        </w:rPr>
        <w:t>Es decir, estamos ante un proyecto de Clúster distinto al inicialmente proyectado y autorizado, que deber</w:t>
      </w:r>
      <w:r w:rsidR="006D2F39" w:rsidRPr="00B9655E">
        <w:rPr>
          <w:rFonts w:ascii="Calibri" w:hAnsi="Calibri" w:cs="Calibri"/>
          <w:b/>
          <w:sz w:val="20"/>
          <w:szCs w:val="20"/>
        </w:rPr>
        <w:t>ía</w:t>
      </w:r>
      <w:r w:rsidRPr="00B9655E">
        <w:rPr>
          <w:rFonts w:ascii="Calibri" w:hAnsi="Calibri" w:cs="Calibri"/>
          <w:b/>
          <w:sz w:val="20"/>
          <w:szCs w:val="20"/>
        </w:rPr>
        <w:t xml:space="preserve"> iniciar de nuevo su tramitación de autorización administrativa previa, en la que, en razón a la jurisprudencia trascrita, no cabría haber solicitado la declaración de utilidad pública hasta tanto esta nueva autorización administrativa previa “modificada” hubiera sido autorizada.</w:t>
      </w:r>
    </w:p>
    <w:p w14:paraId="7A43BE93" w14:textId="77777777" w:rsidR="004F4FF4" w:rsidRPr="00B9655E" w:rsidRDefault="004F4FF4" w:rsidP="001565B4">
      <w:pPr>
        <w:pStyle w:val="Default"/>
        <w:jc w:val="both"/>
        <w:rPr>
          <w:rFonts w:ascii="Calibri" w:hAnsi="Calibri" w:cs="Calibri"/>
          <w:color w:val="auto"/>
          <w:sz w:val="20"/>
          <w:szCs w:val="20"/>
        </w:rPr>
      </w:pPr>
    </w:p>
    <w:p w14:paraId="64BA9943" w14:textId="77777777" w:rsidR="00AD171B" w:rsidRPr="00B9655E" w:rsidRDefault="00AD171B" w:rsidP="001565B4">
      <w:pPr>
        <w:pStyle w:val="Default"/>
        <w:jc w:val="both"/>
        <w:rPr>
          <w:rFonts w:ascii="Calibri" w:hAnsi="Calibri" w:cs="Calibri"/>
          <w:color w:val="auto"/>
          <w:sz w:val="20"/>
          <w:szCs w:val="20"/>
        </w:rPr>
      </w:pPr>
    </w:p>
    <w:p w14:paraId="328F8F50" w14:textId="6C873A31" w:rsidR="00187887" w:rsidRPr="00B9655E" w:rsidRDefault="00AD171B" w:rsidP="001565B4">
      <w:pPr>
        <w:pStyle w:val="Default"/>
        <w:jc w:val="both"/>
        <w:rPr>
          <w:rFonts w:ascii="Calibri" w:hAnsi="Calibri" w:cs="Calibri"/>
          <w:b/>
          <w:bCs/>
          <w:color w:val="auto"/>
          <w:sz w:val="20"/>
          <w:szCs w:val="20"/>
        </w:rPr>
      </w:pPr>
      <w:r w:rsidRPr="00B9655E">
        <w:rPr>
          <w:rFonts w:ascii="Calibri" w:hAnsi="Calibri" w:cs="Calibri"/>
          <w:b/>
          <w:bCs/>
          <w:color w:val="auto"/>
          <w:sz w:val="20"/>
          <w:szCs w:val="20"/>
        </w:rPr>
        <w:t xml:space="preserve">1.8. </w:t>
      </w:r>
      <w:r w:rsidRPr="00B9655E">
        <w:rPr>
          <w:rFonts w:ascii="Calibri" w:hAnsi="Calibri" w:cs="Calibri"/>
          <w:b/>
          <w:bCs/>
          <w:color w:val="auto"/>
          <w:sz w:val="20"/>
          <w:szCs w:val="20"/>
          <w:u w:val="single"/>
        </w:rPr>
        <w:t>IMPROPIAMENTE SE ADUCE EL PRINCIPIO DE ECONOMÍA PROCESAL PARA LA TRAMITACIÓN CONJUNTA DE LAS AUTORIZACIONES PREVIA Y DE CONSTRUCCIÓN Y DE LA DECLARACIÓN DE UTILIDAD PÚBLICA</w:t>
      </w:r>
    </w:p>
    <w:p w14:paraId="00CB110C" w14:textId="77777777" w:rsidR="00187887" w:rsidRPr="00B9655E" w:rsidRDefault="00187887" w:rsidP="001565B4">
      <w:pPr>
        <w:pStyle w:val="Default"/>
        <w:jc w:val="both"/>
        <w:rPr>
          <w:rFonts w:ascii="Calibri" w:hAnsi="Calibri" w:cs="Calibri"/>
          <w:color w:val="auto"/>
          <w:sz w:val="8"/>
          <w:szCs w:val="8"/>
        </w:rPr>
      </w:pPr>
    </w:p>
    <w:p w14:paraId="527B5E61" w14:textId="4317030F" w:rsidR="00AD171B" w:rsidRPr="00B9655E" w:rsidRDefault="00AD171B" w:rsidP="001565B4">
      <w:pPr>
        <w:spacing w:after="0" w:line="240" w:lineRule="auto"/>
        <w:jc w:val="both"/>
        <w:rPr>
          <w:rFonts w:ascii="Calibri" w:hAnsi="Calibri" w:cs="Calibri"/>
          <w:b/>
          <w:sz w:val="20"/>
          <w:szCs w:val="20"/>
        </w:rPr>
      </w:pPr>
      <w:r w:rsidRPr="00B9655E">
        <w:rPr>
          <w:rFonts w:ascii="Calibri" w:hAnsi="Calibri" w:cs="Calibri"/>
          <w:b/>
          <w:sz w:val="20"/>
          <w:szCs w:val="20"/>
        </w:rPr>
        <w:t>1.</w:t>
      </w:r>
      <w:r w:rsidR="00586F70" w:rsidRPr="00B9655E">
        <w:rPr>
          <w:rFonts w:ascii="Calibri" w:hAnsi="Calibri" w:cs="Calibri"/>
          <w:b/>
          <w:sz w:val="20"/>
          <w:szCs w:val="20"/>
        </w:rPr>
        <w:t>8</w:t>
      </w:r>
      <w:r w:rsidRPr="00B9655E">
        <w:rPr>
          <w:rFonts w:ascii="Calibri" w:hAnsi="Calibri" w:cs="Calibri"/>
          <w:b/>
          <w:sz w:val="20"/>
          <w:szCs w:val="20"/>
        </w:rPr>
        <w:t>.1 Ya hemos advertido en el punto anterior que como este anteproyecto y autorización administrativa previa todavía no habían sido autorizados ni definitivamente definidos, puesto que “fueron modificados”, no cabía solicitar la autorización administrativa de construcción ni la declaración de utilidad pública hasta que se dispusiera de la Autorización Administrativa Previa modificada.</w:t>
      </w:r>
    </w:p>
    <w:p w14:paraId="5A538DFF" w14:textId="77777777" w:rsidR="00AD171B" w:rsidRPr="00B9655E" w:rsidRDefault="00AD171B" w:rsidP="001565B4">
      <w:pPr>
        <w:pStyle w:val="Default"/>
        <w:jc w:val="both"/>
        <w:rPr>
          <w:rFonts w:ascii="Calibri" w:hAnsi="Calibri" w:cs="Calibri"/>
          <w:color w:val="auto"/>
          <w:sz w:val="20"/>
          <w:szCs w:val="20"/>
        </w:rPr>
      </w:pPr>
    </w:p>
    <w:p w14:paraId="14EECCD1" w14:textId="7EBA9634" w:rsidR="007603E3" w:rsidRPr="00B9655E" w:rsidRDefault="00A21BFC" w:rsidP="001565B4">
      <w:pPr>
        <w:pStyle w:val="Default"/>
        <w:jc w:val="both"/>
        <w:rPr>
          <w:rFonts w:ascii="Calibri" w:hAnsi="Calibri" w:cs="Calibri"/>
          <w:b/>
          <w:bCs/>
          <w:color w:val="auto"/>
          <w:sz w:val="20"/>
          <w:szCs w:val="20"/>
        </w:rPr>
      </w:pPr>
      <w:r w:rsidRPr="00B9655E">
        <w:rPr>
          <w:rFonts w:ascii="Calibri" w:hAnsi="Calibri" w:cs="Calibri"/>
          <w:b/>
          <w:bCs/>
          <w:color w:val="auto"/>
          <w:sz w:val="20"/>
          <w:szCs w:val="20"/>
        </w:rPr>
        <w:t>1.</w:t>
      </w:r>
      <w:r w:rsidR="00586F70" w:rsidRPr="00B9655E">
        <w:rPr>
          <w:rFonts w:ascii="Calibri" w:hAnsi="Calibri" w:cs="Calibri"/>
          <w:b/>
          <w:bCs/>
          <w:color w:val="auto"/>
          <w:sz w:val="20"/>
          <w:szCs w:val="20"/>
        </w:rPr>
        <w:t>8.2</w:t>
      </w:r>
      <w:r w:rsidRPr="00B9655E">
        <w:rPr>
          <w:rFonts w:ascii="Calibri" w:hAnsi="Calibri" w:cs="Calibri"/>
          <w:b/>
          <w:bCs/>
          <w:color w:val="auto"/>
          <w:sz w:val="20"/>
          <w:szCs w:val="20"/>
        </w:rPr>
        <w:t>. Impropiamente, se cita en las sucesivas resoluciones que contienen las autorizaciones administrativas de construcción lo siguiente:</w:t>
      </w:r>
    </w:p>
    <w:p w14:paraId="097D7819" w14:textId="77777777" w:rsidR="00A21BFC" w:rsidRPr="00B9655E" w:rsidRDefault="00A21BFC" w:rsidP="001565B4">
      <w:pPr>
        <w:pStyle w:val="Default"/>
        <w:jc w:val="both"/>
        <w:rPr>
          <w:rFonts w:ascii="Calibri" w:hAnsi="Calibri" w:cs="Calibri"/>
          <w:b/>
          <w:bCs/>
          <w:color w:val="auto"/>
          <w:sz w:val="8"/>
          <w:szCs w:val="8"/>
        </w:rPr>
      </w:pPr>
    </w:p>
    <w:p w14:paraId="11F0E545" w14:textId="40D05330" w:rsidR="00A21BFC" w:rsidRPr="00B9655E" w:rsidRDefault="00A21BFC" w:rsidP="001565B4">
      <w:pPr>
        <w:spacing w:after="0" w:line="240" w:lineRule="auto"/>
        <w:ind w:left="708"/>
        <w:rPr>
          <w:b/>
          <w:bCs/>
          <w:i/>
          <w:iCs/>
          <w:sz w:val="20"/>
          <w:szCs w:val="20"/>
        </w:rPr>
      </w:pPr>
      <w:r w:rsidRPr="00B9655E">
        <w:rPr>
          <w:b/>
          <w:bCs/>
          <w:i/>
          <w:iCs/>
          <w:sz w:val="20"/>
          <w:szCs w:val="20"/>
        </w:rPr>
        <w:t>“Tomando en consideración los principios de celeridad y economía procesal que debe regir la actividad de la Administración, resulta procedente resolver por medio de un único acto la solicitud del peticionario, relativa a la concesión de autorización administrativa previa, autorización administrativa de construcción del proyecto y declaración, en concreto, de utilidad pública de la actuación anteriormente mencionada”.</w:t>
      </w:r>
    </w:p>
    <w:p w14:paraId="678C71A6" w14:textId="77777777" w:rsidR="00A21BFC" w:rsidRPr="00B9655E" w:rsidRDefault="00A21BFC" w:rsidP="001565B4">
      <w:pPr>
        <w:pStyle w:val="Default"/>
        <w:jc w:val="both"/>
        <w:rPr>
          <w:rFonts w:ascii="Calibri" w:hAnsi="Calibri" w:cs="Calibri"/>
          <w:color w:val="auto"/>
          <w:sz w:val="20"/>
          <w:szCs w:val="20"/>
        </w:rPr>
      </w:pPr>
    </w:p>
    <w:p w14:paraId="395BDD0E" w14:textId="1A0185C1" w:rsidR="00586F70" w:rsidRPr="00B9655E" w:rsidRDefault="00586F70" w:rsidP="001565B4">
      <w:pPr>
        <w:pStyle w:val="Default"/>
        <w:jc w:val="both"/>
        <w:rPr>
          <w:rFonts w:ascii="Calibri" w:hAnsi="Calibri" w:cs="Calibri"/>
          <w:b/>
          <w:bCs/>
          <w:color w:val="auto"/>
          <w:sz w:val="20"/>
          <w:szCs w:val="20"/>
        </w:rPr>
      </w:pPr>
      <w:r w:rsidRPr="00B9655E">
        <w:rPr>
          <w:rFonts w:ascii="Calibri" w:hAnsi="Calibri" w:cs="Calibri"/>
          <w:b/>
          <w:bCs/>
          <w:color w:val="auto"/>
          <w:sz w:val="20"/>
          <w:szCs w:val="20"/>
        </w:rPr>
        <w:t xml:space="preserve">Por una parte, el principio de economía procesal no </w:t>
      </w:r>
      <w:r w:rsidR="004F153D" w:rsidRPr="00B9655E">
        <w:rPr>
          <w:rFonts w:ascii="Calibri" w:hAnsi="Calibri" w:cs="Calibri"/>
          <w:b/>
          <w:bCs/>
          <w:color w:val="auto"/>
          <w:sz w:val="20"/>
          <w:szCs w:val="20"/>
        </w:rPr>
        <w:t>se aplica</w:t>
      </w:r>
      <w:r w:rsidRPr="00B9655E">
        <w:rPr>
          <w:rFonts w:ascii="Calibri" w:hAnsi="Calibri" w:cs="Calibri"/>
          <w:b/>
          <w:bCs/>
          <w:color w:val="auto"/>
          <w:sz w:val="20"/>
          <w:szCs w:val="20"/>
        </w:rPr>
        <w:t xml:space="preserve"> en el procedimiento administrativo, sino solo en el procedimiento judicial </w:t>
      </w:r>
      <w:r w:rsidRPr="00B9655E">
        <w:rPr>
          <w:rFonts w:ascii="Calibri" w:hAnsi="Calibri" w:cs="Calibri"/>
          <w:b/>
          <w:bCs/>
          <w:i/>
          <w:iCs/>
          <w:color w:val="auto"/>
          <w:sz w:val="20"/>
          <w:szCs w:val="20"/>
        </w:rPr>
        <w:t>(“deben aplicarse las soluciones procesales que sean menos onerosas en lo que concierne a la utilización de tiempo y de recursos; de manera que, si en la especie puede solucionarse la admisibilidad y el fondo del recurso mediante una sola decisión, sin lesionar los intereses de las partes, el Tribunal no debe dictar dos sentencias”</w:t>
      </w:r>
      <w:r w:rsidRPr="00B9655E">
        <w:rPr>
          <w:rFonts w:ascii="Calibri" w:hAnsi="Calibri" w:cs="Calibri"/>
          <w:b/>
          <w:bCs/>
          <w:color w:val="auto"/>
          <w:sz w:val="20"/>
          <w:szCs w:val="20"/>
        </w:rPr>
        <w:t>)</w:t>
      </w:r>
    </w:p>
    <w:p w14:paraId="1EE9919D" w14:textId="143C478B" w:rsidR="00586F70" w:rsidRPr="00B9655E" w:rsidRDefault="00586F70" w:rsidP="001565B4">
      <w:pPr>
        <w:pStyle w:val="Default"/>
        <w:jc w:val="both"/>
        <w:rPr>
          <w:rFonts w:ascii="Calibri" w:hAnsi="Calibri" w:cs="Calibri"/>
          <w:b/>
          <w:bCs/>
          <w:color w:val="auto"/>
          <w:sz w:val="20"/>
          <w:szCs w:val="20"/>
        </w:rPr>
      </w:pPr>
    </w:p>
    <w:p w14:paraId="1B8130B9" w14:textId="4D80992C" w:rsidR="00586F70" w:rsidRPr="00B9655E" w:rsidRDefault="00586F70" w:rsidP="001565B4">
      <w:pPr>
        <w:pStyle w:val="Default"/>
        <w:jc w:val="both"/>
        <w:rPr>
          <w:rFonts w:ascii="Calibri" w:hAnsi="Calibri" w:cs="Calibri"/>
          <w:b/>
          <w:bCs/>
          <w:color w:val="auto"/>
          <w:sz w:val="20"/>
          <w:szCs w:val="20"/>
        </w:rPr>
      </w:pPr>
      <w:r w:rsidRPr="00B9655E">
        <w:rPr>
          <w:rFonts w:ascii="Calibri" w:hAnsi="Calibri" w:cs="Calibri"/>
          <w:b/>
          <w:bCs/>
          <w:color w:val="auto"/>
          <w:sz w:val="20"/>
          <w:szCs w:val="20"/>
        </w:rPr>
        <w:t xml:space="preserve">Por otra parte, el principio de celeridad no implica que pueda aplicarse la concentración de trámites en todos los casos, ya que el artículo 72 de la Ley 39/2015, de 1 de octubre, del Procedimiento Administrativo Común de las Administraciones Públicas limita la concentración de trámites a los casos </w:t>
      </w:r>
      <w:r w:rsidRPr="00B9655E">
        <w:rPr>
          <w:rFonts w:ascii="Calibri" w:hAnsi="Calibri" w:cs="Calibri"/>
          <w:b/>
          <w:bCs/>
          <w:i/>
          <w:iCs/>
          <w:color w:val="auto"/>
          <w:sz w:val="20"/>
          <w:szCs w:val="20"/>
        </w:rPr>
        <w:t>“que admitan un impulso simultáneo y no sea obligado su cumplimiento sucesivo”.</w:t>
      </w:r>
      <w:r w:rsidR="006E4A12" w:rsidRPr="00B9655E">
        <w:rPr>
          <w:rFonts w:ascii="Calibri" w:hAnsi="Calibri" w:cs="Calibri"/>
          <w:b/>
          <w:bCs/>
          <w:i/>
          <w:iCs/>
          <w:color w:val="auto"/>
          <w:sz w:val="20"/>
          <w:szCs w:val="20"/>
        </w:rPr>
        <w:t xml:space="preserve"> </w:t>
      </w:r>
      <w:r w:rsidR="006E4A12" w:rsidRPr="00B9655E">
        <w:rPr>
          <w:rFonts w:ascii="Calibri" w:hAnsi="Calibri" w:cs="Calibri"/>
          <w:b/>
          <w:bCs/>
          <w:color w:val="auto"/>
          <w:sz w:val="20"/>
          <w:szCs w:val="20"/>
        </w:rPr>
        <w:t>Y como la utilidad pública debe ser sucesiva a la autorización administrativa previa no pueden concentrarse ambos trámites.</w:t>
      </w:r>
    </w:p>
    <w:p w14:paraId="79BF5A9A" w14:textId="77777777" w:rsidR="00A21BFC" w:rsidRPr="00B9655E" w:rsidRDefault="00A21BFC" w:rsidP="001565B4">
      <w:pPr>
        <w:pStyle w:val="Default"/>
        <w:jc w:val="both"/>
        <w:rPr>
          <w:rFonts w:ascii="Calibri" w:hAnsi="Calibri" w:cs="Calibri"/>
          <w:color w:val="auto"/>
          <w:sz w:val="20"/>
          <w:szCs w:val="20"/>
        </w:rPr>
      </w:pPr>
    </w:p>
    <w:p w14:paraId="5692FD94" w14:textId="77777777" w:rsidR="00A21BFC" w:rsidRPr="00B9655E" w:rsidRDefault="00A21BFC" w:rsidP="001565B4">
      <w:pPr>
        <w:pStyle w:val="Default"/>
        <w:jc w:val="both"/>
        <w:rPr>
          <w:rFonts w:ascii="Calibri" w:hAnsi="Calibri" w:cs="Calibri"/>
          <w:color w:val="auto"/>
          <w:sz w:val="20"/>
          <w:szCs w:val="20"/>
        </w:rPr>
      </w:pPr>
    </w:p>
    <w:p w14:paraId="798F4DC5" w14:textId="73F4648B" w:rsidR="00A763E2" w:rsidRPr="00B9655E" w:rsidRDefault="00A763E2" w:rsidP="001565B4">
      <w:pPr>
        <w:autoSpaceDE w:val="0"/>
        <w:autoSpaceDN w:val="0"/>
        <w:adjustRightInd w:val="0"/>
        <w:spacing w:after="0" w:line="240" w:lineRule="auto"/>
        <w:jc w:val="both"/>
        <w:rPr>
          <w:rFonts w:ascii="Calibri" w:hAnsi="Calibri" w:cs="Calibri"/>
          <w:b/>
          <w:sz w:val="20"/>
          <w:szCs w:val="20"/>
        </w:rPr>
      </w:pPr>
      <w:r w:rsidRPr="00B9655E">
        <w:rPr>
          <w:rFonts w:ascii="Calibri" w:hAnsi="Calibri" w:cs="Calibri"/>
          <w:b/>
          <w:sz w:val="20"/>
          <w:szCs w:val="20"/>
        </w:rPr>
        <w:t>1.</w:t>
      </w:r>
      <w:r w:rsidR="005C534A" w:rsidRPr="00B9655E">
        <w:rPr>
          <w:rFonts w:ascii="Calibri" w:hAnsi="Calibri" w:cs="Calibri"/>
          <w:b/>
          <w:sz w:val="20"/>
          <w:szCs w:val="20"/>
        </w:rPr>
        <w:t>9</w:t>
      </w:r>
      <w:r w:rsidRPr="00B9655E">
        <w:rPr>
          <w:rFonts w:ascii="Calibri" w:hAnsi="Calibri" w:cs="Calibri"/>
          <w:b/>
          <w:sz w:val="20"/>
          <w:szCs w:val="20"/>
        </w:rPr>
        <w:t xml:space="preserve">. </w:t>
      </w:r>
      <w:r w:rsidRPr="00B9655E">
        <w:rPr>
          <w:rFonts w:ascii="Calibri" w:hAnsi="Calibri" w:cs="Calibri"/>
          <w:b/>
          <w:sz w:val="20"/>
          <w:szCs w:val="20"/>
          <w:u w:val="single"/>
        </w:rPr>
        <w:t>NO CORRESPONDÍA UNA MODIFICACIÓN DE LA AUTORIZACIÓN ADMINISTRATIVA PREVIA SINO UNA NUEVA AUTORIZACIÓN ADMINISTRATIVA PREVIA</w:t>
      </w:r>
    </w:p>
    <w:p w14:paraId="09A76539" w14:textId="77777777" w:rsidR="00A763E2" w:rsidRPr="00B9655E" w:rsidRDefault="00A763E2" w:rsidP="001565B4">
      <w:pPr>
        <w:spacing w:after="0" w:line="240" w:lineRule="auto"/>
        <w:jc w:val="both"/>
        <w:rPr>
          <w:rFonts w:ascii="Calibri" w:hAnsi="Calibri" w:cs="Calibri"/>
          <w:b/>
          <w:sz w:val="8"/>
          <w:szCs w:val="8"/>
        </w:rPr>
      </w:pPr>
    </w:p>
    <w:p w14:paraId="75E2E97C" w14:textId="0E4767E2" w:rsidR="00A763E2" w:rsidRPr="00B9655E" w:rsidRDefault="00A763E2" w:rsidP="001565B4">
      <w:pPr>
        <w:spacing w:after="0" w:line="240" w:lineRule="auto"/>
        <w:jc w:val="both"/>
        <w:rPr>
          <w:rFonts w:ascii="Calibri" w:hAnsi="Calibri" w:cs="Calibri"/>
          <w:b/>
          <w:sz w:val="20"/>
          <w:szCs w:val="20"/>
        </w:rPr>
      </w:pPr>
      <w:r w:rsidRPr="00B9655E">
        <w:rPr>
          <w:rFonts w:ascii="Calibri" w:hAnsi="Calibri" w:cs="Calibri"/>
          <w:b/>
          <w:sz w:val="20"/>
          <w:szCs w:val="20"/>
        </w:rPr>
        <w:t>1.</w:t>
      </w:r>
      <w:r w:rsidR="005C534A" w:rsidRPr="00B9655E">
        <w:rPr>
          <w:rFonts w:ascii="Calibri" w:hAnsi="Calibri" w:cs="Calibri"/>
          <w:b/>
          <w:sz w:val="20"/>
          <w:szCs w:val="20"/>
        </w:rPr>
        <w:t>9</w:t>
      </w:r>
      <w:r w:rsidRPr="00B9655E">
        <w:rPr>
          <w:rFonts w:ascii="Calibri" w:hAnsi="Calibri" w:cs="Calibri"/>
          <w:b/>
          <w:sz w:val="20"/>
          <w:szCs w:val="20"/>
        </w:rPr>
        <w:t xml:space="preserve">.1. Para evitar que la modificación de una instalación (o de su autorización previa) requiera nueva autorización previa es preciso </w:t>
      </w:r>
      <w:r w:rsidR="004B6912" w:rsidRPr="00B9655E">
        <w:rPr>
          <w:rFonts w:ascii="Calibri" w:hAnsi="Calibri" w:cs="Calibri"/>
          <w:b/>
          <w:sz w:val="20"/>
          <w:szCs w:val="20"/>
        </w:rPr>
        <w:t>que la</w:t>
      </w:r>
      <w:r w:rsidRPr="00B9655E">
        <w:rPr>
          <w:rFonts w:ascii="Calibri" w:hAnsi="Calibri" w:cs="Calibri"/>
          <w:b/>
          <w:sz w:val="20"/>
          <w:szCs w:val="20"/>
        </w:rPr>
        <w:t xml:space="preserve"> </w:t>
      </w:r>
      <w:r w:rsidR="00D478C5" w:rsidRPr="00B9655E">
        <w:rPr>
          <w:rFonts w:ascii="Calibri" w:hAnsi="Calibri" w:cs="Calibri"/>
          <w:b/>
          <w:sz w:val="20"/>
          <w:szCs w:val="20"/>
        </w:rPr>
        <w:t>modificación reúna</w:t>
      </w:r>
      <w:r w:rsidRPr="00B9655E">
        <w:rPr>
          <w:rFonts w:ascii="Calibri" w:hAnsi="Calibri" w:cs="Calibri"/>
          <w:b/>
          <w:sz w:val="20"/>
          <w:szCs w:val="20"/>
        </w:rPr>
        <w:t xml:space="preserve"> los requisitos del artículo 115.2 del RD 1955/2000:</w:t>
      </w:r>
    </w:p>
    <w:p w14:paraId="1D243994" w14:textId="77777777" w:rsidR="00A763E2" w:rsidRPr="00B9655E" w:rsidRDefault="00A763E2" w:rsidP="001565B4">
      <w:pPr>
        <w:spacing w:after="0" w:line="240" w:lineRule="auto"/>
        <w:jc w:val="both"/>
        <w:rPr>
          <w:rFonts w:ascii="Calibri" w:hAnsi="Calibri" w:cs="Calibri"/>
          <w:b/>
          <w:i/>
          <w:iCs/>
          <w:sz w:val="8"/>
          <w:szCs w:val="8"/>
        </w:rPr>
      </w:pPr>
    </w:p>
    <w:p w14:paraId="11C19C3D" w14:textId="77777777" w:rsidR="00A763E2" w:rsidRPr="00B9655E" w:rsidRDefault="00A763E2" w:rsidP="001565B4">
      <w:pPr>
        <w:spacing w:after="0" w:line="240" w:lineRule="auto"/>
        <w:ind w:left="708"/>
        <w:jc w:val="both"/>
        <w:rPr>
          <w:rFonts w:ascii="Calibri" w:hAnsi="Calibri" w:cs="Calibri"/>
          <w:b/>
          <w:i/>
          <w:iCs/>
          <w:sz w:val="20"/>
          <w:szCs w:val="20"/>
        </w:rPr>
      </w:pPr>
      <w:r w:rsidRPr="00B9655E">
        <w:rPr>
          <w:rFonts w:ascii="Calibri" w:hAnsi="Calibri" w:cs="Calibri"/>
          <w:b/>
          <w:i/>
          <w:iCs/>
          <w:sz w:val="20"/>
          <w:szCs w:val="20"/>
        </w:rPr>
        <w:t>“Las modificaciones de instalaciones de generación que hayan obtenido autorización administrativa previa podrán obtener autorización administrativa de construcción sin requerir una nueva autorización administrativa previa cuando se cumplan todas las siguientes condiciones.</w:t>
      </w:r>
    </w:p>
    <w:p w14:paraId="4B938FD9" w14:textId="77777777" w:rsidR="00A763E2" w:rsidRPr="00B9655E" w:rsidRDefault="00A763E2" w:rsidP="001565B4">
      <w:pPr>
        <w:spacing w:after="0" w:line="240" w:lineRule="auto"/>
        <w:ind w:left="708"/>
        <w:jc w:val="both"/>
        <w:rPr>
          <w:rFonts w:ascii="Calibri" w:hAnsi="Calibri" w:cs="Calibri"/>
          <w:b/>
          <w:i/>
          <w:iCs/>
          <w:sz w:val="20"/>
          <w:szCs w:val="20"/>
        </w:rPr>
      </w:pPr>
      <w:r w:rsidRPr="00B9655E">
        <w:rPr>
          <w:rFonts w:ascii="Calibri" w:hAnsi="Calibri" w:cs="Calibri"/>
          <w:b/>
          <w:i/>
          <w:iCs/>
          <w:sz w:val="20"/>
          <w:szCs w:val="20"/>
        </w:rPr>
        <w:t xml:space="preserve">a) Las modificaciones </w:t>
      </w:r>
      <w:r w:rsidRPr="00B9655E">
        <w:rPr>
          <w:rFonts w:ascii="Calibri" w:hAnsi="Calibri" w:cs="Calibri"/>
          <w:b/>
          <w:i/>
          <w:iCs/>
          <w:sz w:val="20"/>
          <w:szCs w:val="20"/>
          <w:u w:val="single"/>
        </w:rPr>
        <w:t>no sean objeto de una evaluación ambiental ordinaria</w:t>
      </w:r>
      <w:r w:rsidRPr="00B9655E">
        <w:rPr>
          <w:rFonts w:ascii="Calibri" w:hAnsi="Calibri" w:cs="Calibri"/>
          <w:b/>
          <w:i/>
          <w:iCs/>
          <w:sz w:val="20"/>
          <w:szCs w:val="20"/>
        </w:rPr>
        <w:t xml:space="preserve"> de acuerdo a lo establecido en el artículo 7.1 de la Ley 21/2013, de 9 de diciembre, de evaluación ambiental.</w:t>
      </w:r>
    </w:p>
    <w:p w14:paraId="770260CE" w14:textId="77777777" w:rsidR="00A763E2" w:rsidRPr="00B9655E" w:rsidRDefault="00A763E2" w:rsidP="001565B4">
      <w:pPr>
        <w:spacing w:after="0" w:line="240" w:lineRule="auto"/>
        <w:ind w:left="708"/>
        <w:jc w:val="both"/>
        <w:rPr>
          <w:rFonts w:ascii="Calibri" w:hAnsi="Calibri" w:cs="Calibri"/>
          <w:b/>
          <w:i/>
          <w:iCs/>
          <w:sz w:val="20"/>
          <w:szCs w:val="20"/>
        </w:rPr>
      </w:pPr>
      <w:r w:rsidRPr="00B9655E">
        <w:rPr>
          <w:rFonts w:ascii="Calibri" w:hAnsi="Calibri" w:cs="Calibri"/>
          <w:b/>
          <w:i/>
          <w:iCs/>
          <w:sz w:val="20"/>
          <w:szCs w:val="20"/>
        </w:rPr>
        <w:t>b) Los terrenos afectados por la instalación de producción tras las modificaciones no exceden la poligonal definida en el proyecto autorizado o, de excederse, no requieran expropiación forzosa y cuenten con compatibilidad urbanística.</w:t>
      </w:r>
    </w:p>
    <w:p w14:paraId="3148AB09" w14:textId="77777777" w:rsidR="00A763E2" w:rsidRPr="00B9655E" w:rsidRDefault="00A763E2" w:rsidP="001565B4">
      <w:pPr>
        <w:spacing w:after="0" w:line="240" w:lineRule="auto"/>
        <w:ind w:left="708"/>
        <w:jc w:val="both"/>
        <w:rPr>
          <w:rFonts w:ascii="Calibri" w:hAnsi="Calibri" w:cs="Calibri"/>
          <w:b/>
          <w:i/>
          <w:iCs/>
          <w:sz w:val="20"/>
          <w:szCs w:val="20"/>
        </w:rPr>
      </w:pPr>
      <w:r w:rsidRPr="00B9655E">
        <w:rPr>
          <w:rFonts w:ascii="Calibri" w:hAnsi="Calibri" w:cs="Calibri"/>
          <w:b/>
          <w:i/>
          <w:iCs/>
          <w:sz w:val="20"/>
          <w:szCs w:val="20"/>
        </w:rPr>
        <w:t>c) La potencia instalada, tras las modificaciones, no exceda en más del quince por ciento de la potencia definida en el proyecto original. Lo anterior se entenderá sin perjuicio de las implicaciones que, en su caso, de conformidad con lo establecido en la disposición adicional decimocuarta, pudiese tener ese exceso de potencia a efectos de los permisos de acceso y conexión.</w:t>
      </w:r>
    </w:p>
    <w:p w14:paraId="4BD636D6" w14:textId="77777777" w:rsidR="00A763E2" w:rsidRPr="00B9655E" w:rsidRDefault="00A763E2" w:rsidP="001565B4">
      <w:pPr>
        <w:spacing w:after="0" w:line="240" w:lineRule="auto"/>
        <w:ind w:left="708"/>
        <w:jc w:val="both"/>
        <w:rPr>
          <w:rFonts w:ascii="Calibri" w:hAnsi="Calibri" w:cs="Calibri"/>
          <w:b/>
          <w:i/>
          <w:iCs/>
          <w:sz w:val="20"/>
          <w:szCs w:val="20"/>
        </w:rPr>
      </w:pPr>
      <w:r w:rsidRPr="00B9655E">
        <w:rPr>
          <w:rFonts w:ascii="Calibri" w:hAnsi="Calibri" w:cs="Calibri"/>
          <w:b/>
          <w:i/>
          <w:iCs/>
          <w:sz w:val="20"/>
          <w:szCs w:val="20"/>
        </w:rPr>
        <w:t xml:space="preserve">d) Las modificaciones </w:t>
      </w:r>
      <w:r w:rsidRPr="00B9655E">
        <w:rPr>
          <w:rFonts w:ascii="Calibri" w:hAnsi="Calibri" w:cs="Calibri"/>
          <w:b/>
          <w:i/>
          <w:iCs/>
          <w:sz w:val="20"/>
          <w:szCs w:val="20"/>
          <w:u w:val="single"/>
        </w:rPr>
        <w:t>no supongan un cambio en la tecnología de generación</w:t>
      </w:r>
      <w:r w:rsidRPr="00B9655E">
        <w:rPr>
          <w:rFonts w:ascii="Calibri" w:hAnsi="Calibri" w:cs="Calibri"/>
          <w:b/>
          <w:i/>
          <w:iCs/>
          <w:sz w:val="20"/>
          <w:szCs w:val="20"/>
        </w:rPr>
        <w:t>.</w:t>
      </w:r>
    </w:p>
    <w:p w14:paraId="74027CEA" w14:textId="77777777" w:rsidR="00A763E2" w:rsidRPr="00B9655E" w:rsidRDefault="00A763E2" w:rsidP="001565B4">
      <w:pPr>
        <w:spacing w:after="0" w:line="240" w:lineRule="auto"/>
        <w:ind w:left="708"/>
        <w:jc w:val="both"/>
        <w:rPr>
          <w:rFonts w:ascii="Calibri" w:hAnsi="Calibri" w:cs="Calibri"/>
          <w:b/>
          <w:i/>
          <w:iCs/>
          <w:sz w:val="20"/>
          <w:szCs w:val="20"/>
        </w:rPr>
      </w:pPr>
      <w:r w:rsidRPr="00B9655E">
        <w:rPr>
          <w:rFonts w:ascii="Calibri" w:hAnsi="Calibri" w:cs="Calibri"/>
          <w:b/>
          <w:i/>
          <w:iCs/>
          <w:sz w:val="20"/>
          <w:szCs w:val="20"/>
        </w:rPr>
        <w:t>e) Las modificaciones no supongan alteraciones de la seguridad tanto de la instalación principal como de sus instalaciones auxiliares en servicio.</w:t>
      </w:r>
    </w:p>
    <w:p w14:paraId="1E7F20A9" w14:textId="77777777" w:rsidR="00A763E2" w:rsidRPr="00B9655E" w:rsidRDefault="00A763E2" w:rsidP="001565B4">
      <w:pPr>
        <w:spacing w:after="0" w:line="240" w:lineRule="auto"/>
        <w:ind w:left="708"/>
        <w:jc w:val="both"/>
        <w:rPr>
          <w:rFonts w:ascii="Calibri" w:hAnsi="Calibri" w:cs="Calibri"/>
          <w:b/>
          <w:i/>
          <w:iCs/>
          <w:sz w:val="20"/>
          <w:szCs w:val="20"/>
        </w:rPr>
      </w:pPr>
      <w:r w:rsidRPr="00B9655E">
        <w:rPr>
          <w:rFonts w:ascii="Calibri" w:hAnsi="Calibri" w:cs="Calibri"/>
          <w:b/>
          <w:i/>
          <w:iCs/>
          <w:sz w:val="20"/>
          <w:szCs w:val="20"/>
        </w:rPr>
        <w:t xml:space="preserve">f) </w:t>
      </w:r>
      <w:r w:rsidRPr="00B9655E">
        <w:rPr>
          <w:rFonts w:ascii="Calibri" w:hAnsi="Calibri" w:cs="Calibri"/>
          <w:b/>
          <w:i/>
          <w:iCs/>
          <w:sz w:val="20"/>
          <w:szCs w:val="20"/>
          <w:u w:val="single"/>
        </w:rPr>
        <w:t>No se requiera declaración, en concreto, de utilidad pública</w:t>
      </w:r>
      <w:r w:rsidRPr="00B9655E">
        <w:rPr>
          <w:rFonts w:ascii="Calibri" w:hAnsi="Calibri" w:cs="Calibri"/>
          <w:b/>
          <w:i/>
          <w:iCs/>
          <w:sz w:val="20"/>
          <w:szCs w:val="20"/>
        </w:rPr>
        <w:t xml:space="preserve"> para la realización de las modificaciones previstas.</w:t>
      </w:r>
    </w:p>
    <w:p w14:paraId="0E14AC6B" w14:textId="77777777" w:rsidR="00A763E2" w:rsidRPr="00B9655E" w:rsidRDefault="00A763E2" w:rsidP="001565B4">
      <w:pPr>
        <w:spacing w:after="0" w:line="240" w:lineRule="auto"/>
        <w:ind w:left="708"/>
        <w:jc w:val="both"/>
        <w:rPr>
          <w:rFonts w:ascii="Calibri" w:hAnsi="Calibri" w:cs="Calibri"/>
          <w:b/>
          <w:i/>
          <w:iCs/>
          <w:sz w:val="20"/>
          <w:szCs w:val="20"/>
        </w:rPr>
      </w:pPr>
      <w:r w:rsidRPr="00B9655E">
        <w:rPr>
          <w:rFonts w:ascii="Calibri" w:hAnsi="Calibri" w:cs="Calibri"/>
          <w:b/>
          <w:i/>
          <w:iCs/>
          <w:sz w:val="20"/>
          <w:szCs w:val="20"/>
        </w:rPr>
        <w:t>g) Las modificaciones no produzcan afecciones sobre otras instalaciones de producción de energía eléctrica en servicio”.</w:t>
      </w:r>
    </w:p>
    <w:p w14:paraId="26B8772A" w14:textId="77777777" w:rsidR="00A763E2" w:rsidRPr="00B9655E" w:rsidRDefault="00A763E2" w:rsidP="001565B4">
      <w:pPr>
        <w:spacing w:after="0" w:line="240" w:lineRule="auto"/>
        <w:jc w:val="both"/>
        <w:rPr>
          <w:rFonts w:ascii="Calibri" w:hAnsi="Calibri" w:cs="Calibri"/>
          <w:b/>
          <w:sz w:val="20"/>
          <w:szCs w:val="20"/>
        </w:rPr>
      </w:pPr>
    </w:p>
    <w:p w14:paraId="265EE5D6" w14:textId="298C4F81" w:rsidR="00A763E2" w:rsidRPr="00B9655E" w:rsidRDefault="00A763E2" w:rsidP="001565B4">
      <w:pPr>
        <w:spacing w:after="0" w:line="240" w:lineRule="auto"/>
        <w:jc w:val="both"/>
        <w:rPr>
          <w:rFonts w:ascii="Calibri" w:hAnsi="Calibri" w:cs="Calibri"/>
          <w:b/>
          <w:bCs/>
          <w:sz w:val="20"/>
          <w:szCs w:val="20"/>
        </w:rPr>
      </w:pPr>
      <w:r w:rsidRPr="00B9655E">
        <w:rPr>
          <w:rFonts w:ascii="Calibri" w:hAnsi="Calibri" w:cs="Calibri"/>
          <w:b/>
          <w:sz w:val="20"/>
          <w:szCs w:val="20"/>
        </w:rPr>
        <w:t>1.</w:t>
      </w:r>
      <w:r w:rsidR="005C534A" w:rsidRPr="00B9655E">
        <w:rPr>
          <w:rFonts w:ascii="Calibri" w:hAnsi="Calibri" w:cs="Calibri"/>
          <w:b/>
          <w:sz w:val="20"/>
          <w:szCs w:val="20"/>
        </w:rPr>
        <w:t>9</w:t>
      </w:r>
      <w:r w:rsidRPr="00B9655E">
        <w:rPr>
          <w:rFonts w:ascii="Calibri" w:hAnsi="Calibri" w:cs="Calibri"/>
          <w:b/>
          <w:sz w:val="20"/>
          <w:szCs w:val="20"/>
        </w:rPr>
        <w:t xml:space="preserve">.2. Además, de requerir estas modificaciones una evaluación de impacto ambiental, suponen una modificación de la tecnología empleada, no solo por el cambio de potencia de los aerogeneradores, sino porque se eliminan  y modifican infraestructuras como subestaciones y líneas de conexión internas y línea de  conexión hasta la subestación de Morella de REE, por lo que debería haberse tramitado como una autorización nueva, justificando el cumplimiento de los requisitos que contempla el artículo 53.4 de la </w:t>
      </w:r>
      <w:r w:rsidR="00081301" w:rsidRPr="00B9655E">
        <w:rPr>
          <w:rFonts w:ascii="Calibri" w:hAnsi="Calibri" w:cs="Calibri"/>
          <w:b/>
          <w:bCs/>
          <w:sz w:val="20"/>
          <w:szCs w:val="20"/>
        </w:rPr>
        <w:t>Ley 24/2013, de 26 de diciembre, del Sector Eléctrico:</w:t>
      </w:r>
    </w:p>
    <w:p w14:paraId="5A09739A" w14:textId="77777777" w:rsidR="00081301" w:rsidRPr="00B9655E" w:rsidRDefault="00081301" w:rsidP="001565B4">
      <w:pPr>
        <w:spacing w:after="0" w:line="240" w:lineRule="auto"/>
        <w:jc w:val="both"/>
        <w:rPr>
          <w:rFonts w:ascii="Calibri" w:hAnsi="Calibri" w:cs="Calibri"/>
          <w:b/>
          <w:bCs/>
          <w:sz w:val="8"/>
          <w:szCs w:val="8"/>
        </w:rPr>
      </w:pPr>
    </w:p>
    <w:p w14:paraId="21A40954" w14:textId="77777777" w:rsidR="00A763E2" w:rsidRPr="00B9655E" w:rsidRDefault="00A763E2" w:rsidP="001565B4">
      <w:pPr>
        <w:spacing w:after="0" w:line="240" w:lineRule="auto"/>
        <w:ind w:left="708"/>
        <w:jc w:val="both"/>
        <w:rPr>
          <w:rFonts w:ascii="Calibri" w:hAnsi="Calibri" w:cs="Calibri"/>
          <w:b/>
          <w:i/>
          <w:iCs/>
          <w:sz w:val="20"/>
          <w:szCs w:val="20"/>
        </w:rPr>
      </w:pPr>
      <w:r w:rsidRPr="00B9655E">
        <w:rPr>
          <w:rFonts w:ascii="Calibri" w:hAnsi="Calibri" w:cs="Calibri"/>
          <w:b/>
          <w:i/>
          <w:iCs/>
          <w:sz w:val="20"/>
          <w:szCs w:val="20"/>
        </w:rPr>
        <w:t>“Para la autorización de instalaciones de transporte, distribución, producción y líneas directas de energía eléctrica el promotor de la misma deberá acreditar suficientemente los siguientes extremos:</w:t>
      </w:r>
    </w:p>
    <w:p w14:paraId="204B21A2" w14:textId="77777777" w:rsidR="00081301" w:rsidRPr="00B9655E" w:rsidRDefault="00081301" w:rsidP="001565B4">
      <w:pPr>
        <w:spacing w:after="0" w:line="240" w:lineRule="auto"/>
        <w:ind w:left="708"/>
        <w:jc w:val="both"/>
        <w:rPr>
          <w:rFonts w:ascii="Calibri" w:hAnsi="Calibri" w:cs="Calibri"/>
          <w:b/>
          <w:i/>
          <w:iCs/>
          <w:sz w:val="8"/>
          <w:szCs w:val="8"/>
        </w:rPr>
      </w:pPr>
    </w:p>
    <w:p w14:paraId="2D06930A" w14:textId="77777777" w:rsidR="00A763E2" w:rsidRPr="00B9655E" w:rsidRDefault="00A763E2" w:rsidP="001565B4">
      <w:pPr>
        <w:spacing w:after="0" w:line="240" w:lineRule="auto"/>
        <w:ind w:left="1416"/>
        <w:jc w:val="both"/>
        <w:rPr>
          <w:rFonts w:ascii="Calibri" w:hAnsi="Calibri" w:cs="Calibri"/>
          <w:b/>
          <w:i/>
          <w:iCs/>
          <w:sz w:val="20"/>
          <w:szCs w:val="20"/>
        </w:rPr>
      </w:pPr>
      <w:r w:rsidRPr="00B9655E">
        <w:rPr>
          <w:rFonts w:ascii="Calibri" w:hAnsi="Calibri" w:cs="Calibri"/>
          <w:b/>
          <w:i/>
          <w:iCs/>
          <w:sz w:val="20"/>
          <w:szCs w:val="20"/>
        </w:rPr>
        <w:t>a) Las condiciones técnicas y de seguridad de las instalaciones y del equipo asociado.</w:t>
      </w:r>
    </w:p>
    <w:p w14:paraId="7043B0F6" w14:textId="77777777" w:rsidR="00A763E2" w:rsidRPr="00B9655E" w:rsidRDefault="00A763E2" w:rsidP="001565B4">
      <w:pPr>
        <w:spacing w:after="0" w:line="240" w:lineRule="auto"/>
        <w:ind w:left="1416"/>
        <w:jc w:val="both"/>
        <w:rPr>
          <w:rFonts w:ascii="Calibri" w:hAnsi="Calibri" w:cs="Calibri"/>
          <w:b/>
          <w:i/>
          <w:iCs/>
          <w:sz w:val="20"/>
          <w:szCs w:val="20"/>
        </w:rPr>
      </w:pPr>
      <w:r w:rsidRPr="00B9655E">
        <w:rPr>
          <w:rFonts w:ascii="Calibri" w:hAnsi="Calibri" w:cs="Calibri"/>
          <w:b/>
          <w:i/>
          <w:iCs/>
          <w:sz w:val="20"/>
          <w:szCs w:val="20"/>
        </w:rPr>
        <w:t>b) El adecuado cumplimiento de las condiciones de protección del medio ambiente.</w:t>
      </w:r>
    </w:p>
    <w:p w14:paraId="6FE8AE66" w14:textId="77777777" w:rsidR="00A763E2" w:rsidRPr="00B9655E" w:rsidRDefault="00A763E2" w:rsidP="001565B4">
      <w:pPr>
        <w:spacing w:after="0" w:line="240" w:lineRule="auto"/>
        <w:ind w:left="1416"/>
        <w:jc w:val="both"/>
        <w:rPr>
          <w:rFonts w:ascii="Calibri" w:hAnsi="Calibri" w:cs="Calibri"/>
          <w:b/>
          <w:i/>
          <w:iCs/>
          <w:sz w:val="20"/>
          <w:szCs w:val="20"/>
        </w:rPr>
      </w:pPr>
      <w:r w:rsidRPr="00B9655E">
        <w:rPr>
          <w:rFonts w:ascii="Calibri" w:hAnsi="Calibri" w:cs="Calibri"/>
          <w:b/>
          <w:i/>
          <w:iCs/>
          <w:sz w:val="20"/>
          <w:szCs w:val="20"/>
        </w:rPr>
        <w:t>c) Las características del emplazamiento de la instalación.</w:t>
      </w:r>
    </w:p>
    <w:p w14:paraId="4C776196" w14:textId="77777777" w:rsidR="00A763E2" w:rsidRPr="00B9655E" w:rsidRDefault="00A763E2" w:rsidP="001565B4">
      <w:pPr>
        <w:spacing w:after="0" w:line="240" w:lineRule="auto"/>
        <w:ind w:left="1416"/>
        <w:jc w:val="both"/>
        <w:rPr>
          <w:rFonts w:ascii="Calibri" w:hAnsi="Calibri" w:cs="Calibri"/>
          <w:b/>
          <w:i/>
          <w:iCs/>
          <w:sz w:val="20"/>
          <w:szCs w:val="20"/>
        </w:rPr>
      </w:pPr>
      <w:r w:rsidRPr="00B9655E">
        <w:rPr>
          <w:rFonts w:ascii="Calibri" w:hAnsi="Calibri" w:cs="Calibri"/>
          <w:b/>
          <w:i/>
          <w:iCs/>
          <w:sz w:val="20"/>
          <w:szCs w:val="20"/>
        </w:rPr>
        <w:t>d) Su capacidad legal, técnica y económico-financiera para la realización del proyecto”.</w:t>
      </w:r>
    </w:p>
    <w:p w14:paraId="1AE78BF0" w14:textId="77777777" w:rsidR="00A763E2" w:rsidRPr="00B9655E" w:rsidRDefault="00A763E2" w:rsidP="001565B4">
      <w:pPr>
        <w:spacing w:after="0" w:line="240" w:lineRule="auto"/>
        <w:ind w:firstLine="567"/>
        <w:jc w:val="both"/>
        <w:rPr>
          <w:rFonts w:ascii="Calibri" w:hAnsi="Calibri" w:cs="Calibri"/>
          <w:b/>
          <w:sz w:val="20"/>
          <w:szCs w:val="20"/>
        </w:rPr>
      </w:pPr>
    </w:p>
    <w:p w14:paraId="28704AE6" w14:textId="60DF2271" w:rsidR="00AE5F7F" w:rsidRPr="00B9655E" w:rsidRDefault="00AE5F7F" w:rsidP="001565B4">
      <w:pPr>
        <w:spacing w:after="0" w:line="240" w:lineRule="auto"/>
        <w:jc w:val="both"/>
        <w:rPr>
          <w:rFonts w:ascii="Calibri" w:hAnsi="Calibri" w:cs="Calibri"/>
          <w:b/>
          <w:sz w:val="20"/>
          <w:szCs w:val="20"/>
        </w:rPr>
      </w:pPr>
      <w:r w:rsidRPr="00B9655E">
        <w:rPr>
          <w:rFonts w:ascii="Calibri" w:hAnsi="Calibri" w:cs="Calibri"/>
          <w:b/>
          <w:sz w:val="20"/>
          <w:szCs w:val="20"/>
        </w:rPr>
        <w:t>1.</w:t>
      </w:r>
      <w:r w:rsidR="005C534A" w:rsidRPr="00B9655E">
        <w:rPr>
          <w:rFonts w:ascii="Calibri" w:hAnsi="Calibri" w:cs="Calibri"/>
          <w:b/>
          <w:sz w:val="20"/>
          <w:szCs w:val="20"/>
        </w:rPr>
        <w:t>9</w:t>
      </w:r>
      <w:r w:rsidRPr="00B9655E">
        <w:rPr>
          <w:rFonts w:ascii="Calibri" w:hAnsi="Calibri" w:cs="Calibri"/>
          <w:b/>
          <w:sz w:val="20"/>
          <w:szCs w:val="20"/>
        </w:rPr>
        <w:t>.3. El artículo se refiere a modificación de “instalaciones”, no a modificación de “autorizaciones”. En el supuesto de que estos artículos fueran de aplicación analógica a la modificación de autorizaciones previas, el ANUNCIO al que atendemos debería haber reflejado -motivadamente- el razonamiento de la administración actuante que le ha llevado a acumular la modificación de las autorizaciones (de hecho, habla de modificación del procedimiento PEOL-449 AC, por no hablar de autorizaciones) al trámite de autorización de construcción y utilidad pública, habida cuenta de que:</w:t>
      </w:r>
    </w:p>
    <w:p w14:paraId="76F611D3" w14:textId="77777777" w:rsidR="00AE5F7F" w:rsidRPr="00B9655E" w:rsidRDefault="00AE5F7F" w:rsidP="001565B4">
      <w:pPr>
        <w:spacing w:after="0" w:line="240" w:lineRule="auto"/>
        <w:jc w:val="both"/>
        <w:rPr>
          <w:rFonts w:ascii="Calibri" w:hAnsi="Calibri" w:cs="Calibri"/>
          <w:b/>
          <w:sz w:val="8"/>
          <w:szCs w:val="8"/>
        </w:rPr>
      </w:pPr>
    </w:p>
    <w:p w14:paraId="5916B54D" w14:textId="77777777" w:rsidR="00AE5F7F" w:rsidRPr="00B9655E" w:rsidRDefault="00AE5F7F" w:rsidP="001565B4">
      <w:pPr>
        <w:spacing w:after="0" w:line="240" w:lineRule="auto"/>
        <w:ind w:left="708"/>
        <w:jc w:val="both"/>
        <w:rPr>
          <w:rFonts w:ascii="Calibri" w:hAnsi="Calibri" w:cs="Calibri"/>
          <w:b/>
          <w:sz w:val="20"/>
          <w:szCs w:val="20"/>
        </w:rPr>
      </w:pPr>
      <w:r w:rsidRPr="00B9655E">
        <w:rPr>
          <w:rFonts w:ascii="Calibri" w:hAnsi="Calibri" w:cs="Calibri"/>
          <w:b/>
          <w:sz w:val="20"/>
          <w:szCs w:val="20"/>
        </w:rPr>
        <w:t>-Si la modificación de la autorización – o autorizaciones – reúne los requisitos en el referido artículo 115.2 no haría falta someterlo a información pública, ni autorización.</w:t>
      </w:r>
    </w:p>
    <w:p w14:paraId="5736294E" w14:textId="77777777" w:rsidR="00AE5F7F" w:rsidRPr="00B9655E" w:rsidRDefault="00AE5F7F" w:rsidP="001565B4">
      <w:pPr>
        <w:spacing w:after="0" w:line="240" w:lineRule="auto"/>
        <w:ind w:left="708"/>
        <w:jc w:val="both"/>
        <w:rPr>
          <w:rFonts w:ascii="Calibri" w:hAnsi="Calibri" w:cs="Calibri"/>
          <w:b/>
          <w:sz w:val="8"/>
          <w:szCs w:val="8"/>
        </w:rPr>
      </w:pPr>
    </w:p>
    <w:p w14:paraId="53DB8979" w14:textId="77777777" w:rsidR="00AE5F7F" w:rsidRPr="00B9655E" w:rsidRDefault="00AE5F7F" w:rsidP="001565B4">
      <w:pPr>
        <w:spacing w:after="0" w:line="240" w:lineRule="auto"/>
        <w:ind w:left="708"/>
        <w:jc w:val="both"/>
        <w:rPr>
          <w:rFonts w:ascii="Calibri" w:hAnsi="Calibri" w:cs="Calibri"/>
          <w:b/>
          <w:sz w:val="20"/>
          <w:szCs w:val="20"/>
        </w:rPr>
      </w:pPr>
      <w:r w:rsidRPr="00B9655E">
        <w:rPr>
          <w:rFonts w:ascii="Calibri" w:hAnsi="Calibri" w:cs="Calibri"/>
          <w:b/>
          <w:sz w:val="20"/>
          <w:szCs w:val="20"/>
        </w:rPr>
        <w:t>-Si no reúne dichos requisitos y, por lo tanto, debe tramitarse la modificación como si de una nueva autorización previa se tratara y se debería haber motivado por qué no era necesario someter el PEOL-449-AC modificado a una nueva evaluación de impacto ambiental ordinaria y demás requisitos establecidos legalmente.</w:t>
      </w:r>
    </w:p>
    <w:p w14:paraId="536A19E5" w14:textId="77777777" w:rsidR="00AE5F7F" w:rsidRPr="00B9655E" w:rsidRDefault="00AE5F7F" w:rsidP="001565B4">
      <w:pPr>
        <w:spacing w:after="0" w:line="240" w:lineRule="auto"/>
        <w:ind w:firstLine="567"/>
        <w:jc w:val="both"/>
        <w:rPr>
          <w:rFonts w:ascii="Calibri" w:hAnsi="Calibri" w:cs="Calibri"/>
          <w:b/>
          <w:sz w:val="20"/>
          <w:szCs w:val="20"/>
        </w:rPr>
      </w:pPr>
    </w:p>
    <w:p w14:paraId="3FF044DD" w14:textId="0F2C5AC1" w:rsidR="00A763E2" w:rsidRPr="00B9655E" w:rsidRDefault="00081301" w:rsidP="001565B4">
      <w:pPr>
        <w:spacing w:after="0" w:line="240" w:lineRule="auto"/>
        <w:jc w:val="both"/>
        <w:rPr>
          <w:rFonts w:ascii="Calibri" w:hAnsi="Calibri" w:cs="Calibri"/>
          <w:b/>
          <w:sz w:val="20"/>
          <w:szCs w:val="20"/>
        </w:rPr>
      </w:pPr>
      <w:r w:rsidRPr="00B9655E">
        <w:rPr>
          <w:rFonts w:ascii="Calibri" w:hAnsi="Calibri" w:cs="Calibri"/>
          <w:b/>
          <w:sz w:val="20"/>
          <w:szCs w:val="20"/>
        </w:rPr>
        <w:t>1.</w:t>
      </w:r>
      <w:r w:rsidR="005C534A" w:rsidRPr="00B9655E">
        <w:rPr>
          <w:rFonts w:ascii="Calibri" w:hAnsi="Calibri" w:cs="Calibri"/>
          <w:b/>
          <w:sz w:val="20"/>
          <w:szCs w:val="20"/>
        </w:rPr>
        <w:t>9</w:t>
      </w:r>
      <w:r w:rsidRPr="00B9655E">
        <w:rPr>
          <w:rFonts w:ascii="Calibri" w:hAnsi="Calibri" w:cs="Calibri"/>
          <w:b/>
          <w:sz w:val="20"/>
          <w:szCs w:val="20"/>
        </w:rPr>
        <w:t>.</w:t>
      </w:r>
      <w:r w:rsidR="00AE5F7F" w:rsidRPr="00B9655E">
        <w:rPr>
          <w:rFonts w:ascii="Calibri" w:hAnsi="Calibri" w:cs="Calibri"/>
          <w:b/>
          <w:sz w:val="20"/>
          <w:szCs w:val="20"/>
        </w:rPr>
        <w:t>4</w:t>
      </w:r>
      <w:r w:rsidRPr="00B9655E">
        <w:rPr>
          <w:rFonts w:ascii="Calibri" w:hAnsi="Calibri" w:cs="Calibri"/>
          <w:b/>
          <w:sz w:val="20"/>
          <w:szCs w:val="20"/>
        </w:rPr>
        <w:t xml:space="preserve">. </w:t>
      </w:r>
      <w:r w:rsidR="00A763E2" w:rsidRPr="00B9655E">
        <w:rPr>
          <w:rFonts w:ascii="Calibri" w:hAnsi="Calibri" w:cs="Calibri"/>
          <w:b/>
          <w:sz w:val="20"/>
          <w:szCs w:val="20"/>
        </w:rPr>
        <w:t>Es más, incluso las propias autorizaciones publicadas reconocen la necesidad de aprobar las modificaciones por medio de nuevas autorizaciones cuando dicen:</w:t>
      </w:r>
    </w:p>
    <w:p w14:paraId="7F8EA17B" w14:textId="77777777" w:rsidR="00A763E2" w:rsidRPr="00B9655E" w:rsidRDefault="00A763E2" w:rsidP="001565B4">
      <w:pPr>
        <w:spacing w:after="0" w:line="240" w:lineRule="auto"/>
        <w:jc w:val="both"/>
        <w:rPr>
          <w:rFonts w:ascii="Calibri" w:hAnsi="Calibri" w:cs="Calibri"/>
          <w:b/>
          <w:sz w:val="8"/>
          <w:szCs w:val="8"/>
        </w:rPr>
      </w:pPr>
    </w:p>
    <w:p w14:paraId="1DD5EBAA" w14:textId="77777777" w:rsidR="00A763E2" w:rsidRPr="00B9655E" w:rsidRDefault="00A763E2" w:rsidP="001565B4">
      <w:pPr>
        <w:spacing w:after="0" w:line="240" w:lineRule="auto"/>
        <w:ind w:left="708"/>
        <w:jc w:val="both"/>
        <w:rPr>
          <w:rFonts w:ascii="Calibri" w:hAnsi="Calibri" w:cs="Calibri"/>
          <w:b/>
          <w:i/>
          <w:iCs/>
          <w:sz w:val="20"/>
          <w:szCs w:val="20"/>
        </w:rPr>
      </w:pPr>
      <w:r w:rsidRPr="00B9655E">
        <w:rPr>
          <w:rFonts w:ascii="Calibri" w:hAnsi="Calibri" w:cs="Calibri"/>
          <w:b/>
          <w:sz w:val="20"/>
          <w:szCs w:val="20"/>
        </w:rPr>
        <w:lastRenderedPageBreak/>
        <w:t>“</w:t>
      </w:r>
      <w:r w:rsidRPr="00B9655E">
        <w:rPr>
          <w:rFonts w:ascii="Calibri" w:hAnsi="Calibri" w:cs="Calibri"/>
          <w:b/>
          <w:bCs/>
          <w:i/>
          <w:iCs/>
          <w:sz w:val="20"/>
          <w:szCs w:val="20"/>
        </w:rPr>
        <w:t>Será necesario obtener autorización administrativa previa de alguna de las modificaciones propuestas y derivadas del cumplimiento de la declaración de impacto ambiental</w:t>
      </w:r>
      <w:r w:rsidRPr="00B9655E">
        <w:rPr>
          <w:rFonts w:ascii="Calibri" w:hAnsi="Calibri" w:cs="Calibri"/>
          <w:b/>
          <w:i/>
          <w:iCs/>
          <w:sz w:val="20"/>
          <w:szCs w:val="20"/>
        </w:rPr>
        <w:t xml:space="preserve"> </w:t>
      </w:r>
      <w:r w:rsidRPr="00B9655E">
        <w:rPr>
          <w:rFonts w:ascii="Calibri" w:hAnsi="Calibri" w:cs="Calibri"/>
          <w:b/>
          <w:bCs/>
          <w:i/>
          <w:iCs/>
          <w:sz w:val="20"/>
          <w:szCs w:val="20"/>
        </w:rPr>
        <w:t>si no se cumplen los supuestos del citado artículo 115.2 del mencionado real decreto</w:t>
      </w:r>
      <w:r w:rsidRPr="00B9655E">
        <w:rPr>
          <w:rFonts w:ascii="Calibri" w:hAnsi="Calibri" w:cs="Calibri"/>
          <w:b/>
          <w:i/>
          <w:iCs/>
          <w:sz w:val="20"/>
          <w:szCs w:val="20"/>
        </w:rPr>
        <w:t>.</w:t>
      </w:r>
    </w:p>
    <w:p w14:paraId="32BE9587" w14:textId="7DEA006E" w:rsidR="00A763E2" w:rsidRPr="00B9655E" w:rsidRDefault="00A763E2" w:rsidP="001565B4">
      <w:pPr>
        <w:spacing w:after="0" w:line="240" w:lineRule="auto"/>
        <w:ind w:left="708"/>
        <w:jc w:val="both"/>
        <w:rPr>
          <w:rFonts w:ascii="Calibri" w:hAnsi="Calibri" w:cs="Calibri"/>
          <w:b/>
          <w:sz w:val="20"/>
          <w:szCs w:val="20"/>
        </w:rPr>
      </w:pPr>
      <w:r w:rsidRPr="00B9655E">
        <w:rPr>
          <w:rFonts w:ascii="Calibri" w:hAnsi="Calibri" w:cs="Calibri"/>
          <w:b/>
          <w:i/>
          <w:iCs/>
          <w:sz w:val="20"/>
          <w:szCs w:val="20"/>
        </w:rPr>
        <w:t>Por tanto y hasta que se obtenga esta autorización administrativa que recoja las modificaciones derivadas de la meritada declaración de impacto ambiental, el promotor no podrá iniciar las obras preparatorias de acondicionamiento del emplazamiento de las instalaciones previstas en el artículo 131.9 del Real Decreto 1955/2000, de 1 de diciembre, en ninguna de las partes de la instalación, es decir, ni en el parque de producción ni en las infraestructuras de evacuación incluidas la conexión con la red de transporte o de distribución.”</w:t>
      </w:r>
      <w:r w:rsidRPr="00B9655E">
        <w:rPr>
          <w:rFonts w:ascii="Calibri" w:hAnsi="Calibri" w:cs="Calibri"/>
          <w:b/>
          <w:sz w:val="20"/>
          <w:szCs w:val="20"/>
        </w:rPr>
        <w:t xml:space="preserve"> (página 79386 BOE 3 de junio</w:t>
      </w:r>
      <w:r w:rsidR="00325AD6" w:rsidRPr="00B9655E">
        <w:rPr>
          <w:rFonts w:ascii="Calibri" w:hAnsi="Calibri" w:cs="Calibri"/>
          <w:b/>
          <w:sz w:val="20"/>
          <w:szCs w:val="20"/>
        </w:rPr>
        <w:t xml:space="preserve"> de 2023</w:t>
      </w:r>
      <w:r w:rsidRPr="00B9655E">
        <w:rPr>
          <w:rFonts w:ascii="Calibri" w:hAnsi="Calibri" w:cs="Calibri"/>
          <w:b/>
          <w:sz w:val="20"/>
          <w:szCs w:val="20"/>
        </w:rPr>
        <w:t>)</w:t>
      </w:r>
    </w:p>
    <w:p w14:paraId="547B1B6E" w14:textId="77777777" w:rsidR="00A763E2" w:rsidRPr="00B9655E" w:rsidRDefault="00A763E2" w:rsidP="001565B4">
      <w:pPr>
        <w:spacing w:after="0" w:line="240" w:lineRule="auto"/>
        <w:jc w:val="both"/>
        <w:rPr>
          <w:rFonts w:ascii="Calibri" w:hAnsi="Calibri" w:cs="Calibri"/>
          <w:b/>
          <w:sz w:val="20"/>
          <w:szCs w:val="20"/>
        </w:rPr>
      </w:pPr>
    </w:p>
    <w:p w14:paraId="11D83E6E" w14:textId="77777777" w:rsidR="00A763E2" w:rsidRPr="00B9655E" w:rsidRDefault="00A763E2" w:rsidP="001565B4">
      <w:pPr>
        <w:spacing w:after="0" w:line="240" w:lineRule="auto"/>
        <w:jc w:val="both"/>
        <w:rPr>
          <w:rFonts w:ascii="Calibri" w:hAnsi="Calibri" w:cs="Calibri"/>
          <w:b/>
          <w:sz w:val="20"/>
          <w:szCs w:val="20"/>
        </w:rPr>
      </w:pPr>
      <w:r w:rsidRPr="00B9655E">
        <w:rPr>
          <w:rFonts w:ascii="Calibri" w:hAnsi="Calibri" w:cs="Calibri"/>
          <w:b/>
          <w:sz w:val="20"/>
          <w:szCs w:val="20"/>
        </w:rPr>
        <w:t>Y nuevamente:</w:t>
      </w:r>
    </w:p>
    <w:p w14:paraId="2FDFB1EB" w14:textId="77777777" w:rsidR="00A763E2" w:rsidRPr="00B9655E" w:rsidRDefault="00A763E2" w:rsidP="001565B4">
      <w:pPr>
        <w:spacing w:after="0" w:line="240" w:lineRule="auto"/>
        <w:jc w:val="both"/>
        <w:rPr>
          <w:rFonts w:ascii="Calibri" w:hAnsi="Calibri" w:cs="Calibri"/>
          <w:b/>
          <w:i/>
          <w:iCs/>
          <w:sz w:val="8"/>
          <w:szCs w:val="8"/>
        </w:rPr>
      </w:pPr>
    </w:p>
    <w:p w14:paraId="33B94170" w14:textId="77777777" w:rsidR="00A763E2" w:rsidRPr="00B9655E" w:rsidRDefault="00A763E2" w:rsidP="001565B4">
      <w:pPr>
        <w:spacing w:after="0" w:line="240" w:lineRule="auto"/>
        <w:ind w:left="708"/>
        <w:jc w:val="both"/>
        <w:rPr>
          <w:rFonts w:ascii="Calibri" w:hAnsi="Calibri" w:cs="Calibri"/>
          <w:b/>
          <w:i/>
          <w:iCs/>
          <w:sz w:val="20"/>
          <w:szCs w:val="20"/>
        </w:rPr>
      </w:pPr>
      <w:r w:rsidRPr="00B9655E">
        <w:rPr>
          <w:rFonts w:ascii="Calibri" w:hAnsi="Calibri" w:cs="Calibri"/>
          <w:b/>
          <w:i/>
          <w:iCs/>
          <w:sz w:val="20"/>
          <w:szCs w:val="20"/>
        </w:rPr>
        <w:t>“Por tanto, la autorización administrativa de construcción no podrá ser otorgada, ni se podrán iniciar las obras preparatorias de acondicionamiento del emplazamiento de las instalaciones previstas en el artículo 131.9 del Real Decreto 1955/2000, de 1 de diciembre, en ninguna de las partes de la instalación, es decir, ni en el parque de producción ni en las infraestructuras de evacuación objeto de la presente resolución, incluidas en su caso la conexión con la red de transporte o de distribución, si su titular no ha cumplido previamente la totalidad de las siguientes condiciones:</w:t>
      </w:r>
    </w:p>
    <w:p w14:paraId="651040F3" w14:textId="77777777" w:rsidR="00A763E2" w:rsidRPr="00B9655E" w:rsidRDefault="00A763E2" w:rsidP="001565B4">
      <w:pPr>
        <w:spacing w:after="0" w:line="240" w:lineRule="auto"/>
        <w:ind w:left="567"/>
        <w:jc w:val="both"/>
        <w:rPr>
          <w:rFonts w:ascii="Calibri" w:hAnsi="Calibri" w:cs="Calibri"/>
          <w:b/>
          <w:i/>
          <w:iCs/>
          <w:sz w:val="8"/>
          <w:szCs w:val="8"/>
        </w:rPr>
      </w:pPr>
    </w:p>
    <w:p w14:paraId="3B988D42" w14:textId="0707971B" w:rsidR="00A763E2" w:rsidRPr="00B9655E" w:rsidRDefault="00A763E2" w:rsidP="001565B4">
      <w:pPr>
        <w:spacing w:after="0" w:line="240" w:lineRule="auto"/>
        <w:ind w:left="1134"/>
        <w:jc w:val="both"/>
        <w:rPr>
          <w:rFonts w:ascii="Calibri" w:hAnsi="Calibri" w:cs="Calibri"/>
          <w:b/>
          <w:i/>
          <w:iCs/>
          <w:sz w:val="20"/>
          <w:szCs w:val="20"/>
        </w:rPr>
      </w:pPr>
      <w:r w:rsidRPr="00B9655E">
        <w:rPr>
          <w:rFonts w:ascii="Calibri" w:hAnsi="Calibri" w:cs="Calibri"/>
          <w:b/>
          <w:bCs/>
          <w:i/>
          <w:iCs/>
          <w:sz w:val="20"/>
          <w:szCs w:val="20"/>
        </w:rPr>
        <w:t>a) Se otorgue al titular autorización administrativa que recoja las modificaciones</w:t>
      </w:r>
      <w:r w:rsidRPr="00B9655E">
        <w:rPr>
          <w:rFonts w:ascii="Calibri" w:hAnsi="Calibri" w:cs="Calibri"/>
          <w:b/>
          <w:i/>
          <w:iCs/>
          <w:sz w:val="20"/>
          <w:szCs w:val="20"/>
        </w:rPr>
        <w:t xml:space="preserve"> derivadas de la meritada declaración de impacto ambiental y del trámite de información pública y consultas que requieran de modificación de la presente autorización administrativa previa de acuerdo con lo previsto en el artículo 115 del Real Decreto 1955/2000, de 1 de diciembre</w:t>
      </w:r>
      <w:r w:rsidR="00D478C5" w:rsidRPr="00B9655E">
        <w:rPr>
          <w:rFonts w:ascii="Calibri" w:hAnsi="Calibri" w:cs="Calibri"/>
          <w:b/>
          <w:i/>
          <w:iCs/>
          <w:sz w:val="20"/>
          <w:szCs w:val="20"/>
        </w:rPr>
        <w:t xml:space="preserve"> (…)</w:t>
      </w:r>
      <w:r w:rsidRPr="00B9655E">
        <w:rPr>
          <w:rFonts w:ascii="Calibri" w:hAnsi="Calibri" w:cs="Calibri"/>
          <w:b/>
          <w:i/>
          <w:iCs/>
          <w:sz w:val="20"/>
          <w:szCs w:val="20"/>
        </w:rPr>
        <w:t>”</w:t>
      </w:r>
    </w:p>
    <w:p w14:paraId="666FF4CA" w14:textId="77777777" w:rsidR="00A763E2" w:rsidRPr="00B9655E" w:rsidRDefault="00A763E2" w:rsidP="001565B4">
      <w:pPr>
        <w:spacing w:after="0" w:line="240" w:lineRule="auto"/>
        <w:jc w:val="both"/>
        <w:rPr>
          <w:rFonts w:ascii="Calibri" w:hAnsi="Calibri" w:cs="Calibri"/>
          <w:b/>
          <w:sz w:val="20"/>
          <w:szCs w:val="20"/>
        </w:rPr>
      </w:pPr>
    </w:p>
    <w:p w14:paraId="700EE516" w14:textId="7591B611" w:rsidR="00A763E2" w:rsidRPr="00B9655E" w:rsidRDefault="00A763E2" w:rsidP="001565B4">
      <w:pPr>
        <w:spacing w:after="0" w:line="240" w:lineRule="auto"/>
        <w:jc w:val="both"/>
        <w:rPr>
          <w:rFonts w:ascii="Calibri" w:hAnsi="Calibri" w:cs="Calibri"/>
          <w:b/>
          <w:bCs/>
          <w:sz w:val="20"/>
          <w:szCs w:val="20"/>
        </w:rPr>
      </w:pPr>
      <w:r w:rsidRPr="00B9655E">
        <w:rPr>
          <w:rFonts w:ascii="Calibri" w:hAnsi="Calibri" w:cs="Calibri"/>
          <w:b/>
          <w:bCs/>
          <w:sz w:val="20"/>
          <w:szCs w:val="20"/>
        </w:rPr>
        <w:t>Es pues obvio que nos hallamos ante la necesidad de tramitar una nueva autorización y aunque el artículo 53.1 de la Ley 34/2013 permita efectuar de manera consecutiva, coetánea o conjunta la autorización administrativa previa y la autorización de construcción, ello no quita que se deban cumplir todos los requisitos establecidos para el otorgamiento de estas autorizaciones previas, empezando por la presentación de un anteproyecto con las modificaciones a autorizar de nuevo en el que se refleje el proyecto autorizado y las modificaciones objeto de autorización.</w:t>
      </w:r>
    </w:p>
    <w:p w14:paraId="42A09DDA" w14:textId="77777777" w:rsidR="00081301" w:rsidRPr="00B9655E" w:rsidRDefault="00081301" w:rsidP="001565B4">
      <w:pPr>
        <w:spacing w:after="0" w:line="240" w:lineRule="auto"/>
        <w:jc w:val="both"/>
        <w:rPr>
          <w:rFonts w:ascii="Calibri" w:hAnsi="Calibri" w:cs="Calibri"/>
          <w:b/>
          <w:bCs/>
          <w:sz w:val="20"/>
          <w:szCs w:val="20"/>
        </w:rPr>
      </w:pPr>
    </w:p>
    <w:p w14:paraId="21D3A484" w14:textId="77777777" w:rsidR="005C534A" w:rsidRPr="00B9655E" w:rsidRDefault="005C534A" w:rsidP="001565B4">
      <w:pPr>
        <w:shd w:val="clear" w:color="auto" w:fill="FFFFFF"/>
        <w:spacing w:after="0" w:line="240" w:lineRule="auto"/>
        <w:jc w:val="both"/>
        <w:rPr>
          <w:rFonts w:ascii="Calibri" w:hAnsi="Calibri" w:cs="Calibri"/>
          <w:b/>
          <w:bCs/>
          <w:sz w:val="20"/>
          <w:szCs w:val="20"/>
        </w:rPr>
      </w:pPr>
    </w:p>
    <w:p w14:paraId="73D4A99D" w14:textId="4AA11C9E" w:rsidR="00652696" w:rsidRPr="00B9655E" w:rsidRDefault="00C328FD" w:rsidP="001565B4">
      <w:pPr>
        <w:shd w:val="clear" w:color="auto" w:fill="FFFFFF"/>
        <w:spacing w:after="0" w:line="240" w:lineRule="auto"/>
        <w:jc w:val="both"/>
        <w:rPr>
          <w:rFonts w:ascii="Calibri" w:hAnsi="Calibri" w:cs="Calibri"/>
          <w:b/>
          <w:sz w:val="20"/>
          <w:szCs w:val="20"/>
          <w:shd w:val="clear" w:color="auto" w:fill="FFFFFF"/>
        </w:rPr>
      </w:pPr>
      <w:r w:rsidRPr="00B9655E">
        <w:rPr>
          <w:rFonts w:ascii="Calibri" w:hAnsi="Calibri" w:cs="Calibri"/>
          <w:b/>
          <w:sz w:val="20"/>
          <w:szCs w:val="20"/>
          <w:shd w:val="clear" w:color="auto" w:fill="FFFFFF"/>
        </w:rPr>
        <w:t>1.</w:t>
      </w:r>
      <w:r w:rsidR="005C534A" w:rsidRPr="00B9655E">
        <w:rPr>
          <w:rFonts w:ascii="Calibri" w:hAnsi="Calibri" w:cs="Calibri"/>
          <w:b/>
          <w:sz w:val="20"/>
          <w:szCs w:val="20"/>
          <w:shd w:val="clear" w:color="auto" w:fill="FFFFFF"/>
        </w:rPr>
        <w:t>10</w:t>
      </w:r>
      <w:r w:rsidRPr="00B9655E">
        <w:rPr>
          <w:rFonts w:ascii="Calibri" w:hAnsi="Calibri" w:cs="Calibri"/>
          <w:b/>
          <w:sz w:val="20"/>
          <w:szCs w:val="20"/>
          <w:shd w:val="clear" w:color="auto" w:fill="FFFFFF"/>
        </w:rPr>
        <w:t xml:space="preserve">. </w:t>
      </w:r>
      <w:r w:rsidRPr="00B9655E">
        <w:rPr>
          <w:rFonts w:ascii="Calibri" w:hAnsi="Calibri" w:cs="Calibri"/>
          <w:b/>
          <w:sz w:val="20"/>
          <w:szCs w:val="20"/>
          <w:u w:val="single"/>
          <w:shd w:val="clear" w:color="auto" w:fill="FFFFFF"/>
        </w:rPr>
        <w:t>NO SE PUEDE CONVALIDAR LA DECLARACIÓN DE IMPACTO DEL PROYECTO PRIMITIVO PARA OTRO PROYECTO MODIFICADO DIFERENTE</w:t>
      </w:r>
    </w:p>
    <w:p w14:paraId="407BF2AE" w14:textId="77777777" w:rsidR="00652696" w:rsidRPr="00B9655E" w:rsidRDefault="00652696" w:rsidP="001565B4">
      <w:pPr>
        <w:spacing w:after="0" w:line="240" w:lineRule="auto"/>
        <w:jc w:val="both"/>
        <w:rPr>
          <w:rFonts w:ascii="Calibri" w:eastAsia="Times New Roman" w:hAnsi="Calibri" w:cs="Calibri"/>
          <w:b/>
          <w:bCs/>
          <w:sz w:val="8"/>
          <w:szCs w:val="8"/>
          <w:lang w:eastAsia="es-ES"/>
        </w:rPr>
      </w:pPr>
    </w:p>
    <w:p w14:paraId="6E19E6C8" w14:textId="69AE08E4" w:rsidR="00652696" w:rsidRPr="00B9655E" w:rsidRDefault="00652696" w:rsidP="001565B4">
      <w:pPr>
        <w:shd w:val="clear" w:color="auto" w:fill="FFFFFF" w:themeFill="background1"/>
        <w:spacing w:after="0" w:line="240" w:lineRule="auto"/>
        <w:jc w:val="both"/>
        <w:rPr>
          <w:rFonts w:ascii="Calibri" w:hAnsi="Calibri" w:cs="Calibri"/>
          <w:b/>
          <w:sz w:val="20"/>
          <w:szCs w:val="20"/>
        </w:rPr>
      </w:pPr>
      <w:r w:rsidRPr="00B9655E">
        <w:rPr>
          <w:rFonts w:ascii="Calibri" w:hAnsi="Calibri" w:cs="Calibri"/>
          <w:b/>
          <w:sz w:val="20"/>
          <w:szCs w:val="20"/>
          <w:lang w:val="es-ES_tradnl"/>
        </w:rPr>
        <w:t>1.</w:t>
      </w:r>
      <w:r w:rsidR="005C534A" w:rsidRPr="00B9655E">
        <w:rPr>
          <w:rFonts w:ascii="Calibri" w:hAnsi="Calibri" w:cs="Calibri"/>
          <w:b/>
          <w:sz w:val="20"/>
          <w:szCs w:val="20"/>
          <w:lang w:val="es-ES_tradnl"/>
        </w:rPr>
        <w:t>10</w:t>
      </w:r>
      <w:r w:rsidRPr="00B9655E">
        <w:rPr>
          <w:rFonts w:ascii="Calibri" w:hAnsi="Calibri" w:cs="Calibri"/>
          <w:b/>
          <w:sz w:val="20"/>
          <w:szCs w:val="20"/>
          <w:lang w:val="es-ES_tradnl"/>
        </w:rPr>
        <w:t xml:space="preserve">.1. </w:t>
      </w:r>
      <w:r w:rsidRPr="00B9655E">
        <w:rPr>
          <w:rFonts w:ascii="Calibri" w:hAnsi="Calibri" w:cs="Calibri"/>
          <w:b/>
          <w:sz w:val="20"/>
          <w:szCs w:val="20"/>
          <w:u w:val="single"/>
        </w:rPr>
        <w:t>El promotor considera que esta nueva información pública es un trámite más de la autorización cuando debería ser el inicio de una nueva evaluación ambiental</w:t>
      </w:r>
    </w:p>
    <w:p w14:paraId="72B7843C" w14:textId="77777777" w:rsidR="00652696" w:rsidRPr="00B9655E" w:rsidRDefault="00652696" w:rsidP="001565B4">
      <w:pPr>
        <w:shd w:val="clear" w:color="auto" w:fill="FFFFFF" w:themeFill="background1"/>
        <w:spacing w:after="0" w:line="240" w:lineRule="auto"/>
        <w:jc w:val="both"/>
        <w:rPr>
          <w:rFonts w:ascii="Calibri" w:hAnsi="Calibri" w:cs="Calibri"/>
          <w:b/>
          <w:sz w:val="8"/>
          <w:szCs w:val="8"/>
        </w:rPr>
      </w:pPr>
    </w:p>
    <w:p w14:paraId="0558DC20" w14:textId="77777777" w:rsidR="00652696" w:rsidRPr="00B9655E" w:rsidRDefault="00652696" w:rsidP="001565B4">
      <w:pPr>
        <w:spacing w:after="0" w:line="240" w:lineRule="auto"/>
        <w:jc w:val="both"/>
        <w:rPr>
          <w:rFonts w:ascii="Calibri" w:hAnsi="Calibri" w:cs="Calibri"/>
          <w:b/>
          <w:sz w:val="20"/>
          <w:szCs w:val="20"/>
        </w:rPr>
      </w:pPr>
      <w:r w:rsidRPr="00B9655E">
        <w:rPr>
          <w:rFonts w:ascii="Calibri" w:hAnsi="Calibri" w:cs="Calibri"/>
          <w:b/>
          <w:sz w:val="20"/>
          <w:szCs w:val="20"/>
        </w:rPr>
        <w:t>No se trata de hacer una información pública para ajustarse a la Declaración de impacto, sino que se trata de que la Declaración de impacto se ajuste (o no) a la información pública en función de la afección al medioambiente del proyecto.</w:t>
      </w:r>
    </w:p>
    <w:p w14:paraId="0F34E449" w14:textId="77777777" w:rsidR="00652696" w:rsidRPr="00B9655E" w:rsidRDefault="00652696" w:rsidP="001565B4">
      <w:pPr>
        <w:spacing w:after="0" w:line="240" w:lineRule="auto"/>
        <w:jc w:val="both"/>
        <w:rPr>
          <w:rFonts w:ascii="Calibri" w:hAnsi="Calibri" w:cs="Calibri"/>
          <w:b/>
          <w:i/>
          <w:sz w:val="20"/>
          <w:szCs w:val="20"/>
          <w:lang w:val="es-ES_tradnl"/>
        </w:rPr>
      </w:pPr>
    </w:p>
    <w:p w14:paraId="7B26893A" w14:textId="3D249016" w:rsidR="00652696" w:rsidRPr="00B9655E" w:rsidRDefault="00652696" w:rsidP="001565B4">
      <w:pPr>
        <w:spacing w:after="0" w:line="240" w:lineRule="auto"/>
        <w:jc w:val="both"/>
        <w:rPr>
          <w:rFonts w:ascii="Calibri" w:hAnsi="Calibri" w:cs="Calibri"/>
          <w:b/>
          <w:sz w:val="20"/>
          <w:szCs w:val="20"/>
          <w:lang w:val="es-ES_tradnl"/>
        </w:rPr>
      </w:pPr>
      <w:r w:rsidRPr="00B9655E">
        <w:rPr>
          <w:rFonts w:ascii="Calibri" w:hAnsi="Calibri" w:cs="Calibri"/>
          <w:b/>
          <w:sz w:val="20"/>
          <w:szCs w:val="20"/>
          <w:lang w:val="es-ES_tradnl"/>
        </w:rPr>
        <w:t>1.</w:t>
      </w:r>
      <w:r w:rsidR="005C534A" w:rsidRPr="00B9655E">
        <w:rPr>
          <w:rFonts w:ascii="Calibri" w:hAnsi="Calibri" w:cs="Calibri"/>
          <w:b/>
          <w:sz w:val="20"/>
          <w:szCs w:val="20"/>
          <w:lang w:val="es-ES_tradnl"/>
        </w:rPr>
        <w:t>10</w:t>
      </w:r>
      <w:r w:rsidRPr="00B9655E">
        <w:rPr>
          <w:rFonts w:ascii="Calibri" w:hAnsi="Calibri" w:cs="Calibri"/>
          <w:b/>
          <w:sz w:val="20"/>
          <w:szCs w:val="20"/>
          <w:lang w:val="es-ES_tradnl"/>
        </w:rPr>
        <w:t xml:space="preserve">.2. </w:t>
      </w:r>
      <w:r w:rsidRPr="00B9655E">
        <w:rPr>
          <w:rFonts w:ascii="Calibri" w:hAnsi="Calibri" w:cs="Calibri"/>
          <w:b/>
          <w:sz w:val="20"/>
          <w:szCs w:val="20"/>
          <w:u w:val="single"/>
          <w:lang w:val="es-ES_tradnl"/>
        </w:rPr>
        <w:t>Se expone a información pública un proyecto que ya tiene la declaración de impacto ambiental favorable</w:t>
      </w:r>
    </w:p>
    <w:p w14:paraId="106B6591" w14:textId="77777777" w:rsidR="00652696" w:rsidRPr="00B9655E" w:rsidRDefault="00652696" w:rsidP="001565B4">
      <w:pPr>
        <w:spacing w:after="0" w:line="240" w:lineRule="auto"/>
        <w:jc w:val="both"/>
        <w:rPr>
          <w:rFonts w:ascii="Calibri" w:hAnsi="Calibri" w:cs="Calibri"/>
          <w:b/>
          <w:sz w:val="8"/>
          <w:szCs w:val="8"/>
          <w:lang w:val="es-ES_tradnl"/>
        </w:rPr>
      </w:pPr>
    </w:p>
    <w:p w14:paraId="032429F2" w14:textId="77777777" w:rsidR="00652696" w:rsidRPr="00B9655E" w:rsidRDefault="00652696" w:rsidP="001565B4">
      <w:pPr>
        <w:spacing w:after="0" w:line="240" w:lineRule="auto"/>
        <w:jc w:val="both"/>
        <w:rPr>
          <w:rFonts w:ascii="Calibri" w:hAnsi="Calibri" w:cs="Calibri"/>
          <w:b/>
          <w:sz w:val="20"/>
          <w:szCs w:val="20"/>
        </w:rPr>
      </w:pPr>
      <w:r w:rsidRPr="00B9655E">
        <w:rPr>
          <w:rFonts w:ascii="Calibri" w:hAnsi="Calibri" w:cs="Calibri"/>
          <w:b/>
          <w:sz w:val="20"/>
          <w:szCs w:val="20"/>
          <w:lang w:val="es-ES_tradnl"/>
        </w:rPr>
        <w:t>Formulada la Declaración de impacto ambiental, se modifica el proyecto y se expone de nuevo a información pública, sin estudio ambiental, dándole por convalidada la Declaración de impacto ambiental que se había emitido antes de la modificación.</w:t>
      </w:r>
      <w:r w:rsidRPr="00B9655E">
        <w:rPr>
          <w:rFonts w:ascii="Calibri" w:hAnsi="Calibri" w:cs="Calibri"/>
          <w:b/>
          <w:sz w:val="20"/>
          <w:szCs w:val="20"/>
        </w:rPr>
        <w:t xml:space="preserve"> </w:t>
      </w:r>
    </w:p>
    <w:p w14:paraId="1D69DA38" w14:textId="77777777" w:rsidR="00652696" w:rsidRPr="00B9655E" w:rsidRDefault="00652696" w:rsidP="001565B4">
      <w:pPr>
        <w:shd w:val="clear" w:color="auto" w:fill="FFFFFF" w:themeFill="background1"/>
        <w:spacing w:after="0" w:line="240" w:lineRule="auto"/>
        <w:jc w:val="both"/>
        <w:rPr>
          <w:rFonts w:ascii="Calibri" w:hAnsi="Calibri" w:cs="Calibri"/>
          <w:b/>
          <w:sz w:val="20"/>
          <w:szCs w:val="20"/>
        </w:rPr>
      </w:pPr>
    </w:p>
    <w:p w14:paraId="00E55DC2" w14:textId="77777777" w:rsidR="00652696" w:rsidRPr="00B9655E" w:rsidRDefault="00652696" w:rsidP="001565B4">
      <w:pPr>
        <w:shd w:val="clear" w:color="auto" w:fill="FFFFFF" w:themeFill="background1"/>
        <w:spacing w:after="0" w:line="240" w:lineRule="auto"/>
        <w:jc w:val="both"/>
        <w:rPr>
          <w:rFonts w:ascii="Calibri" w:hAnsi="Calibri" w:cs="Calibri"/>
          <w:b/>
          <w:sz w:val="20"/>
          <w:szCs w:val="20"/>
        </w:rPr>
      </w:pPr>
      <w:r w:rsidRPr="00B9655E">
        <w:rPr>
          <w:rFonts w:ascii="Calibri" w:hAnsi="Calibri" w:cs="Calibri"/>
          <w:b/>
          <w:sz w:val="20"/>
          <w:szCs w:val="20"/>
        </w:rPr>
        <w:t xml:space="preserve">El Alcance de la Evaluación, según la Declaración de impacto, se refiere a la documentación </w:t>
      </w:r>
      <w:r w:rsidRPr="00B9655E">
        <w:rPr>
          <w:rFonts w:ascii="Calibri" w:hAnsi="Calibri" w:cs="Calibri"/>
          <w:b/>
          <w:sz w:val="20"/>
          <w:szCs w:val="20"/>
          <w:u w:val="single"/>
        </w:rPr>
        <w:t>presentada en la primitiva información pública</w:t>
      </w:r>
      <w:r w:rsidRPr="00B9655E">
        <w:rPr>
          <w:rFonts w:ascii="Calibri" w:hAnsi="Calibri" w:cs="Calibri"/>
          <w:b/>
          <w:sz w:val="20"/>
          <w:szCs w:val="20"/>
        </w:rPr>
        <w:t xml:space="preserve"> y, por tanto, no puede hacerse extensiva para la nueva documentación presentada. </w:t>
      </w:r>
    </w:p>
    <w:p w14:paraId="7A4A838F" w14:textId="77777777" w:rsidR="00652696" w:rsidRPr="00B9655E" w:rsidRDefault="00652696" w:rsidP="001565B4">
      <w:pPr>
        <w:shd w:val="clear" w:color="auto" w:fill="FFFFFF" w:themeFill="background1"/>
        <w:spacing w:after="0" w:line="240" w:lineRule="auto"/>
        <w:jc w:val="both"/>
        <w:rPr>
          <w:rFonts w:ascii="Calibri" w:hAnsi="Calibri" w:cs="Calibri"/>
          <w:b/>
          <w:sz w:val="20"/>
          <w:szCs w:val="20"/>
        </w:rPr>
      </w:pPr>
    </w:p>
    <w:p w14:paraId="17A60BF9" w14:textId="720C96C0" w:rsidR="00652696" w:rsidRPr="00B9655E" w:rsidRDefault="00652696" w:rsidP="001565B4">
      <w:pPr>
        <w:shd w:val="clear" w:color="auto" w:fill="FFFFFF" w:themeFill="background1"/>
        <w:spacing w:after="0" w:line="240" w:lineRule="auto"/>
        <w:jc w:val="both"/>
        <w:rPr>
          <w:rFonts w:ascii="Calibri" w:hAnsi="Calibri" w:cs="Calibri"/>
          <w:b/>
          <w:sz w:val="20"/>
          <w:szCs w:val="20"/>
          <w:shd w:val="clear" w:color="auto" w:fill="FFFFFF"/>
        </w:rPr>
      </w:pPr>
      <w:r w:rsidRPr="00B9655E">
        <w:rPr>
          <w:rFonts w:ascii="Calibri" w:hAnsi="Calibri" w:cs="Calibri"/>
          <w:b/>
          <w:sz w:val="20"/>
          <w:szCs w:val="20"/>
        </w:rPr>
        <w:t>1.</w:t>
      </w:r>
      <w:r w:rsidR="005C534A" w:rsidRPr="00B9655E">
        <w:rPr>
          <w:rFonts w:ascii="Calibri" w:hAnsi="Calibri" w:cs="Calibri"/>
          <w:b/>
          <w:sz w:val="20"/>
          <w:szCs w:val="20"/>
        </w:rPr>
        <w:t>10</w:t>
      </w:r>
      <w:r w:rsidRPr="00B9655E">
        <w:rPr>
          <w:rFonts w:ascii="Calibri" w:hAnsi="Calibri" w:cs="Calibri"/>
          <w:b/>
          <w:sz w:val="20"/>
          <w:szCs w:val="20"/>
        </w:rPr>
        <w:t>.3.</w:t>
      </w:r>
      <w:r w:rsidRPr="00B9655E">
        <w:rPr>
          <w:rFonts w:ascii="Calibri" w:eastAsia="Times New Roman" w:hAnsi="Calibri" w:cs="Calibri"/>
          <w:b/>
          <w:bCs/>
          <w:sz w:val="20"/>
          <w:szCs w:val="20"/>
          <w:lang w:eastAsia="es-ES"/>
        </w:rPr>
        <w:t xml:space="preserve"> </w:t>
      </w:r>
      <w:r w:rsidRPr="00B9655E">
        <w:rPr>
          <w:rFonts w:ascii="Calibri" w:eastAsia="Times New Roman" w:hAnsi="Calibri" w:cs="Calibri"/>
          <w:b/>
          <w:bCs/>
          <w:sz w:val="20"/>
          <w:szCs w:val="20"/>
          <w:u w:val="single"/>
          <w:lang w:eastAsia="es-ES"/>
        </w:rPr>
        <w:t xml:space="preserve">La </w:t>
      </w:r>
      <w:r w:rsidRPr="00B9655E">
        <w:rPr>
          <w:rFonts w:ascii="Calibri" w:hAnsi="Calibri" w:cs="Calibri"/>
          <w:b/>
          <w:sz w:val="20"/>
          <w:szCs w:val="20"/>
          <w:u w:val="single"/>
          <w:shd w:val="clear" w:color="auto" w:fill="FFFFFF"/>
        </w:rPr>
        <w:t>información pública debería ser previa a la emisión de la Declaración de impacto</w:t>
      </w:r>
    </w:p>
    <w:p w14:paraId="58261A9C" w14:textId="77777777" w:rsidR="00652696" w:rsidRPr="00B9655E" w:rsidRDefault="00652696" w:rsidP="001565B4">
      <w:pPr>
        <w:spacing w:after="0" w:line="240" w:lineRule="auto"/>
        <w:jc w:val="both"/>
        <w:rPr>
          <w:rFonts w:ascii="Calibri" w:eastAsia="Times New Roman" w:hAnsi="Calibri" w:cs="Calibri"/>
          <w:b/>
          <w:bCs/>
          <w:sz w:val="8"/>
          <w:szCs w:val="8"/>
          <w:lang w:eastAsia="es-ES"/>
        </w:rPr>
      </w:pPr>
    </w:p>
    <w:p w14:paraId="48D7B3A1" w14:textId="77777777" w:rsidR="00652696" w:rsidRPr="00B9655E" w:rsidRDefault="00652696" w:rsidP="001565B4">
      <w:pPr>
        <w:spacing w:after="0" w:line="240" w:lineRule="auto"/>
        <w:jc w:val="both"/>
        <w:rPr>
          <w:rFonts w:ascii="Calibri" w:hAnsi="Calibri" w:cs="Calibri"/>
          <w:b/>
          <w:sz w:val="20"/>
          <w:szCs w:val="20"/>
          <w:shd w:val="clear" w:color="auto" w:fill="FFFFFF"/>
        </w:rPr>
      </w:pPr>
      <w:r w:rsidRPr="00B9655E">
        <w:rPr>
          <w:rFonts w:ascii="Calibri" w:hAnsi="Calibri" w:cs="Calibri"/>
          <w:b/>
          <w:sz w:val="20"/>
          <w:szCs w:val="20"/>
          <w:shd w:val="clear" w:color="auto" w:fill="FFFFFF"/>
        </w:rPr>
        <w:t>La información pública debería haberse repetido desde el principio y conteniendo todos los requisitos del Estudio ambiental recogidos en los artículos 36 y 37 de la Ley 21/2013.</w:t>
      </w:r>
    </w:p>
    <w:p w14:paraId="161302FB" w14:textId="77777777" w:rsidR="00652696" w:rsidRPr="00B9655E" w:rsidRDefault="00652696" w:rsidP="001565B4">
      <w:pPr>
        <w:spacing w:after="0" w:line="240" w:lineRule="auto"/>
        <w:jc w:val="both"/>
        <w:rPr>
          <w:rFonts w:ascii="Calibri" w:hAnsi="Calibri" w:cs="Calibri"/>
          <w:b/>
          <w:sz w:val="20"/>
          <w:szCs w:val="20"/>
          <w:shd w:val="clear" w:color="auto" w:fill="FFFFFF"/>
        </w:rPr>
      </w:pPr>
    </w:p>
    <w:p w14:paraId="6E60C6C6" w14:textId="47DD8865" w:rsidR="00652696" w:rsidRPr="00B9655E" w:rsidRDefault="00652696" w:rsidP="001565B4">
      <w:pPr>
        <w:spacing w:after="0" w:line="240" w:lineRule="auto"/>
        <w:jc w:val="both"/>
        <w:rPr>
          <w:rFonts w:ascii="Calibri" w:hAnsi="Calibri" w:cs="Calibri"/>
          <w:b/>
          <w:i/>
          <w:sz w:val="20"/>
          <w:szCs w:val="20"/>
        </w:rPr>
      </w:pPr>
      <w:r w:rsidRPr="00B9655E">
        <w:rPr>
          <w:rFonts w:ascii="Calibri" w:hAnsi="Calibri" w:cs="Calibri"/>
          <w:b/>
          <w:sz w:val="20"/>
          <w:szCs w:val="20"/>
          <w:shd w:val="clear" w:color="auto" w:fill="FFFFFF"/>
        </w:rPr>
        <w:t>Además, esta nueva información pública deb</w:t>
      </w:r>
      <w:r w:rsidR="008D3319" w:rsidRPr="00B9655E">
        <w:rPr>
          <w:rFonts w:ascii="Calibri" w:hAnsi="Calibri" w:cs="Calibri"/>
          <w:b/>
          <w:sz w:val="20"/>
          <w:szCs w:val="20"/>
          <w:shd w:val="clear" w:color="auto" w:fill="FFFFFF"/>
        </w:rPr>
        <w:t>ió</w:t>
      </w:r>
      <w:r w:rsidRPr="00B9655E">
        <w:rPr>
          <w:rFonts w:ascii="Calibri" w:hAnsi="Calibri" w:cs="Calibri"/>
          <w:b/>
          <w:sz w:val="20"/>
          <w:szCs w:val="20"/>
          <w:shd w:val="clear" w:color="auto" w:fill="FFFFFF"/>
        </w:rPr>
        <w:t xml:space="preserve"> ser</w:t>
      </w:r>
      <w:r w:rsidR="008D3319" w:rsidRPr="00B9655E">
        <w:rPr>
          <w:rFonts w:ascii="Calibri" w:hAnsi="Calibri" w:cs="Calibri"/>
          <w:b/>
          <w:sz w:val="20"/>
          <w:szCs w:val="20"/>
          <w:shd w:val="clear" w:color="auto" w:fill="FFFFFF"/>
        </w:rPr>
        <w:t>,</w:t>
      </w:r>
      <w:r w:rsidRPr="00B9655E">
        <w:rPr>
          <w:rFonts w:ascii="Calibri" w:hAnsi="Calibri" w:cs="Calibri"/>
          <w:b/>
          <w:sz w:val="20"/>
          <w:szCs w:val="20"/>
          <w:shd w:val="clear" w:color="auto" w:fill="FFFFFF"/>
        </w:rPr>
        <w:t xml:space="preserve"> obligatoriamente</w:t>
      </w:r>
      <w:r w:rsidR="008D3319" w:rsidRPr="00B9655E">
        <w:rPr>
          <w:rFonts w:ascii="Calibri" w:hAnsi="Calibri" w:cs="Calibri"/>
          <w:b/>
          <w:sz w:val="20"/>
          <w:szCs w:val="20"/>
          <w:shd w:val="clear" w:color="auto" w:fill="FFFFFF"/>
        </w:rPr>
        <w:t>,</w:t>
      </w:r>
      <w:r w:rsidRPr="00B9655E">
        <w:rPr>
          <w:rFonts w:ascii="Calibri" w:hAnsi="Calibri" w:cs="Calibri"/>
          <w:b/>
          <w:sz w:val="20"/>
          <w:szCs w:val="20"/>
          <w:shd w:val="clear" w:color="auto" w:fill="FFFFFF"/>
        </w:rPr>
        <w:t xml:space="preserve"> previa a la emisión de la Declaración de impacto</w:t>
      </w:r>
      <w:r w:rsidR="008D3319" w:rsidRPr="00B9655E">
        <w:rPr>
          <w:rFonts w:ascii="Calibri" w:hAnsi="Calibri" w:cs="Calibri"/>
          <w:b/>
          <w:sz w:val="20"/>
          <w:szCs w:val="20"/>
          <w:shd w:val="clear" w:color="auto" w:fill="FFFFFF"/>
        </w:rPr>
        <w:t>,</w:t>
      </w:r>
      <w:r w:rsidRPr="00B9655E">
        <w:rPr>
          <w:rFonts w:ascii="Calibri" w:hAnsi="Calibri" w:cs="Calibri"/>
          <w:b/>
          <w:sz w:val="20"/>
          <w:szCs w:val="20"/>
          <w:shd w:val="clear" w:color="auto" w:fill="FFFFFF"/>
        </w:rPr>
        <w:t xml:space="preserve"> no posterior como se ha hecho en estos casos. </w:t>
      </w:r>
    </w:p>
    <w:p w14:paraId="11B69245" w14:textId="77777777" w:rsidR="00652696" w:rsidRPr="00B9655E" w:rsidRDefault="00652696" w:rsidP="001565B4">
      <w:pPr>
        <w:spacing w:after="0" w:line="240" w:lineRule="auto"/>
        <w:jc w:val="both"/>
        <w:rPr>
          <w:rStyle w:val="nfasis"/>
          <w:rFonts w:ascii="Calibri" w:hAnsi="Calibri" w:cs="Calibri"/>
          <w:b/>
          <w:bCs/>
          <w:sz w:val="20"/>
          <w:szCs w:val="20"/>
        </w:rPr>
      </w:pPr>
    </w:p>
    <w:p w14:paraId="241609C1" w14:textId="6C05257B" w:rsidR="00652696" w:rsidRPr="00B9655E" w:rsidRDefault="00652696" w:rsidP="001565B4">
      <w:pPr>
        <w:spacing w:after="0" w:line="240" w:lineRule="auto"/>
        <w:jc w:val="both"/>
        <w:rPr>
          <w:rFonts w:ascii="Calibri" w:hAnsi="Calibri" w:cs="Calibri"/>
          <w:b/>
          <w:sz w:val="20"/>
          <w:szCs w:val="20"/>
        </w:rPr>
      </w:pPr>
      <w:r w:rsidRPr="00B9655E">
        <w:rPr>
          <w:rStyle w:val="nfasis"/>
          <w:rFonts w:ascii="Calibri" w:hAnsi="Calibri" w:cs="Calibri"/>
          <w:b/>
          <w:bCs/>
          <w:i w:val="0"/>
          <w:iCs w:val="0"/>
          <w:sz w:val="20"/>
          <w:szCs w:val="20"/>
        </w:rPr>
        <w:t>1.</w:t>
      </w:r>
      <w:r w:rsidR="005C534A" w:rsidRPr="00B9655E">
        <w:rPr>
          <w:rStyle w:val="nfasis"/>
          <w:rFonts w:ascii="Calibri" w:hAnsi="Calibri" w:cs="Calibri"/>
          <w:b/>
          <w:bCs/>
          <w:i w:val="0"/>
          <w:iCs w:val="0"/>
          <w:sz w:val="20"/>
          <w:szCs w:val="20"/>
        </w:rPr>
        <w:t>10</w:t>
      </w:r>
      <w:r w:rsidRPr="00B9655E">
        <w:rPr>
          <w:rStyle w:val="nfasis"/>
          <w:rFonts w:ascii="Calibri" w:hAnsi="Calibri" w:cs="Calibri"/>
          <w:b/>
          <w:bCs/>
          <w:i w:val="0"/>
          <w:iCs w:val="0"/>
          <w:sz w:val="20"/>
          <w:szCs w:val="20"/>
        </w:rPr>
        <w:t>.4. El artículo 30</w:t>
      </w:r>
      <w:r w:rsidRPr="00B9655E">
        <w:rPr>
          <w:rFonts w:ascii="Calibri" w:hAnsi="Calibri" w:cs="Calibri"/>
          <w:b/>
          <w:bCs/>
          <w:sz w:val="20"/>
          <w:szCs w:val="20"/>
        </w:rPr>
        <w:t xml:space="preserve"> </w:t>
      </w:r>
      <w:r w:rsidRPr="00B9655E">
        <w:rPr>
          <w:rFonts w:ascii="Calibri" w:hAnsi="Calibri" w:cs="Calibri"/>
          <w:b/>
          <w:sz w:val="20"/>
          <w:szCs w:val="20"/>
        </w:rPr>
        <w:t>de la Ley 11/2014, de 4 de diciembre, de Prevención y Protección Ambiental de Aragón dice:</w:t>
      </w:r>
    </w:p>
    <w:p w14:paraId="7C80FCCA" w14:textId="77777777" w:rsidR="00652696" w:rsidRPr="00B9655E" w:rsidRDefault="00652696" w:rsidP="001565B4">
      <w:pPr>
        <w:spacing w:after="0" w:line="240" w:lineRule="auto"/>
        <w:jc w:val="both"/>
        <w:rPr>
          <w:rFonts w:ascii="Calibri" w:hAnsi="Calibri" w:cs="Calibri"/>
          <w:b/>
          <w:sz w:val="8"/>
          <w:szCs w:val="8"/>
        </w:rPr>
      </w:pPr>
    </w:p>
    <w:p w14:paraId="7B6EBCC0" w14:textId="77777777" w:rsidR="00652696" w:rsidRPr="00B9655E" w:rsidRDefault="00652696" w:rsidP="001565B4">
      <w:pPr>
        <w:pStyle w:val="NormalWeb"/>
        <w:shd w:val="clear" w:color="auto" w:fill="FFFFFF"/>
        <w:spacing w:before="0" w:beforeAutospacing="0" w:after="0" w:afterAutospacing="0"/>
        <w:ind w:left="708"/>
        <w:jc w:val="both"/>
        <w:rPr>
          <w:rFonts w:ascii="Calibri" w:hAnsi="Calibri" w:cs="Calibri"/>
          <w:b/>
          <w:i/>
          <w:sz w:val="20"/>
          <w:szCs w:val="20"/>
        </w:rPr>
      </w:pPr>
      <w:r w:rsidRPr="00B9655E">
        <w:rPr>
          <w:rFonts w:ascii="Calibri" w:hAnsi="Calibri" w:cs="Calibri"/>
          <w:b/>
          <w:i/>
          <w:sz w:val="20"/>
          <w:szCs w:val="20"/>
        </w:rPr>
        <w:lastRenderedPageBreak/>
        <w:t>“Si el promotor decidiera redactar una nueva versión del proyecto y del estudio de impacto ambiental a la vista del resultado de la información pública y las consultas, se iniciará de nuevo el procedimiento de evaluación de impacto ambiental”.</w:t>
      </w:r>
    </w:p>
    <w:p w14:paraId="624C1D31" w14:textId="77777777" w:rsidR="00652696" w:rsidRPr="00B9655E" w:rsidRDefault="00652696" w:rsidP="001565B4">
      <w:pPr>
        <w:spacing w:after="0" w:line="240" w:lineRule="auto"/>
        <w:jc w:val="both"/>
        <w:rPr>
          <w:rFonts w:ascii="Calibri" w:hAnsi="Calibri" w:cs="Calibri"/>
          <w:b/>
          <w:sz w:val="20"/>
          <w:szCs w:val="20"/>
        </w:rPr>
      </w:pPr>
    </w:p>
    <w:p w14:paraId="1D08BBFE" w14:textId="24A5EC54" w:rsidR="00652696" w:rsidRPr="00B9655E" w:rsidRDefault="00652696" w:rsidP="001565B4">
      <w:pPr>
        <w:pStyle w:val="NormalWeb"/>
        <w:shd w:val="clear" w:color="auto" w:fill="FFFFFF"/>
        <w:spacing w:before="0" w:beforeAutospacing="0" w:after="0" w:afterAutospacing="0"/>
        <w:jc w:val="both"/>
        <w:rPr>
          <w:rFonts w:ascii="Calibri" w:hAnsi="Calibri" w:cs="Calibri"/>
          <w:b/>
          <w:sz w:val="20"/>
          <w:szCs w:val="20"/>
        </w:rPr>
      </w:pPr>
      <w:r w:rsidRPr="00B9655E">
        <w:rPr>
          <w:rFonts w:ascii="Calibri" w:hAnsi="Calibri" w:cs="Calibri"/>
          <w:b/>
          <w:sz w:val="20"/>
          <w:szCs w:val="20"/>
        </w:rPr>
        <w:t>1.</w:t>
      </w:r>
      <w:r w:rsidR="005C534A" w:rsidRPr="00B9655E">
        <w:rPr>
          <w:rFonts w:ascii="Calibri" w:hAnsi="Calibri" w:cs="Calibri"/>
          <w:b/>
          <w:sz w:val="20"/>
          <w:szCs w:val="20"/>
        </w:rPr>
        <w:t>10</w:t>
      </w:r>
      <w:r w:rsidRPr="00B9655E">
        <w:rPr>
          <w:rFonts w:ascii="Calibri" w:hAnsi="Calibri" w:cs="Calibri"/>
          <w:b/>
          <w:sz w:val="20"/>
          <w:szCs w:val="20"/>
        </w:rPr>
        <w:t>.5. Consideramos que modificar la posición de 2</w:t>
      </w:r>
      <w:r w:rsidR="00694DB8" w:rsidRPr="00B9655E">
        <w:rPr>
          <w:rFonts w:ascii="Calibri" w:hAnsi="Calibri" w:cs="Calibri"/>
          <w:b/>
          <w:sz w:val="20"/>
          <w:szCs w:val="20"/>
        </w:rPr>
        <w:t>9</w:t>
      </w:r>
      <w:r w:rsidRPr="00B9655E">
        <w:rPr>
          <w:rFonts w:ascii="Calibri" w:hAnsi="Calibri" w:cs="Calibri"/>
          <w:b/>
          <w:sz w:val="20"/>
          <w:szCs w:val="20"/>
        </w:rPr>
        <w:t xml:space="preserve"> aerogeneradores </w:t>
      </w:r>
      <w:r w:rsidR="005C534A" w:rsidRPr="00B9655E">
        <w:rPr>
          <w:rFonts w:ascii="Calibri" w:hAnsi="Calibri" w:cs="Calibri"/>
          <w:b/>
          <w:sz w:val="20"/>
          <w:szCs w:val="20"/>
        </w:rPr>
        <w:t>se trata de</w:t>
      </w:r>
      <w:r w:rsidRPr="00B9655E">
        <w:rPr>
          <w:rFonts w:ascii="Calibri" w:hAnsi="Calibri" w:cs="Calibri"/>
          <w:b/>
          <w:sz w:val="20"/>
          <w:szCs w:val="20"/>
        </w:rPr>
        <w:t xml:space="preserve"> una modificación sustancial y, en cualquier caso, debería repetirse la exposición a información pública, tal y como señala el artículo 38 de la ley 21/2013, de 9 de diciembre, de Evaluación ambiental:</w:t>
      </w:r>
    </w:p>
    <w:p w14:paraId="7320B4EB" w14:textId="77777777" w:rsidR="00652696" w:rsidRPr="00B9655E" w:rsidRDefault="00652696" w:rsidP="001565B4">
      <w:pPr>
        <w:autoSpaceDE w:val="0"/>
        <w:autoSpaceDN w:val="0"/>
        <w:adjustRightInd w:val="0"/>
        <w:spacing w:after="0" w:line="240" w:lineRule="auto"/>
        <w:jc w:val="both"/>
        <w:rPr>
          <w:rFonts w:ascii="Calibri" w:eastAsia="Times New Roman" w:hAnsi="Calibri" w:cs="Calibri"/>
          <w:b/>
          <w:sz w:val="8"/>
          <w:szCs w:val="8"/>
          <w:lang w:eastAsia="es-ES"/>
        </w:rPr>
      </w:pPr>
    </w:p>
    <w:p w14:paraId="48C99DAC" w14:textId="77777777" w:rsidR="00652696" w:rsidRPr="00B9655E" w:rsidRDefault="00652696" w:rsidP="001565B4">
      <w:pPr>
        <w:autoSpaceDE w:val="0"/>
        <w:autoSpaceDN w:val="0"/>
        <w:adjustRightInd w:val="0"/>
        <w:spacing w:after="0" w:line="240" w:lineRule="auto"/>
        <w:ind w:left="708"/>
        <w:jc w:val="both"/>
        <w:rPr>
          <w:rFonts w:ascii="Calibri" w:hAnsi="Calibri" w:cs="Calibri"/>
          <w:b/>
          <w:i/>
          <w:sz w:val="20"/>
          <w:szCs w:val="20"/>
        </w:rPr>
      </w:pPr>
      <w:r w:rsidRPr="00B9655E">
        <w:rPr>
          <w:rFonts w:ascii="Calibri" w:eastAsia="Times New Roman" w:hAnsi="Calibri" w:cs="Calibri"/>
          <w:b/>
          <w:sz w:val="20"/>
          <w:szCs w:val="20"/>
          <w:lang w:eastAsia="es-ES"/>
        </w:rPr>
        <w:t>“</w:t>
      </w:r>
      <w:r w:rsidRPr="00B9655E">
        <w:rPr>
          <w:rFonts w:ascii="Calibri" w:hAnsi="Calibri" w:cs="Calibri"/>
          <w:b/>
          <w:i/>
          <w:sz w:val="20"/>
          <w:szCs w:val="20"/>
        </w:rPr>
        <w:t xml:space="preserve">Modificación del proyecto o del estudio de impacto ambiental y nuevo trámite de información pública y de consultas. </w:t>
      </w:r>
    </w:p>
    <w:p w14:paraId="79B2A486" w14:textId="77777777" w:rsidR="00652696" w:rsidRPr="00B9655E" w:rsidRDefault="00652696" w:rsidP="001565B4">
      <w:pPr>
        <w:autoSpaceDE w:val="0"/>
        <w:autoSpaceDN w:val="0"/>
        <w:adjustRightInd w:val="0"/>
        <w:spacing w:after="0" w:line="240" w:lineRule="auto"/>
        <w:ind w:left="708"/>
        <w:jc w:val="both"/>
        <w:rPr>
          <w:rFonts w:ascii="Calibri" w:hAnsi="Calibri" w:cs="Calibri"/>
          <w:b/>
          <w:i/>
          <w:sz w:val="20"/>
          <w:szCs w:val="20"/>
        </w:rPr>
      </w:pPr>
      <w:r w:rsidRPr="00B9655E">
        <w:rPr>
          <w:rFonts w:ascii="Calibri" w:hAnsi="Calibri" w:cs="Calibri"/>
          <w:b/>
          <w:i/>
          <w:sz w:val="20"/>
          <w:szCs w:val="20"/>
        </w:rPr>
        <w:t xml:space="preserve">2. Si, como consecuencia del trámite de información pública y de consultas a las Administraciones Públicas afectadas y a las personas interesadas, </w:t>
      </w:r>
      <w:r w:rsidRPr="00B9655E">
        <w:rPr>
          <w:rFonts w:ascii="Calibri" w:hAnsi="Calibri" w:cs="Calibri"/>
          <w:b/>
          <w:i/>
          <w:sz w:val="20"/>
          <w:szCs w:val="20"/>
          <w:u w:val="single"/>
        </w:rPr>
        <w:t>el promotor incorporare en el proyecto o en el estudio de impacto ambiental modificaciones que supongan efectos ambientales significativos distintos de los previstos originalmente, se realizará un nuevo trámite de información pública</w:t>
      </w:r>
      <w:r w:rsidRPr="00B9655E">
        <w:rPr>
          <w:rFonts w:ascii="Calibri" w:hAnsi="Calibri" w:cs="Calibri"/>
          <w:b/>
          <w:i/>
          <w:sz w:val="20"/>
          <w:szCs w:val="20"/>
        </w:rPr>
        <w:t xml:space="preserve"> y consultas en los términos previstos en los artículos 36 y 37, que en todo caso, será previo a la formulación de la declaración de impacto ambiental”.</w:t>
      </w:r>
    </w:p>
    <w:p w14:paraId="555EAF1A" w14:textId="77777777" w:rsidR="00652696" w:rsidRPr="00B9655E" w:rsidRDefault="00652696" w:rsidP="001565B4">
      <w:pPr>
        <w:autoSpaceDE w:val="0"/>
        <w:autoSpaceDN w:val="0"/>
        <w:adjustRightInd w:val="0"/>
        <w:spacing w:after="0" w:line="240" w:lineRule="auto"/>
        <w:ind w:left="708"/>
        <w:jc w:val="both"/>
        <w:rPr>
          <w:rFonts w:ascii="Calibri" w:hAnsi="Calibri" w:cs="Calibri"/>
          <w:b/>
          <w:i/>
          <w:sz w:val="20"/>
          <w:szCs w:val="20"/>
        </w:rPr>
      </w:pPr>
    </w:p>
    <w:p w14:paraId="2C704D31" w14:textId="0CE8FB9C" w:rsidR="00652696" w:rsidRPr="00B9655E" w:rsidRDefault="00652696" w:rsidP="001565B4">
      <w:pPr>
        <w:pStyle w:val="NormalWeb"/>
        <w:shd w:val="clear" w:color="auto" w:fill="FFFFFF"/>
        <w:spacing w:before="0" w:beforeAutospacing="0" w:after="0" w:afterAutospacing="0"/>
        <w:jc w:val="both"/>
        <w:rPr>
          <w:rFonts w:ascii="Calibri" w:hAnsi="Calibri" w:cs="Calibri"/>
          <w:b/>
          <w:sz w:val="20"/>
          <w:szCs w:val="20"/>
        </w:rPr>
      </w:pPr>
      <w:r w:rsidRPr="00B9655E">
        <w:rPr>
          <w:rFonts w:ascii="Calibri" w:hAnsi="Calibri" w:cs="Calibri"/>
          <w:b/>
          <w:sz w:val="20"/>
          <w:szCs w:val="20"/>
        </w:rPr>
        <w:t>1.</w:t>
      </w:r>
      <w:r w:rsidR="005C534A" w:rsidRPr="00B9655E">
        <w:rPr>
          <w:rFonts w:ascii="Calibri" w:hAnsi="Calibri" w:cs="Calibri"/>
          <w:b/>
          <w:sz w:val="20"/>
          <w:szCs w:val="20"/>
        </w:rPr>
        <w:t>10</w:t>
      </w:r>
      <w:r w:rsidRPr="00B9655E">
        <w:rPr>
          <w:rFonts w:ascii="Calibri" w:hAnsi="Calibri" w:cs="Calibri"/>
          <w:b/>
          <w:sz w:val="20"/>
          <w:szCs w:val="20"/>
        </w:rPr>
        <w:t xml:space="preserve">.6. Además, el promotor, ha modificado la potencia </w:t>
      </w:r>
      <w:r w:rsidR="005C534A" w:rsidRPr="00B9655E">
        <w:rPr>
          <w:rFonts w:ascii="Calibri" w:hAnsi="Calibri" w:cs="Calibri"/>
          <w:b/>
          <w:sz w:val="20"/>
          <w:szCs w:val="20"/>
        </w:rPr>
        <w:t xml:space="preserve">unitaria </w:t>
      </w:r>
      <w:r w:rsidRPr="00B9655E">
        <w:rPr>
          <w:rFonts w:ascii="Calibri" w:hAnsi="Calibri" w:cs="Calibri"/>
          <w:b/>
          <w:sz w:val="20"/>
          <w:szCs w:val="20"/>
        </w:rPr>
        <w:t>de cada aerogenerador</w:t>
      </w:r>
      <w:r w:rsidR="005C534A" w:rsidRPr="00B9655E">
        <w:rPr>
          <w:rFonts w:ascii="Calibri" w:hAnsi="Calibri" w:cs="Calibri"/>
          <w:b/>
          <w:sz w:val="20"/>
          <w:szCs w:val="20"/>
        </w:rPr>
        <w:t>, de 5,5 MW a 6,1 MW</w:t>
      </w:r>
    </w:p>
    <w:p w14:paraId="07674A27" w14:textId="77777777" w:rsidR="00652696" w:rsidRPr="00B9655E" w:rsidRDefault="00652696" w:rsidP="001565B4">
      <w:pPr>
        <w:autoSpaceDE w:val="0"/>
        <w:autoSpaceDN w:val="0"/>
        <w:adjustRightInd w:val="0"/>
        <w:spacing w:after="0" w:line="240" w:lineRule="auto"/>
        <w:jc w:val="both"/>
        <w:rPr>
          <w:rFonts w:ascii="Calibri" w:hAnsi="Calibri" w:cs="Calibri"/>
          <w:b/>
          <w:i/>
          <w:sz w:val="20"/>
          <w:szCs w:val="20"/>
        </w:rPr>
      </w:pPr>
    </w:p>
    <w:p w14:paraId="20945E49" w14:textId="44183FF8" w:rsidR="00652696" w:rsidRPr="00B9655E" w:rsidRDefault="00652696" w:rsidP="001565B4">
      <w:pPr>
        <w:pStyle w:val="NormalWeb"/>
        <w:shd w:val="clear" w:color="auto" w:fill="FFFFFF"/>
        <w:spacing w:before="0" w:beforeAutospacing="0" w:after="0" w:afterAutospacing="0"/>
        <w:jc w:val="both"/>
        <w:rPr>
          <w:rFonts w:ascii="Calibri" w:hAnsi="Calibri" w:cs="Calibri"/>
          <w:b/>
          <w:sz w:val="20"/>
          <w:szCs w:val="20"/>
        </w:rPr>
      </w:pPr>
      <w:r w:rsidRPr="00B9655E">
        <w:rPr>
          <w:rFonts w:ascii="Calibri" w:hAnsi="Calibri" w:cs="Calibri"/>
          <w:b/>
          <w:sz w:val="20"/>
          <w:szCs w:val="20"/>
        </w:rPr>
        <w:t>1.</w:t>
      </w:r>
      <w:r w:rsidR="005C534A" w:rsidRPr="00B9655E">
        <w:rPr>
          <w:rFonts w:ascii="Calibri" w:hAnsi="Calibri" w:cs="Calibri"/>
          <w:b/>
          <w:sz w:val="20"/>
          <w:szCs w:val="20"/>
        </w:rPr>
        <w:t>10</w:t>
      </w:r>
      <w:r w:rsidRPr="00B9655E">
        <w:rPr>
          <w:rFonts w:ascii="Calibri" w:hAnsi="Calibri" w:cs="Calibri"/>
          <w:b/>
          <w:sz w:val="20"/>
          <w:szCs w:val="20"/>
        </w:rPr>
        <w:t>.7. De los 125 aerogeneradores que no se eliminan, 2</w:t>
      </w:r>
      <w:r w:rsidR="00694DB8" w:rsidRPr="00B9655E">
        <w:rPr>
          <w:rFonts w:ascii="Calibri" w:hAnsi="Calibri" w:cs="Calibri"/>
          <w:b/>
          <w:sz w:val="20"/>
          <w:szCs w:val="20"/>
        </w:rPr>
        <w:t>9</w:t>
      </w:r>
      <w:r w:rsidRPr="00B9655E">
        <w:rPr>
          <w:rFonts w:ascii="Calibri" w:hAnsi="Calibri" w:cs="Calibri"/>
          <w:b/>
          <w:sz w:val="20"/>
          <w:szCs w:val="20"/>
        </w:rPr>
        <w:t xml:space="preserve"> cambian de posición. Y todas estas modificaciones se han realizado sin nueva exposición a información pública.  (ALGUNO DE ELLOS HA SIDO DESPLAZADO MÁS DE 4 KM).</w:t>
      </w:r>
    </w:p>
    <w:p w14:paraId="76F1DF1F" w14:textId="77777777" w:rsidR="00652696" w:rsidRPr="00B9655E" w:rsidRDefault="00652696" w:rsidP="001565B4">
      <w:pPr>
        <w:pStyle w:val="NormalWeb"/>
        <w:shd w:val="clear" w:color="auto" w:fill="FFFFFF"/>
        <w:spacing w:before="0" w:beforeAutospacing="0" w:after="0" w:afterAutospacing="0"/>
        <w:jc w:val="both"/>
        <w:rPr>
          <w:rFonts w:ascii="Calibri" w:hAnsi="Calibri" w:cs="Calibri"/>
          <w:b/>
          <w:sz w:val="8"/>
          <w:szCs w:val="8"/>
        </w:rPr>
      </w:pPr>
    </w:p>
    <w:p w14:paraId="3809A8D7" w14:textId="77777777" w:rsidR="00652696" w:rsidRPr="00B9655E" w:rsidRDefault="00652696" w:rsidP="001565B4">
      <w:pPr>
        <w:autoSpaceDE w:val="0"/>
        <w:autoSpaceDN w:val="0"/>
        <w:adjustRightInd w:val="0"/>
        <w:spacing w:after="0" w:line="240" w:lineRule="auto"/>
        <w:ind w:left="708"/>
        <w:jc w:val="both"/>
        <w:rPr>
          <w:rFonts w:ascii="Calibri" w:hAnsi="Calibri" w:cs="Calibri"/>
          <w:b/>
          <w:sz w:val="20"/>
          <w:szCs w:val="20"/>
        </w:rPr>
      </w:pPr>
      <w:r w:rsidRPr="00B9655E">
        <w:rPr>
          <w:rFonts w:ascii="Calibri" w:hAnsi="Calibri" w:cs="Calibri"/>
          <w:b/>
          <w:sz w:val="20"/>
          <w:szCs w:val="20"/>
        </w:rPr>
        <w:t>Uno más de 4 km</w:t>
      </w:r>
    </w:p>
    <w:p w14:paraId="659F0E41" w14:textId="77777777" w:rsidR="00652696" w:rsidRPr="00B9655E" w:rsidRDefault="00652696" w:rsidP="001565B4">
      <w:pPr>
        <w:autoSpaceDE w:val="0"/>
        <w:autoSpaceDN w:val="0"/>
        <w:adjustRightInd w:val="0"/>
        <w:spacing w:after="0" w:line="240" w:lineRule="auto"/>
        <w:ind w:left="708"/>
        <w:jc w:val="both"/>
        <w:rPr>
          <w:rFonts w:ascii="Calibri" w:hAnsi="Calibri" w:cs="Calibri"/>
          <w:b/>
          <w:sz w:val="20"/>
          <w:szCs w:val="20"/>
        </w:rPr>
      </w:pPr>
      <w:r w:rsidRPr="00B9655E">
        <w:rPr>
          <w:rFonts w:ascii="Calibri" w:hAnsi="Calibri" w:cs="Calibri"/>
          <w:b/>
          <w:sz w:val="20"/>
          <w:szCs w:val="20"/>
        </w:rPr>
        <w:t>Dos entre 3 y 4 km</w:t>
      </w:r>
    </w:p>
    <w:p w14:paraId="21F2BEC3" w14:textId="77777777" w:rsidR="00652696" w:rsidRPr="00B9655E" w:rsidRDefault="00652696" w:rsidP="001565B4">
      <w:pPr>
        <w:autoSpaceDE w:val="0"/>
        <w:autoSpaceDN w:val="0"/>
        <w:adjustRightInd w:val="0"/>
        <w:spacing w:after="0" w:line="240" w:lineRule="auto"/>
        <w:ind w:left="708"/>
        <w:jc w:val="both"/>
        <w:rPr>
          <w:rFonts w:ascii="Calibri" w:hAnsi="Calibri" w:cs="Calibri"/>
          <w:b/>
          <w:sz w:val="20"/>
          <w:szCs w:val="20"/>
        </w:rPr>
      </w:pPr>
      <w:r w:rsidRPr="00B9655E">
        <w:rPr>
          <w:rFonts w:ascii="Calibri" w:hAnsi="Calibri" w:cs="Calibri"/>
          <w:b/>
          <w:sz w:val="20"/>
          <w:szCs w:val="20"/>
        </w:rPr>
        <w:t>Dos entre 2 y 3 km</w:t>
      </w:r>
    </w:p>
    <w:p w14:paraId="788D0EEF" w14:textId="77777777" w:rsidR="00652696" w:rsidRPr="00B9655E" w:rsidRDefault="00652696" w:rsidP="001565B4">
      <w:pPr>
        <w:autoSpaceDE w:val="0"/>
        <w:autoSpaceDN w:val="0"/>
        <w:adjustRightInd w:val="0"/>
        <w:spacing w:after="0" w:line="240" w:lineRule="auto"/>
        <w:ind w:left="708"/>
        <w:jc w:val="both"/>
        <w:rPr>
          <w:rFonts w:ascii="Calibri" w:hAnsi="Calibri" w:cs="Calibri"/>
          <w:b/>
          <w:sz w:val="20"/>
          <w:szCs w:val="20"/>
        </w:rPr>
      </w:pPr>
      <w:r w:rsidRPr="00B9655E">
        <w:rPr>
          <w:rFonts w:ascii="Calibri" w:hAnsi="Calibri" w:cs="Calibri"/>
          <w:b/>
          <w:sz w:val="20"/>
          <w:szCs w:val="20"/>
        </w:rPr>
        <w:t>Dos entre 1 y 2 km</w:t>
      </w:r>
    </w:p>
    <w:p w14:paraId="65B0E692" w14:textId="77777777" w:rsidR="00694DB8" w:rsidRPr="00B9655E" w:rsidRDefault="00694DB8" w:rsidP="001565B4">
      <w:pPr>
        <w:autoSpaceDE w:val="0"/>
        <w:autoSpaceDN w:val="0"/>
        <w:adjustRightInd w:val="0"/>
        <w:spacing w:after="0" w:line="240" w:lineRule="auto"/>
        <w:ind w:left="708"/>
        <w:jc w:val="both"/>
        <w:rPr>
          <w:rFonts w:ascii="Calibri" w:hAnsi="Calibri" w:cs="Calibri"/>
          <w:b/>
          <w:sz w:val="20"/>
          <w:szCs w:val="20"/>
        </w:rPr>
      </w:pPr>
    </w:p>
    <w:p w14:paraId="42C6D350" w14:textId="4EC8E2D1" w:rsidR="00694DB8" w:rsidRPr="00B9655E" w:rsidRDefault="00694DB8" w:rsidP="001565B4">
      <w:pPr>
        <w:spacing w:after="0" w:line="240" w:lineRule="auto"/>
        <w:rPr>
          <w:rFonts w:ascii="Calibri" w:hAnsi="Calibri" w:cs="Calibri"/>
          <w:b/>
          <w:bCs/>
          <w:sz w:val="20"/>
          <w:szCs w:val="20"/>
        </w:rPr>
      </w:pPr>
      <w:r w:rsidRPr="00B9655E">
        <w:rPr>
          <w:rFonts w:ascii="Calibri" w:hAnsi="Calibri" w:cs="Calibri"/>
          <w:b/>
          <w:bCs/>
          <w:sz w:val="20"/>
          <w:szCs w:val="20"/>
        </w:rPr>
        <w:t xml:space="preserve">De los 161 </w:t>
      </w:r>
      <w:r w:rsidR="00FC6BF7" w:rsidRPr="00B9655E">
        <w:rPr>
          <w:rFonts w:ascii="Calibri" w:hAnsi="Calibri" w:cs="Calibri"/>
          <w:b/>
          <w:bCs/>
          <w:sz w:val="20"/>
          <w:szCs w:val="20"/>
        </w:rPr>
        <w:t xml:space="preserve">aerogeneradores </w:t>
      </w:r>
      <w:r w:rsidRPr="00B9655E">
        <w:rPr>
          <w:rFonts w:ascii="Calibri" w:hAnsi="Calibri" w:cs="Calibri"/>
          <w:b/>
          <w:bCs/>
          <w:sz w:val="20"/>
          <w:szCs w:val="20"/>
        </w:rPr>
        <w:t>originales se han quedado en 125, con 29 modificaciones</w:t>
      </w:r>
      <w:r w:rsidR="00FC6BF7" w:rsidRPr="00B9655E">
        <w:rPr>
          <w:rFonts w:ascii="Calibri" w:hAnsi="Calibri" w:cs="Calibri"/>
          <w:b/>
          <w:bCs/>
          <w:sz w:val="20"/>
          <w:szCs w:val="20"/>
        </w:rPr>
        <w:t xml:space="preserve"> de emplazamiento.</w:t>
      </w:r>
    </w:p>
    <w:p w14:paraId="60A58C70" w14:textId="77777777" w:rsidR="00694DB8" w:rsidRPr="00B9655E" w:rsidRDefault="00694DB8" w:rsidP="001565B4">
      <w:pPr>
        <w:spacing w:after="0" w:line="240" w:lineRule="auto"/>
        <w:rPr>
          <w:rFonts w:ascii="Calibri" w:hAnsi="Calibri" w:cs="Calibri"/>
          <w:b/>
          <w:bCs/>
          <w:sz w:val="16"/>
          <w:szCs w:val="16"/>
        </w:rPr>
      </w:pPr>
    </w:p>
    <w:tbl>
      <w:tblPr>
        <w:tblStyle w:val="Tablaconcuadrcula"/>
        <w:tblW w:w="0" w:type="auto"/>
        <w:tblInd w:w="708" w:type="dxa"/>
        <w:tblLook w:val="04A0" w:firstRow="1" w:lastRow="0" w:firstColumn="1" w:lastColumn="0" w:noHBand="0" w:noVBand="1"/>
      </w:tblPr>
      <w:tblGrid>
        <w:gridCol w:w="2123"/>
        <w:gridCol w:w="2123"/>
        <w:gridCol w:w="2124"/>
        <w:gridCol w:w="2124"/>
      </w:tblGrid>
      <w:tr w:rsidR="00F10990" w:rsidRPr="00B9655E" w14:paraId="7687DBB5" w14:textId="77777777" w:rsidTr="00694DB8">
        <w:tc>
          <w:tcPr>
            <w:tcW w:w="2123" w:type="dxa"/>
          </w:tcPr>
          <w:p w14:paraId="4A097F80" w14:textId="77777777" w:rsidR="00694DB8" w:rsidRPr="00B9655E" w:rsidRDefault="00694DB8" w:rsidP="001565B4">
            <w:pPr>
              <w:rPr>
                <w:rFonts w:ascii="Calibri" w:hAnsi="Calibri" w:cs="Calibri"/>
                <w:b/>
                <w:bCs/>
                <w:sz w:val="16"/>
                <w:szCs w:val="16"/>
              </w:rPr>
            </w:pPr>
            <w:r w:rsidRPr="00B9655E">
              <w:rPr>
                <w:rFonts w:ascii="Calibri" w:hAnsi="Calibri" w:cs="Calibri"/>
                <w:b/>
                <w:bCs/>
                <w:sz w:val="16"/>
                <w:szCs w:val="16"/>
              </w:rPr>
              <w:t>Nombre</w:t>
            </w:r>
          </w:p>
        </w:tc>
        <w:tc>
          <w:tcPr>
            <w:tcW w:w="2123" w:type="dxa"/>
          </w:tcPr>
          <w:p w14:paraId="696D3108" w14:textId="77777777" w:rsidR="00694DB8" w:rsidRPr="00B9655E" w:rsidRDefault="00694DB8" w:rsidP="001565B4">
            <w:pPr>
              <w:rPr>
                <w:rFonts w:ascii="Calibri" w:hAnsi="Calibri" w:cs="Calibri"/>
                <w:b/>
                <w:bCs/>
                <w:sz w:val="16"/>
                <w:szCs w:val="16"/>
              </w:rPr>
            </w:pPr>
            <w:r w:rsidRPr="00B9655E">
              <w:rPr>
                <w:rFonts w:ascii="Calibri" w:hAnsi="Calibri" w:cs="Calibri"/>
                <w:b/>
                <w:bCs/>
                <w:sz w:val="16"/>
                <w:szCs w:val="16"/>
              </w:rPr>
              <w:t>Aerogeneradores</w:t>
            </w:r>
          </w:p>
        </w:tc>
        <w:tc>
          <w:tcPr>
            <w:tcW w:w="2124" w:type="dxa"/>
          </w:tcPr>
          <w:p w14:paraId="1CFEF073" w14:textId="77777777" w:rsidR="00694DB8" w:rsidRPr="00B9655E" w:rsidRDefault="00694DB8" w:rsidP="001565B4">
            <w:pPr>
              <w:rPr>
                <w:rFonts w:ascii="Calibri" w:hAnsi="Calibri" w:cs="Calibri"/>
                <w:b/>
                <w:bCs/>
                <w:sz w:val="16"/>
                <w:szCs w:val="16"/>
              </w:rPr>
            </w:pPr>
            <w:r w:rsidRPr="00B9655E">
              <w:rPr>
                <w:rFonts w:ascii="Calibri" w:hAnsi="Calibri" w:cs="Calibri"/>
                <w:b/>
                <w:bCs/>
                <w:sz w:val="16"/>
                <w:szCs w:val="16"/>
              </w:rPr>
              <w:t>Números Eliminados</w:t>
            </w:r>
          </w:p>
        </w:tc>
        <w:tc>
          <w:tcPr>
            <w:tcW w:w="2124" w:type="dxa"/>
          </w:tcPr>
          <w:p w14:paraId="7B5B3EDF" w14:textId="77777777" w:rsidR="00694DB8" w:rsidRPr="00B9655E" w:rsidRDefault="00694DB8" w:rsidP="001565B4">
            <w:pPr>
              <w:rPr>
                <w:rFonts w:ascii="Calibri" w:hAnsi="Calibri" w:cs="Calibri"/>
                <w:b/>
                <w:bCs/>
                <w:sz w:val="16"/>
                <w:szCs w:val="16"/>
              </w:rPr>
            </w:pPr>
            <w:r w:rsidRPr="00B9655E">
              <w:rPr>
                <w:rFonts w:ascii="Calibri" w:hAnsi="Calibri" w:cs="Calibri"/>
                <w:b/>
                <w:bCs/>
                <w:sz w:val="16"/>
                <w:szCs w:val="16"/>
              </w:rPr>
              <w:t>Números Modificados</w:t>
            </w:r>
          </w:p>
        </w:tc>
      </w:tr>
      <w:tr w:rsidR="00F10990" w:rsidRPr="00B9655E" w14:paraId="3163F6FA" w14:textId="77777777" w:rsidTr="00694DB8">
        <w:tc>
          <w:tcPr>
            <w:tcW w:w="2123" w:type="dxa"/>
          </w:tcPr>
          <w:p w14:paraId="5504A1C5" w14:textId="77777777" w:rsidR="00694DB8" w:rsidRPr="00B9655E" w:rsidRDefault="00694DB8" w:rsidP="001565B4">
            <w:pPr>
              <w:rPr>
                <w:rFonts w:ascii="Calibri" w:hAnsi="Calibri" w:cs="Calibri"/>
                <w:b/>
                <w:bCs/>
                <w:sz w:val="16"/>
                <w:szCs w:val="16"/>
              </w:rPr>
            </w:pPr>
            <w:r w:rsidRPr="00B9655E">
              <w:rPr>
                <w:rFonts w:ascii="Calibri" w:hAnsi="Calibri" w:cs="Calibri"/>
                <w:b/>
                <w:bCs/>
                <w:sz w:val="16"/>
                <w:szCs w:val="16"/>
              </w:rPr>
              <w:t>Cabecero I</w:t>
            </w:r>
          </w:p>
        </w:tc>
        <w:tc>
          <w:tcPr>
            <w:tcW w:w="2123" w:type="dxa"/>
          </w:tcPr>
          <w:p w14:paraId="2DBED583" w14:textId="77777777" w:rsidR="00694DB8" w:rsidRPr="00B9655E" w:rsidRDefault="00694DB8" w:rsidP="001565B4">
            <w:pPr>
              <w:rPr>
                <w:rFonts w:ascii="Calibri" w:hAnsi="Calibri" w:cs="Calibri"/>
                <w:b/>
                <w:bCs/>
                <w:sz w:val="16"/>
                <w:szCs w:val="16"/>
              </w:rPr>
            </w:pPr>
            <w:r w:rsidRPr="00B9655E">
              <w:rPr>
                <w:rFonts w:ascii="Calibri" w:hAnsi="Calibri" w:cs="Calibri"/>
                <w:b/>
                <w:bCs/>
                <w:sz w:val="16"/>
                <w:szCs w:val="16"/>
              </w:rPr>
              <w:t>----------------------</w:t>
            </w:r>
          </w:p>
        </w:tc>
        <w:tc>
          <w:tcPr>
            <w:tcW w:w="2124" w:type="dxa"/>
          </w:tcPr>
          <w:p w14:paraId="0D11DF5B" w14:textId="77777777" w:rsidR="00694DB8" w:rsidRPr="00B9655E" w:rsidRDefault="00694DB8" w:rsidP="001565B4">
            <w:pPr>
              <w:rPr>
                <w:rFonts w:ascii="Calibri" w:hAnsi="Calibri" w:cs="Calibri"/>
                <w:b/>
                <w:bCs/>
                <w:sz w:val="16"/>
                <w:szCs w:val="16"/>
              </w:rPr>
            </w:pPr>
            <w:r w:rsidRPr="00B9655E">
              <w:rPr>
                <w:rFonts w:ascii="Calibri" w:hAnsi="Calibri" w:cs="Calibri"/>
                <w:b/>
                <w:bCs/>
                <w:sz w:val="16"/>
                <w:szCs w:val="16"/>
              </w:rPr>
              <w:t>Todos, seis</w:t>
            </w:r>
          </w:p>
        </w:tc>
        <w:tc>
          <w:tcPr>
            <w:tcW w:w="2124" w:type="dxa"/>
          </w:tcPr>
          <w:p w14:paraId="01B25498" w14:textId="77777777" w:rsidR="00694DB8" w:rsidRPr="00B9655E" w:rsidRDefault="00694DB8" w:rsidP="001565B4">
            <w:pPr>
              <w:rPr>
                <w:rFonts w:ascii="Calibri" w:hAnsi="Calibri" w:cs="Calibri"/>
                <w:b/>
                <w:bCs/>
                <w:sz w:val="16"/>
                <w:szCs w:val="16"/>
              </w:rPr>
            </w:pPr>
          </w:p>
        </w:tc>
      </w:tr>
      <w:tr w:rsidR="00F10990" w:rsidRPr="00B9655E" w14:paraId="2854BAAE" w14:textId="77777777" w:rsidTr="00694DB8">
        <w:tc>
          <w:tcPr>
            <w:tcW w:w="2123" w:type="dxa"/>
          </w:tcPr>
          <w:p w14:paraId="6306B1A8" w14:textId="77777777" w:rsidR="00694DB8" w:rsidRPr="00B9655E" w:rsidRDefault="00694DB8" w:rsidP="001565B4">
            <w:pPr>
              <w:rPr>
                <w:rFonts w:ascii="Calibri" w:hAnsi="Calibri" w:cs="Calibri"/>
                <w:b/>
                <w:bCs/>
                <w:sz w:val="16"/>
                <w:szCs w:val="16"/>
              </w:rPr>
            </w:pPr>
            <w:r w:rsidRPr="00B9655E">
              <w:rPr>
                <w:rFonts w:ascii="Calibri" w:hAnsi="Calibri" w:cs="Calibri"/>
                <w:b/>
                <w:bCs/>
                <w:sz w:val="16"/>
                <w:szCs w:val="16"/>
              </w:rPr>
              <w:t>Cid V</w:t>
            </w:r>
          </w:p>
        </w:tc>
        <w:tc>
          <w:tcPr>
            <w:tcW w:w="2123" w:type="dxa"/>
          </w:tcPr>
          <w:p w14:paraId="12DA6CE6" w14:textId="77777777" w:rsidR="00694DB8" w:rsidRPr="00B9655E" w:rsidRDefault="00694DB8" w:rsidP="001565B4">
            <w:pPr>
              <w:rPr>
                <w:rFonts w:ascii="Calibri" w:hAnsi="Calibri" w:cs="Calibri"/>
                <w:b/>
                <w:bCs/>
                <w:sz w:val="16"/>
                <w:szCs w:val="16"/>
              </w:rPr>
            </w:pPr>
            <w:r w:rsidRPr="00B9655E">
              <w:rPr>
                <w:rFonts w:ascii="Calibri" w:hAnsi="Calibri" w:cs="Calibri"/>
                <w:b/>
                <w:bCs/>
                <w:sz w:val="16"/>
                <w:szCs w:val="16"/>
              </w:rPr>
              <w:t>----------------------</w:t>
            </w:r>
          </w:p>
        </w:tc>
        <w:tc>
          <w:tcPr>
            <w:tcW w:w="2124" w:type="dxa"/>
          </w:tcPr>
          <w:p w14:paraId="6090787D" w14:textId="77777777" w:rsidR="00694DB8" w:rsidRPr="00B9655E" w:rsidRDefault="00694DB8" w:rsidP="001565B4">
            <w:pPr>
              <w:rPr>
                <w:rFonts w:ascii="Calibri" w:hAnsi="Calibri" w:cs="Calibri"/>
                <w:b/>
                <w:bCs/>
                <w:sz w:val="16"/>
                <w:szCs w:val="16"/>
              </w:rPr>
            </w:pPr>
            <w:r w:rsidRPr="00B9655E">
              <w:rPr>
                <w:rFonts w:ascii="Calibri" w:hAnsi="Calibri" w:cs="Calibri"/>
                <w:b/>
                <w:bCs/>
                <w:sz w:val="16"/>
                <w:szCs w:val="16"/>
              </w:rPr>
              <w:t>Todos, siete</w:t>
            </w:r>
          </w:p>
        </w:tc>
        <w:tc>
          <w:tcPr>
            <w:tcW w:w="2124" w:type="dxa"/>
          </w:tcPr>
          <w:p w14:paraId="216B3173" w14:textId="77777777" w:rsidR="00694DB8" w:rsidRPr="00B9655E" w:rsidRDefault="00694DB8" w:rsidP="001565B4">
            <w:pPr>
              <w:rPr>
                <w:rFonts w:ascii="Calibri" w:hAnsi="Calibri" w:cs="Calibri"/>
                <w:b/>
                <w:bCs/>
                <w:sz w:val="16"/>
                <w:szCs w:val="16"/>
              </w:rPr>
            </w:pPr>
          </w:p>
        </w:tc>
      </w:tr>
      <w:tr w:rsidR="00F10990" w:rsidRPr="00B9655E" w14:paraId="72D87C24" w14:textId="77777777" w:rsidTr="00694DB8">
        <w:tc>
          <w:tcPr>
            <w:tcW w:w="2123" w:type="dxa"/>
          </w:tcPr>
          <w:p w14:paraId="558A7E00" w14:textId="77777777" w:rsidR="00694DB8" w:rsidRPr="00B9655E" w:rsidRDefault="00694DB8" w:rsidP="001565B4">
            <w:pPr>
              <w:rPr>
                <w:rFonts w:ascii="Calibri" w:hAnsi="Calibri" w:cs="Calibri"/>
                <w:b/>
                <w:bCs/>
                <w:sz w:val="16"/>
                <w:szCs w:val="16"/>
              </w:rPr>
            </w:pPr>
            <w:r w:rsidRPr="00B9655E">
              <w:rPr>
                <w:rFonts w:ascii="Calibri" w:hAnsi="Calibri" w:cs="Calibri"/>
                <w:b/>
                <w:bCs/>
                <w:sz w:val="16"/>
                <w:szCs w:val="16"/>
              </w:rPr>
              <w:t>Concejo I</w:t>
            </w:r>
          </w:p>
        </w:tc>
        <w:tc>
          <w:tcPr>
            <w:tcW w:w="2123" w:type="dxa"/>
          </w:tcPr>
          <w:p w14:paraId="3D10A935" w14:textId="77777777" w:rsidR="00694DB8" w:rsidRPr="00B9655E" w:rsidRDefault="00694DB8" w:rsidP="001565B4">
            <w:pPr>
              <w:jc w:val="center"/>
              <w:rPr>
                <w:rFonts w:ascii="Calibri" w:hAnsi="Calibri" w:cs="Calibri"/>
                <w:b/>
                <w:bCs/>
                <w:sz w:val="16"/>
                <w:szCs w:val="16"/>
              </w:rPr>
            </w:pPr>
            <w:r w:rsidRPr="00B9655E">
              <w:rPr>
                <w:rFonts w:ascii="Calibri" w:hAnsi="Calibri" w:cs="Calibri"/>
                <w:b/>
                <w:bCs/>
                <w:sz w:val="16"/>
                <w:szCs w:val="16"/>
              </w:rPr>
              <w:t>Cinco</w:t>
            </w:r>
          </w:p>
        </w:tc>
        <w:tc>
          <w:tcPr>
            <w:tcW w:w="2124" w:type="dxa"/>
          </w:tcPr>
          <w:p w14:paraId="43381C9D" w14:textId="77777777" w:rsidR="00694DB8" w:rsidRPr="00B9655E" w:rsidRDefault="00694DB8" w:rsidP="001565B4">
            <w:pPr>
              <w:jc w:val="center"/>
              <w:rPr>
                <w:rFonts w:ascii="Calibri" w:hAnsi="Calibri" w:cs="Calibri"/>
                <w:b/>
                <w:bCs/>
                <w:sz w:val="16"/>
                <w:szCs w:val="16"/>
              </w:rPr>
            </w:pPr>
            <w:r w:rsidRPr="00B9655E">
              <w:rPr>
                <w:rFonts w:ascii="Calibri" w:hAnsi="Calibri" w:cs="Calibri"/>
                <w:b/>
                <w:bCs/>
                <w:sz w:val="16"/>
                <w:szCs w:val="16"/>
              </w:rPr>
              <w:t>2, 3, 4</w:t>
            </w:r>
          </w:p>
        </w:tc>
        <w:tc>
          <w:tcPr>
            <w:tcW w:w="2124" w:type="dxa"/>
          </w:tcPr>
          <w:p w14:paraId="5AAE7C04" w14:textId="77777777" w:rsidR="00694DB8" w:rsidRPr="00B9655E" w:rsidRDefault="00694DB8" w:rsidP="001565B4">
            <w:pPr>
              <w:jc w:val="center"/>
              <w:rPr>
                <w:rFonts w:ascii="Calibri" w:hAnsi="Calibri" w:cs="Calibri"/>
                <w:b/>
                <w:bCs/>
                <w:sz w:val="16"/>
                <w:szCs w:val="16"/>
              </w:rPr>
            </w:pPr>
            <w:r w:rsidRPr="00B9655E">
              <w:rPr>
                <w:rFonts w:ascii="Calibri" w:hAnsi="Calibri" w:cs="Calibri"/>
                <w:b/>
                <w:bCs/>
                <w:sz w:val="16"/>
                <w:szCs w:val="16"/>
              </w:rPr>
              <w:t>5, 8</w:t>
            </w:r>
          </w:p>
        </w:tc>
      </w:tr>
      <w:tr w:rsidR="00F10990" w:rsidRPr="00B9655E" w14:paraId="4ABE5142" w14:textId="77777777" w:rsidTr="00694DB8">
        <w:tc>
          <w:tcPr>
            <w:tcW w:w="2123" w:type="dxa"/>
          </w:tcPr>
          <w:p w14:paraId="761F7759" w14:textId="77777777" w:rsidR="00694DB8" w:rsidRPr="00B9655E" w:rsidRDefault="00694DB8" w:rsidP="001565B4">
            <w:pPr>
              <w:rPr>
                <w:rFonts w:ascii="Calibri" w:hAnsi="Calibri" w:cs="Calibri"/>
                <w:b/>
                <w:bCs/>
                <w:sz w:val="16"/>
                <w:szCs w:val="16"/>
              </w:rPr>
            </w:pPr>
            <w:r w:rsidRPr="00B9655E">
              <w:rPr>
                <w:rFonts w:ascii="Calibri" w:hAnsi="Calibri" w:cs="Calibri"/>
                <w:b/>
                <w:bCs/>
                <w:sz w:val="16"/>
                <w:szCs w:val="16"/>
              </w:rPr>
              <w:t>Concejo II</w:t>
            </w:r>
          </w:p>
        </w:tc>
        <w:tc>
          <w:tcPr>
            <w:tcW w:w="2123" w:type="dxa"/>
          </w:tcPr>
          <w:p w14:paraId="30327E5B" w14:textId="77777777" w:rsidR="00694DB8" w:rsidRPr="00B9655E" w:rsidRDefault="00694DB8" w:rsidP="001565B4">
            <w:pPr>
              <w:jc w:val="center"/>
              <w:rPr>
                <w:rFonts w:ascii="Calibri" w:hAnsi="Calibri" w:cs="Calibri"/>
                <w:b/>
                <w:bCs/>
                <w:sz w:val="16"/>
                <w:szCs w:val="16"/>
              </w:rPr>
            </w:pPr>
            <w:r w:rsidRPr="00B9655E">
              <w:rPr>
                <w:rFonts w:ascii="Calibri" w:hAnsi="Calibri" w:cs="Calibri"/>
                <w:b/>
                <w:bCs/>
                <w:sz w:val="16"/>
                <w:szCs w:val="16"/>
              </w:rPr>
              <w:t>Ocho</w:t>
            </w:r>
          </w:p>
        </w:tc>
        <w:tc>
          <w:tcPr>
            <w:tcW w:w="2124" w:type="dxa"/>
          </w:tcPr>
          <w:p w14:paraId="1C2627A0" w14:textId="77777777" w:rsidR="00694DB8" w:rsidRPr="00B9655E" w:rsidRDefault="00694DB8" w:rsidP="001565B4">
            <w:pPr>
              <w:jc w:val="center"/>
              <w:rPr>
                <w:rFonts w:ascii="Calibri" w:hAnsi="Calibri" w:cs="Calibri"/>
                <w:b/>
                <w:bCs/>
                <w:sz w:val="16"/>
                <w:szCs w:val="16"/>
              </w:rPr>
            </w:pPr>
          </w:p>
        </w:tc>
        <w:tc>
          <w:tcPr>
            <w:tcW w:w="2124" w:type="dxa"/>
          </w:tcPr>
          <w:p w14:paraId="7ECAF24C" w14:textId="77777777" w:rsidR="00694DB8" w:rsidRPr="00B9655E" w:rsidRDefault="00694DB8" w:rsidP="001565B4">
            <w:pPr>
              <w:jc w:val="center"/>
              <w:rPr>
                <w:rFonts w:ascii="Calibri" w:hAnsi="Calibri" w:cs="Calibri"/>
                <w:b/>
                <w:bCs/>
                <w:sz w:val="16"/>
                <w:szCs w:val="16"/>
              </w:rPr>
            </w:pPr>
            <w:r w:rsidRPr="00B9655E">
              <w:rPr>
                <w:rFonts w:ascii="Calibri" w:hAnsi="Calibri" w:cs="Calibri"/>
                <w:b/>
                <w:bCs/>
                <w:sz w:val="16"/>
                <w:szCs w:val="16"/>
              </w:rPr>
              <w:t>8</w:t>
            </w:r>
          </w:p>
        </w:tc>
      </w:tr>
      <w:tr w:rsidR="00F10990" w:rsidRPr="00B9655E" w14:paraId="108213EF" w14:textId="77777777" w:rsidTr="00694DB8">
        <w:tc>
          <w:tcPr>
            <w:tcW w:w="2123" w:type="dxa"/>
          </w:tcPr>
          <w:p w14:paraId="0240305D" w14:textId="77777777" w:rsidR="00694DB8" w:rsidRPr="00B9655E" w:rsidRDefault="00694DB8" w:rsidP="001565B4">
            <w:pPr>
              <w:rPr>
                <w:rFonts w:ascii="Calibri" w:hAnsi="Calibri" w:cs="Calibri"/>
                <w:b/>
                <w:bCs/>
                <w:sz w:val="16"/>
                <w:szCs w:val="16"/>
              </w:rPr>
            </w:pPr>
            <w:r w:rsidRPr="00B9655E">
              <w:rPr>
                <w:rFonts w:ascii="Calibri" w:hAnsi="Calibri" w:cs="Calibri"/>
                <w:b/>
                <w:bCs/>
                <w:sz w:val="16"/>
                <w:szCs w:val="16"/>
              </w:rPr>
              <w:t>Concejo III</w:t>
            </w:r>
          </w:p>
        </w:tc>
        <w:tc>
          <w:tcPr>
            <w:tcW w:w="2123" w:type="dxa"/>
          </w:tcPr>
          <w:p w14:paraId="738C1C06" w14:textId="77777777" w:rsidR="00694DB8" w:rsidRPr="00B9655E" w:rsidRDefault="00694DB8" w:rsidP="001565B4">
            <w:pPr>
              <w:jc w:val="center"/>
              <w:rPr>
                <w:rFonts w:ascii="Calibri" w:hAnsi="Calibri" w:cs="Calibri"/>
                <w:b/>
                <w:bCs/>
                <w:sz w:val="16"/>
                <w:szCs w:val="16"/>
              </w:rPr>
            </w:pPr>
            <w:r w:rsidRPr="00B9655E">
              <w:rPr>
                <w:rFonts w:ascii="Calibri" w:hAnsi="Calibri" w:cs="Calibri"/>
                <w:b/>
                <w:bCs/>
                <w:sz w:val="16"/>
                <w:szCs w:val="16"/>
              </w:rPr>
              <w:t>Siete</w:t>
            </w:r>
          </w:p>
        </w:tc>
        <w:tc>
          <w:tcPr>
            <w:tcW w:w="2124" w:type="dxa"/>
          </w:tcPr>
          <w:p w14:paraId="611C13E2" w14:textId="77777777" w:rsidR="00694DB8" w:rsidRPr="00B9655E" w:rsidRDefault="00694DB8" w:rsidP="001565B4">
            <w:pPr>
              <w:jc w:val="center"/>
              <w:rPr>
                <w:rFonts w:ascii="Calibri" w:hAnsi="Calibri" w:cs="Calibri"/>
                <w:b/>
                <w:bCs/>
                <w:sz w:val="16"/>
                <w:szCs w:val="16"/>
              </w:rPr>
            </w:pPr>
            <w:r w:rsidRPr="00B9655E">
              <w:rPr>
                <w:rFonts w:ascii="Calibri" w:hAnsi="Calibri" w:cs="Calibri"/>
                <w:b/>
                <w:bCs/>
                <w:sz w:val="16"/>
                <w:szCs w:val="16"/>
              </w:rPr>
              <w:t>5</w:t>
            </w:r>
          </w:p>
        </w:tc>
        <w:tc>
          <w:tcPr>
            <w:tcW w:w="2124" w:type="dxa"/>
          </w:tcPr>
          <w:p w14:paraId="0D339FB1" w14:textId="77777777" w:rsidR="00694DB8" w:rsidRPr="00B9655E" w:rsidRDefault="00694DB8" w:rsidP="001565B4">
            <w:pPr>
              <w:jc w:val="center"/>
              <w:rPr>
                <w:rFonts w:ascii="Calibri" w:hAnsi="Calibri" w:cs="Calibri"/>
                <w:b/>
                <w:bCs/>
                <w:sz w:val="16"/>
                <w:szCs w:val="16"/>
              </w:rPr>
            </w:pPr>
          </w:p>
        </w:tc>
      </w:tr>
      <w:tr w:rsidR="00F10990" w:rsidRPr="00B9655E" w14:paraId="5505DF53" w14:textId="77777777" w:rsidTr="00694DB8">
        <w:tc>
          <w:tcPr>
            <w:tcW w:w="2123" w:type="dxa"/>
          </w:tcPr>
          <w:p w14:paraId="69436800" w14:textId="77777777" w:rsidR="00694DB8" w:rsidRPr="00B9655E" w:rsidRDefault="00694DB8" w:rsidP="001565B4">
            <w:pPr>
              <w:rPr>
                <w:rFonts w:ascii="Calibri" w:hAnsi="Calibri" w:cs="Calibri"/>
                <w:b/>
                <w:bCs/>
                <w:sz w:val="16"/>
                <w:szCs w:val="16"/>
              </w:rPr>
            </w:pPr>
            <w:r w:rsidRPr="00B9655E">
              <w:rPr>
                <w:rFonts w:ascii="Calibri" w:hAnsi="Calibri" w:cs="Calibri"/>
                <w:b/>
                <w:bCs/>
                <w:sz w:val="16"/>
                <w:szCs w:val="16"/>
              </w:rPr>
              <w:t>Cid I</w:t>
            </w:r>
          </w:p>
        </w:tc>
        <w:tc>
          <w:tcPr>
            <w:tcW w:w="2123" w:type="dxa"/>
          </w:tcPr>
          <w:p w14:paraId="59F9C055" w14:textId="77777777" w:rsidR="00694DB8" w:rsidRPr="00B9655E" w:rsidRDefault="00694DB8" w:rsidP="001565B4">
            <w:pPr>
              <w:jc w:val="center"/>
              <w:rPr>
                <w:rFonts w:ascii="Calibri" w:hAnsi="Calibri" w:cs="Calibri"/>
                <w:b/>
                <w:bCs/>
                <w:sz w:val="16"/>
                <w:szCs w:val="16"/>
              </w:rPr>
            </w:pPr>
            <w:r w:rsidRPr="00B9655E">
              <w:rPr>
                <w:rFonts w:ascii="Calibri" w:hAnsi="Calibri" w:cs="Calibri"/>
                <w:b/>
                <w:bCs/>
                <w:sz w:val="16"/>
                <w:szCs w:val="16"/>
              </w:rPr>
              <w:t>Seis</w:t>
            </w:r>
          </w:p>
        </w:tc>
        <w:tc>
          <w:tcPr>
            <w:tcW w:w="2124" w:type="dxa"/>
          </w:tcPr>
          <w:p w14:paraId="5D547224" w14:textId="77777777" w:rsidR="00694DB8" w:rsidRPr="00B9655E" w:rsidRDefault="00694DB8" w:rsidP="001565B4">
            <w:pPr>
              <w:jc w:val="center"/>
              <w:rPr>
                <w:rFonts w:ascii="Calibri" w:hAnsi="Calibri" w:cs="Calibri"/>
                <w:b/>
                <w:bCs/>
                <w:sz w:val="16"/>
                <w:szCs w:val="16"/>
              </w:rPr>
            </w:pPr>
            <w:r w:rsidRPr="00B9655E">
              <w:rPr>
                <w:rFonts w:ascii="Calibri" w:hAnsi="Calibri" w:cs="Calibri"/>
                <w:b/>
                <w:bCs/>
                <w:sz w:val="16"/>
                <w:szCs w:val="16"/>
              </w:rPr>
              <w:t>7, 8</w:t>
            </w:r>
          </w:p>
        </w:tc>
        <w:tc>
          <w:tcPr>
            <w:tcW w:w="2124" w:type="dxa"/>
          </w:tcPr>
          <w:p w14:paraId="0BABB330" w14:textId="77777777" w:rsidR="00694DB8" w:rsidRPr="00B9655E" w:rsidRDefault="00694DB8" w:rsidP="001565B4">
            <w:pPr>
              <w:jc w:val="center"/>
              <w:rPr>
                <w:rFonts w:ascii="Calibri" w:hAnsi="Calibri" w:cs="Calibri"/>
                <w:b/>
                <w:bCs/>
                <w:sz w:val="16"/>
                <w:szCs w:val="16"/>
              </w:rPr>
            </w:pPr>
          </w:p>
        </w:tc>
      </w:tr>
      <w:tr w:rsidR="00F10990" w:rsidRPr="00B9655E" w14:paraId="2D074C5B" w14:textId="77777777" w:rsidTr="00694DB8">
        <w:tc>
          <w:tcPr>
            <w:tcW w:w="2123" w:type="dxa"/>
          </w:tcPr>
          <w:p w14:paraId="5D555768" w14:textId="77777777" w:rsidR="00694DB8" w:rsidRPr="00B9655E" w:rsidRDefault="00694DB8" w:rsidP="001565B4">
            <w:pPr>
              <w:rPr>
                <w:rFonts w:ascii="Calibri" w:hAnsi="Calibri" w:cs="Calibri"/>
                <w:b/>
                <w:bCs/>
                <w:sz w:val="16"/>
                <w:szCs w:val="16"/>
              </w:rPr>
            </w:pPr>
            <w:r w:rsidRPr="00B9655E">
              <w:rPr>
                <w:rFonts w:ascii="Calibri" w:hAnsi="Calibri" w:cs="Calibri"/>
                <w:b/>
                <w:bCs/>
                <w:sz w:val="16"/>
                <w:szCs w:val="16"/>
              </w:rPr>
              <w:t>Cid II</w:t>
            </w:r>
          </w:p>
        </w:tc>
        <w:tc>
          <w:tcPr>
            <w:tcW w:w="2123" w:type="dxa"/>
          </w:tcPr>
          <w:p w14:paraId="2E070BF8" w14:textId="77777777" w:rsidR="00694DB8" w:rsidRPr="00B9655E" w:rsidRDefault="00694DB8" w:rsidP="001565B4">
            <w:pPr>
              <w:jc w:val="center"/>
              <w:rPr>
                <w:rFonts w:ascii="Calibri" w:hAnsi="Calibri" w:cs="Calibri"/>
                <w:b/>
                <w:bCs/>
                <w:sz w:val="16"/>
                <w:szCs w:val="16"/>
              </w:rPr>
            </w:pPr>
            <w:r w:rsidRPr="00B9655E">
              <w:rPr>
                <w:rFonts w:ascii="Calibri" w:hAnsi="Calibri" w:cs="Calibri"/>
                <w:b/>
                <w:bCs/>
                <w:sz w:val="16"/>
                <w:szCs w:val="16"/>
              </w:rPr>
              <w:t>Siete</w:t>
            </w:r>
          </w:p>
        </w:tc>
        <w:tc>
          <w:tcPr>
            <w:tcW w:w="2124" w:type="dxa"/>
          </w:tcPr>
          <w:p w14:paraId="5F63051B" w14:textId="77777777" w:rsidR="00694DB8" w:rsidRPr="00B9655E" w:rsidRDefault="00694DB8" w:rsidP="001565B4">
            <w:pPr>
              <w:jc w:val="center"/>
              <w:rPr>
                <w:rFonts w:ascii="Calibri" w:hAnsi="Calibri" w:cs="Calibri"/>
                <w:b/>
                <w:bCs/>
                <w:sz w:val="16"/>
                <w:szCs w:val="16"/>
              </w:rPr>
            </w:pPr>
          </w:p>
        </w:tc>
        <w:tc>
          <w:tcPr>
            <w:tcW w:w="2124" w:type="dxa"/>
          </w:tcPr>
          <w:p w14:paraId="74C7B8BE" w14:textId="77777777" w:rsidR="00694DB8" w:rsidRPr="00B9655E" w:rsidRDefault="00694DB8" w:rsidP="001565B4">
            <w:pPr>
              <w:jc w:val="center"/>
              <w:rPr>
                <w:rFonts w:ascii="Calibri" w:hAnsi="Calibri" w:cs="Calibri"/>
                <w:b/>
                <w:bCs/>
                <w:sz w:val="16"/>
                <w:szCs w:val="16"/>
              </w:rPr>
            </w:pPr>
            <w:r w:rsidRPr="00B9655E">
              <w:rPr>
                <w:rFonts w:ascii="Calibri" w:hAnsi="Calibri" w:cs="Calibri"/>
                <w:b/>
                <w:bCs/>
                <w:sz w:val="16"/>
                <w:szCs w:val="16"/>
              </w:rPr>
              <w:t>1, 2, 4, 5, 6, 7</w:t>
            </w:r>
          </w:p>
        </w:tc>
      </w:tr>
      <w:tr w:rsidR="00F10990" w:rsidRPr="00B9655E" w14:paraId="077F7186" w14:textId="77777777" w:rsidTr="00694DB8">
        <w:tc>
          <w:tcPr>
            <w:tcW w:w="2123" w:type="dxa"/>
          </w:tcPr>
          <w:p w14:paraId="0C09184D" w14:textId="77777777" w:rsidR="00694DB8" w:rsidRPr="00B9655E" w:rsidRDefault="00694DB8" w:rsidP="001565B4">
            <w:pPr>
              <w:rPr>
                <w:rFonts w:ascii="Calibri" w:hAnsi="Calibri" w:cs="Calibri"/>
                <w:b/>
                <w:bCs/>
                <w:sz w:val="16"/>
                <w:szCs w:val="16"/>
              </w:rPr>
            </w:pPr>
            <w:r w:rsidRPr="00B9655E">
              <w:rPr>
                <w:rFonts w:ascii="Calibri" w:hAnsi="Calibri" w:cs="Calibri"/>
                <w:b/>
                <w:bCs/>
                <w:sz w:val="16"/>
                <w:szCs w:val="16"/>
              </w:rPr>
              <w:t xml:space="preserve">Cid III </w:t>
            </w:r>
          </w:p>
        </w:tc>
        <w:tc>
          <w:tcPr>
            <w:tcW w:w="2123" w:type="dxa"/>
          </w:tcPr>
          <w:p w14:paraId="53F60243" w14:textId="77777777" w:rsidR="00694DB8" w:rsidRPr="00B9655E" w:rsidRDefault="00694DB8" w:rsidP="001565B4">
            <w:pPr>
              <w:jc w:val="center"/>
              <w:rPr>
                <w:rFonts w:ascii="Calibri" w:hAnsi="Calibri" w:cs="Calibri"/>
                <w:b/>
                <w:bCs/>
                <w:sz w:val="16"/>
                <w:szCs w:val="16"/>
              </w:rPr>
            </w:pPr>
            <w:r w:rsidRPr="00B9655E">
              <w:rPr>
                <w:rFonts w:ascii="Calibri" w:hAnsi="Calibri" w:cs="Calibri"/>
                <w:b/>
                <w:bCs/>
                <w:sz w:val="16"/>
                <w:szCs w:val="16"/>
              </w:rPr>
              <w:t>Ocho</w:t>
            </w:r>
          </w:p>
        </w:tc>
        <w:tc>
          <w:tcPr>
            <w:tcW w:w="2124" w:type="dxa"/>
          </w:tcPr>
          <w:p w14:paraId="1FC19856" w14:textId="77777777" w:rsidR="00694DB8" w:rsidRPr="00B9655E" w:rsidRDefault="00694DB8" w:rsidP="001565B4">
            <w:pPr>
              <w:jc w:val="center"/>
              <w:rPr>
                <w:rFonts w:ascii="Calibri" w:hAnsi="Calibri" w:cs="Calibri"/>
                <w:b/>
                <w:bCs/>
                <w:sz w:val="16"/>
                <w:szCs w:val="16"/>
              </w:rPr>
            </w:pPr>
          </w:p>
        </w:tc>
        <w:tc>
          <w:tcPr>
            <w:tcW w:w="2124" w:type="dxa"/>
          </w:tcPr>
          <w:p w14:paraId="60FDE678" w14:textId="77777777" w:rsidR="00694DB8" w:rsidRPr="00B9655E" w:rsidRDefault="00694DB8" w:rsidP="001565B4">
            <w:pPr>
              <w:jc w:val="center"/>
              <w:rPr>
                <w:rFonts w:ascii="Calibri" w:hAnsi="Calibri" w:cs="Calibri"/>
                <w:b/>
                <w:bCs/>
                <w:sz w:val="16"/>
                <w:szCs w:val="16"/>
              </w:rPr>
            </w:pPr>
            <w:r w:rsidRPr="00B9655E">
              <w:rPr>
                <w:rFonts w:ascii="Calibri" w:hAnsi="Calibri" w:cs="Calibri"/>
                <w:b/>
                <w:bCs/>
                <w:sz w:val="16"/>
                <w:szCs w:val="16"/>
              </w:rPr>
              <w:t>4, 5</w:t>
            </w:r>
          </w:p>
        </w:tc>
      </w:tr>
      <w:tr w:rsidR="00F10990" w:rsidRPr="00B9655E" w14:paraId="4ADBA92D" w14:textId="77777777" w:rsidTr="00694DB8">
        <w:tc>
          <w:tcPr>
            <w:tcW w:w="2123" w:type="dxa"/>
          </w:tcPr>
          <w:p w14:paraId="3F32D2AF" w14:textId="77777777" w:rsidR="00694DB8" w:rsidRPr="00B9655E" w:rsidRDefault="00694DB8" w:rsidP="001565B4">
            <w:pPr>
              <w:rPr>
                <w:rFonts w:ascii="Calibri" w:hAnsi="Calibri" w:cs="Calibri"/>
                <w:b/>
                <w:bCs/>
                <w:sz w:val="16"/>
                <w:szCs w:val="16"/>
              </w:rPr>
            </w:pPr>
            <w:r w:rsidRPr="00B9655E">
              <w:rPr>
                <w:rFonts w:ascii="Calibri" w:hAnsi="Calibri" w:cs="Calibri"/>
                <w:b/>
                <w:bCs/>
                <w:sz w:val="16"/>
                <w:szCs w:val="16"/>
              </w:rPr>
              <w:t>Cid IV</w:t>
            </w:r>
          </w:p>
        </w:tc>
        <w:tc>
          <w:tcPr>
            <w:tcW w:w="2123" w:type="dxa"/>
          </w:tcPr>
          <w:p w14:paraId="1BC95579" w14:textId="77777777" w:rsidR="00694DB8" w:rsidRPr="00B9655E" w:rsidRDefault="00694DB8" w:rsidP="001565B4">
            <w:pPr>
              <w:jc w:val="center"/>
              <w:rPr>
                <w:rFonts w:ascii="Calibri" w:hAnsi="Calibri" w:cs="Calibri"/>
                <w:b/>
                <w:bCs/>
                <w:sz w:val="16"/>
                <w:szCs w:val="16"/>
              </w:rPr>
            </w:pPr>
            <w:r w:rsidRPr="00B9655E">
              <w:rPr>
                <w:rFonts w:ascii="Calibri" w:hAnsi="Calibri" w:cs="Calibri"/>
                <w:b/>
                <w:bCs/>
                <w:sz w:val="16"/>
                <w:szCs w:val="16"/>
              </w:rPr>
              <w:t>Seis</w:t>
            </w:r>
          </w:p>
        </w:tc>
        <w:tc>
          <w:tcPr>
            <w:tcW w:w="2124" w:type="dxa"/>
          </w:tcPr>
          <w:p w14:paraId="15E0CAE4" w14:textId="77777777" w:rsidR="00694DB8" w:rsidRPr="00B9655E" w:rsidRDefault="00694DB8" w:rsidP="001565B4">
            <w:pPr>
              <w:jc w:val="center"/>
              <w:rPr>
                <w:rFonts w:ascii="Calibri" w:hAnsi="Calibri" w:cs="Calibri"/>
                <w:b/>
                <w:bCs/>
                <w:sz w:val="16"/>
                <w:szCs w:val="16"/>
              </w:rPr>
            </w:pPr>
            <w:r w:rsidRPr="00B9655E">
              <w:rPr>
                <w:rFonts w:ascii="Calibri" w:hAnsi="Calibri" w:cs="Calibri"/>
                <w:b/>
                <w:bCs/>
                <w:sz w:val="16"/>
                <w:szCs w:val="16"/>
              </w:rPr>
              <w:t>5, 8</w:t>
            </w:r>
          </w:p>
        </w:tc>
        <w:tc>
          <w:tcPr>
            <w:tcW w:w="2124" w:type="dxa"/>
          </w:tcPr>
          <w:p w14:paraId="6BD44EB0" w14:textId="77777777" w:rsidR="00694DB8" w:rsidRPr="00B9655E" w:rsidRDefault="00694DB8" w:rsidP="001565B4">
            <w:pPr>
              <w:jc w:val="center"/>
              <w:rPr>
                <w:rFonts w:ascii="Calibri" w:hAnsi="Calibri" w:cs="Calibri"/>
                <w:b/>
                <w:bCs/>
                <w:sz w:val="16"/>
                <w:szCs w:val="16"/>
              </w:rPr>
            </w:pPr>
          </w:p>
        </w:tc>
      </w:tr>
      <w:tr w:rsidR="00F10990" w:rsidRPr="00B9655E" w14:paraId="15247C42" w14:textId="77777777" w:rsidTr="00694DB8">
        <w:tc>
          <w:tcPr>
            <w:tcW w:w="2123" w:type="dxa"/>
          </w:tcPr>
          <w:p w14:paraId="67F60B45" w14:textId="77777777" w:rsidR="00694DB8" w:rsidRPr="00B9655E" w:rsidRDefault="00694DB8" w:rsidP="001565B4">
            <w:pPr>
              <w:rPr>
                <w:rFonts w:ascii="Calibri" w:hAnsi="Calibri" w:cs="Calibri"/>
                <w:b/>
                <w:bCs/>
                <w:sz w:val="16"/>
                <w:szCs w:val="16"/>
              </w:rPr>
            </w:pPr>
            <w:r w:rsidRPr="00B9655E">
              <w:rPr>
                <w:rFonts w:ascii="Calibri" w:hAnsi="Calibri" w:cs="Calibri"/>
                <w:b/>
                <w:bCs/>
                <w:sz w:val="16"/>
                <w:szCs w:val="16"/>
              </w:rPr>
              <w:t>Cabecero II</w:t>
            </w:r>
          </w:p>
        </w:tc>
        <w:tc>
          <w:tcPr>
            <w:tcW w:w="2123" w:type="dxa"/>
          </w:tcPr>
          <w:p w14:paraId="651B53CB" w14:textId="77777777" w:rsidR="00694DB8" w:rsidRPr="00B9655E" w:rsidRDefault="00694DB8" w:rsidP="001565B4">
            <w:pPr>
              <w:jc w:val="center"/>
              <w:rPr>
                <w:rFonts w:ascii="Calibri" w:hAnsi="Calibri" w:cs="Calibri"/>
                <w:b/>
                <w:bCs/>
                <w:sz w:val="16"/>
                <w:szCs w:val="16"/>
              </w:rPr>
            </w:pPr>
            <w:r w:rsidRPr="00B9655E">
              <w:rPr>
                <w:rFonts w:ascii="Calibri" w:hAnsi="Calibri" w:cs="Calibri"/>
                <w:b/>
                <w:bCs/>
                <w:sz w:val="16"/>
                <w:szCs w:val="16"/>
              </w:rPr>
              <w:t>Siete</w:t>
            </w:r>
          </w:p>
        </w:tc>
        <w:tc>
          <w:tcPr>
            <w:tcW w:w="2124" w:type="dxa"/>
          </w:tcPr>
          <w:p w14:paraId="646A8B01" w14:textId="77777777" w:rsidR="00694DB8" w:rsidRPr="00B9655E" w:rsidRDefault="00694DB8" w:rsidP="001565B4">
            <w:pPr>
              <w:jc w:val="center"/>
              <w:rPr>
                <w:rFonts w:ascii="Calibri" w:hAnsi="Calibri" w:cs="Calibri"/>
                <w:b/>
                <w:bCs/>
                <w:sz w:val="16"/>
                <w:szCs w:val="16"/>
              </w:rPr>
            </w:pPr>
          </w:p>
        </w:tc>
        <w:tc>
          <w:tcPr>
            <w:tcW w:w="2124" w:type="dxa"/>
          </w:tcPr>
          <w:p w14:paraId="666393A8" w14:textId="77777777" w:rsidR="00694DB8" w:rsidRPr="00B9655E" w:rsidRDefault="00694DB8" w:rsidP="001565B4">
            <w:pPr>
              <w:jc w:val="center"/>
              <w:rPr>
                <w:rFonts w:ascii="Calibri" w:hAnsi="Calibri" w:cs="Calibri"/>
                <w:b/>
                <w:bCs/>
                <w:sz w:val="16"/>
                <w:szCs w:val="16"/>
              </w:rPr>
            </w:pPr>
            <w:r w:rsidRPr="00B9655E">
              <w:rPr>
                <w:rFonts w:ascii="Calibri" w:hAnsi="Calibri" w:cs="Calibri"/>
                <w:b/>
                <w:bCs/>
                <w:sz w:val="16"/>
                <w:szCs w:val="16"/>
              </w:rPr>
              <w:t>4</w:t>
            </w:r>
          </w:p>
        </w:tc>
      </w:tr>
      <w:tr w:rsidR="00F10990" w:rsidRPr="00B9655E" w14:paraId="4A099E7D" w14:textId="77777777" w:rsidTr="00694DB8">
        <w:tc>
          <w:tcPr>
            <w:tcW w:w="2123" w:type="dxa"/>
          </w:tcPr>
          <w:p w14:paraId="33BFBCDB" w14:textId="77777777" w:rsidR="00694DB8" w:rsidRPr="00B9655E" w:rsidRDefault="00694DB8" w:rsidP="001565B4">
            <w:pPr>
              <w:rPr>
                <w:rFonts w:ascii="Calibri" w:hAnsi="Calibri" w:cs="Calibri"/>
                <w:b/>
                <w:bCs/>
                <w:sz w:val="16"/>
                <w:szCs w:val="16"/>
              </w:rPr>
            </w:pPr>
            <w:r w:rsidRPr="00B9655E">
              <w:rPr>
                <w:rFonts w:ascii="Calibri" w:hAnsi="Calibri" w:cs="Calibri"/>
                <w:b/>
                <w:bCs/>
                <w:sz w:val="16"/>
                <w:szCs w:val="16"/>
              </w:rPr>
              <w:t>Cabecero III</w:t>
            </w:r>
          </w:p>
        </w:tc>
        <w:tc>
          <w:tcPr>
            <w:tcW w:w="2123" w:type="dxa"/>
          </w:tcPr>
          <w:p w14:paraId="5DBCDEF8" w14:textId="77777777" w:rsidR="00694DB8" w:rsidRPr="00B9655E" w:rsidRDefault="00694DB8" w:rsidP="001565B4">
            <w:pPr>
              <w:jc w:val="center"/>
              <w:rPr>
                <w:rFonts w:ascii="Calibri" w:hAnsi="Calibri" w:cs="Calibri"/>
                <w:b/>
                <w:bCs/>
                <w:sz w:val="16"/>
                <w:szCs w:val="16"/>
              </w:rPr>
            </w:pPr>
            <w:r w:rsidRPr="00B9655E">
              <w:rPr>
                <w:rFonts w:ascii="Calibri" w:hAnsi="Calibri" w:cs="Calibri"/>
                <w:b/>
                <w:bCs/>
                <w:sz w:val="16"/>
                <w:szCs w:val="16"/>
              </w:rPr>
              <w:t>Seis</w:t>
            </w:r>
          </w:p>
        </w:tc>
        <w:tc>
          <w:tcPr>
            <w:tcW w:w="2124" w:type="dxa"/>
          </w:tcPr>
          <w:p w14:paraId="31C2BFE3" w14:textId="77777777" w:rsidR="00694DB8" w:rsidRPr="00B9655E" w:rsidRDefault="00694DB8" w:rsidP="001565B4">
            <w:pPr>
              <w:jc w:val="center"/>
              <w:rPr>
                <w:rFonts w:ascii="Calibri" w:hAnsi="Calibri" w:cs="Calibri"/>
                <w:b/>
                <w:bCs/>
                <w:sz w:val="16"/>
                <w:szCs w:val="16"/>
              </w:rPr>
            </w:pPr>
            <w:r w:rsidRPr="00B9655E">
              <w:rPr>
                <w:rFonts w:ascii="Calibri" w:hAnsi="Calibri" w:cs="Calibri"/>
                <w:b/>
                <w:bCs/>
                <w:sz w:val="16"/>
                <w:szCs w:val="16"/>
              </w:rPr>
              <w:t>6</w:t>
            </w:r>
          </w:p>
        </w:tc>
        <w:tc>
          <w:tcPr>
            <w:tcW w:w="2124" w:type="dxa"/>
          </w:tcPr>
          <w:p w14:paraId="1748419B" w14:textId="77777777" w:rsidR="00694DB8" w:rsidRPr="00B9655E" w:rsidRDefault="00694DB8" w:rsidP="001565B4">
            <w:pPr>
              <w:jc w:val="center"/>
              <w:rPr>
                <w:rFonts w:ascii="Calibri" w:hAnsi="Calibri" w:cs="Calibri"/>
                <w:b/>
                <w:bCs/>
                <w:sz w:val="16"/>
                <w:szCs w:val="16"/>
              </w:rPr>
            </w:pPr>
          </w:p>
        </w:tc>
      </w:tr>
      <w:tr w:rsidR="00F10990" w:rsidRPr="00B9655E" w14:paraId="28C9C9A2" w14:textId="77777777" w:rsidTr="00694DB8">
        <w:tc>
          <w:tcPr>
            <w:tcW w:w="2123" w:type="dxa"/>
          </w:tcPr>
          <w:p w14:paraId="6E1210AD" w14:textId="77777777" w:rsidR="00694DB8" w:rsidRPr="00B9655E" w:rsidRDefault="00694DB8" w:rsidP="001565B4">
            <w:pPr>
              <w:rPr>
                <w:rFonts w:ascii="Calibri" w:hAnsi="Calibri" w:cs="Calibri"/>
                <w:b/>
                <w:bCs/>
                <w:sz w:val="16"/>
                <w:szCs w:val="16"/>
              </w:rPr>
            </w:pPr>
            <w:r w:rsidRPr="00B9655E">
              <w:rPr>
                <w:rFonts w:ascii="Calibri" w:hAnsi="Calibri" w:cs="Calibri"/>
                <w:b/>
                <w:bCs/>
                <w:sz w:val="16"/>
                <w:szCs w:val="16"/>
              </w:rPr>
              <w:t>Cabecero IV</w:t>
            </w:r>
          </w:p>
        </w:tc>
        <w:tc>
          <w:tcPr>
            <w:tcW w:w="2123" w:type="dxa"/>
          </w:tcPr>
          <w:p w14:paraId="4616B2EF" w14:textId="77777777" w:rsidR="00694DB8" w:rsidRPr="00B9655E" w:rsidRDefault="00694DB8" w:rsidP="001565B4">
            <w:pPr>
              <w:jc w:val="center"/>
              <w:rPr>
                <w:rFonts w:ascii="Calibri" w:hAnsi="Calibri" w:cs="Calibri"/>
                <w:b/>
                <w:bCs/>
                <w:sz w:val="16"/>
                <w:szCs w:val="16"/>
              </w:rPr>
            </w:pPr>
            <w:r w:rsidRPr="00B9655E">
              <w:rPr>
                <w:rFonts w:ascii="Calibri" w:hAnsi="Calibri" w:cs="Calibri"/>
                <w:b/>
                <w:bCs/>
                <w:sz w:val="16"/>
                <w:szCs w:val="16"/>
              </w:rPr>
              <w:t>Seis</w:t>
            </w:r>
          </w:p>
        </w:tc>
        <w:tc>
          <w:tcPr>
            <w:tcW w:w="2124" w:type="dxa"/>
          </w:tcPr>
          <w:p w14:paraId="6FDB5EDA" w14:textId="77777777" w:rsidR="00694DB8" w:rsidRPr="00B9655E" w:rsidRDefault="00694DB8" w:rsidP="001565B4">
            <w:pPr>
              <w:jc w:val="center"/>
              <w:rPr>
                <w:rFonts w:ascii="Calibri" w:hAnsi="Calibri" w:cs="Calibri"/>
                <w:b/>
                <w:bCs/>
                <w:sz w:val="16"/>
                <w:szCs w:val="16"/>
              </w:rPr>
            </w:pPr>
            <w:r w:rsidRPr="00B9655E">
              <w:rPr>
                <w:rFonts w:ascii="Calibri" w:hAnsi="Calibri" w:cs="Calibri"/>
                <w:b/>
                <w:bCs/>
                <w:sz w:val="16"/>
                <w:szCs w:val="16"/>
              </w:rPr>
              <w:t>2</w:t>
            </w:r>
          </w:p>
        </w:tc>
        <w:tc>
          <w:tcPr>
            <w:tcW w:w="2124" w:type="dxa"/>
          </w:tcPr>
          <w:p w14:paraId="4DD2BDD7" w14:textId="77777777" w:rsidR="00694DB8" w:rsidRPr="00B9655E" w:rsidRDefault="00694DB8" w:rsidP="001565B4">
            <w:pPr>
              <w:jc w:val="center"/>
              <w:rPr>
                <w:rFonts w:ascii="Calibri" w:hAnsi="Calibri" w:cs="Calibri"/>
                <w:b/>
                <w:bCs/>
                <w:sz w:val="16"/>
                <w:szCs w:val="16"/>
              </w:rPr>
            </w:pPr>
            <w:r w:rsidRPr="00B9655E">
              <w:rPr>
                <w:rFonts w:ascii="Calibri" w:hAnsi="Calibri" w:cs="Calibri"/>
                <w:b/>
                <w:bCs/>
                <w:sz w:val="16"/>
                <w:szCs w:val="16"/>
              </w:rPr>
              <w:t>1, 3</w:t>
            </w:r>
          </w:p>
        </w:tc>
      </w:tr>
      <w:tr w:rsidR="00F10990" w:rsidRPr="00B9655E" w14:paraId="362EF8B5" w14:textId="77777777" w:rsidTr="00694DB8">
        <w:tc>
          <w:tcPr>
            <w:tcW w:w="2123" w:type="dxa"/>
          </w:tcPr>
          <w:p w14:paraId="60490E3D" w14:textId="77777777" w:rsidR="00694DB8" w:rsidRPr="00B9655E" w:rsidRDefault="00694DB8" w:rsidP="001565B4">
            <w:pPr>
              <w:rPr>
                <w:rFonts w:ascii="Calibri" w:hAnsi="Calibri" w:cs="Calibri"/>
                <w:b/>
                <w:bCs/>
                <w:sz w:val="16"/>
                <w:szCs w:val="16"/>
              </w:rPr>
            </w:pPr>
            <w:r w:rsidRPr="00B9655E">
              <w:rPr>
                <w:rFonts w:ascii="Calibri" w:hAnsi="Calibri" w:cs="Calibri"/>
                <w:b/>
                <w:bCs/>
                <w:sz w:val="16"/>
                <w:szCs w:val="16"/>
              </w:rPr>
              <w:t>La Estrella I</w:t>
            </w:r>
          </w:p>
        </w:tc>
        <w:tc>
          <w:tcPr>
            <w:tcW w:w="2123" w:type="dxa"/>
          </w:tcPr>
          <w:p w14:paraId="6DB41173" w14:textId="77777777" w:rsidR="00694DB8" w:rsidRPr="00B9655E" w:rsidRDefault="00694DB8" w:rsidP="001565B4">
            <w:pPr>
              <w:jc w:val="center"/>
              <w:rPr>
                <w:rFonts w:ascii="Calibri" w:hAnsi="Calibri" w:cs="Calibri"/>
                <w:b/>
                <w:bCs/>
                <w:sz w:val="16"/>
                <w:szCs w:val="16"/>
              </w:rPr>
            </w:pPr>
            <w:r w:rsidRPr="00B9655E">
              <w:rPr>
                <w:rFonts w:ascii="Calibri" w:hAnsi="Calibri" w:cs="Calibri"/>
                <w:b/>
                <w:bCs/>
                <w:sz w:val="16"/>
                <w:szCs w:val="16"/>
              </w:rPr>
              <w:t>Ocho</w:t>
            </w:r>
          </w:p>
        </w:tc>
        <w:tc>
          <w:tcPr>
            <w:tcW w:w="2124" w:type="dxa"/>
          </w:tcPr>
          <w:p w14:paraId="300E5A12" w14:textId="77777777" w:rsidR="00694DB8" w:rsidRPr="00B9655E" w:rsidRDefault="00694DB8" w:rsidP="001565B4">
            <w:pPr>
              <w:jc w:val="center"/>
              <w:rPr>
                <w:rFonts w:ascii="Calibri" w:hAnsi="Calibri" w:cs="Calibri"/>
                <w:b/>
                <w:bCs/>
                <w:sz w:val="16"/>
                <w:szCs w:val="16"/>
              </w:rPr>
            </w:pPr>
          </w:p>
        </w:tc>
        <w:tc>
          <w:tcPr>
            <w:tcW w:w="2124" w:type="dxa"/>
          </w:tcPr>
          <w:p w14:paraId="31A23098" w14:textId="77777777" w:rsidR="00694DB8" w:rsidRPr="00B9655E" w:rsidRDefault="00694DB8" w:rsidP="001565B4">
            <w:pPr>
              <w:jc w:val="center"/>
              <w:rPr>
                <w:rFonts w:ascii="Calibri" w:hAnsi="Calibri" w:cs="Calibri"/>
                <w:b/>
                <w:bCs/>
                <w:sz w:val="16"/>
                <w:szCs w:val="16"/>
              </w:rPr>
            </w:pPr>
            <w:r w:rsidRPr="00B9655E">
              <w:rPr>
                <w:rFonts w:ascii="Calibri" w:hAnsi="Calibri" w:cs="Calibri"/>
                <w:b/>
                <w:bCs/>
                <w:sz w:val="16"/>
                <w:szCs w:val="16"/>
              </w:rPr>
              <w:t>1, 2, 4, 8</w:t>
            </w:r>
          </w:p>
        </w:tc>
      </w:tr>
      <w:tr w:rsidR="00F10990" w:rsidRPr="00B9655E" w14:paraId="14D4D34D" w14:textId="77777777" w:rsidTr="00694DB8">
        <w:tc>
          <w:tcPr>
            <w:tcW w:w="2123" w:type="dxa"/>
          </w:tcPr>
          <w:p w14:paraId="43080827" w14:textId="77777777" w:rsidR="00694DB8" w:rsidRPr="00B9655E" w:rsidRDefault="00694DB8" w:rsidP="001565B4">
            <w:pPr>
              <w:rPr>
                <w:rFonts w:ascii="Calibri" w:hAnsi="Calibri" w:cs="Calibri"/>
                <w:b/>
                <w:bCs/>
                <w:sz w:val="16"/>
                <w:szCs w:val="16"/>
              </w:rPr>
            </w:pPr>
            <w:r w:rsidRPr="00B9655E">
              <w:rPr>
                <w:rFonts w:ascii="Calibri" w:hAnsi="Calibri" w:cs="Calibri"/>
                <w:b/>
                <w:bCs/>
                <w:sz w:val="16"/>
                <w:szCs w:val="16"/>
              </w:rPr>
              <w:t>La Estrella II</w:t>
            </w:r>
          </w:p>
        </w:tc>
        <w:tc>
          <w:tcPr>
            <w:tcW w:w="2123" w:type="dxa"/>
          </w:tcPr>
          <w:p w14:paraId="262D9630" w14:textId="77777777" w:rsidR="00694DB8" w:rsidRPr="00B9655E" w:rsidRDefault="00694DB8" w:rsidP="001565B4">
            <w:pPr>
              <w:jc w:val="center"/>
              <w:rPr>
                <w:rFonts w:ascii="Calibri" w:hAnsi="Calibri" w:cs="Calibri"/>
                <w:b/>
                <w:bCs/>
                <w:sz w:val="16"/>
                <w:szCs w:val="16"/>
              </w:rPr>
            </w:pPr>
            <w:r w:rsidRPr="00B9655E">
              <w:rPr>
                <w:rFonts w:ascii="Calibri" w:hAnsi="Calibri" w:cs="Calibri"/>
                <w:b/>
                <w:bCs/>
                <w:sz w:val="16"/>
                <w:szCs w:val="16"/>
              </w:rPr>
              <w:t>Siete</w:t>
            </w:r>
          </w:p>
        </w:tc>
        <w:tc>
          <w:tcPr>
            <w:tcW w:w="2124" w:type="dxa"/>
          </w:tcPr>
          <w:p w14:paraId="3DE776FF" w14:textId="77777777" w:rsidR="00694DB8" w:rsidRPr="00B9655E" w:rsidRDefault="00694DB8" w:rsidP="001565B4">
            <w:pPr>
              <w:jc w:val="center"/>
              <w:rPr>
                <w:rFonts w:ascii="Calibri" w:hAnsi="Calibri" w:cs="Calibri"/>
                <w:b/>
                <w:bCs/>
                <w:sz w:val="16"/>
                <w:szCs w:val="16"/>
              </w:rPr>
            </w:pPr>
            <w:r w:rsidRPr="00B9655E">
              <w:rPr>
                <w:rFonts w:ascii="Calibri" w:hAnsi="Calibri" w:cs="Calibri"/>
                <w:b/>
                <w:bCs/>
                <w:sz w:val="16"/>
                <w:szCs w:val="16"/>
              </w:rPr>
              <w:t>2</w:t>
            </w:r>
          </w:p>
        </w:tc>
        <w:tc>
          <w:tcPr>
            <w:tcW w:w="2124" w:type="dxa"/>
          </w:tcPr>
          <w:p w14:paraId="73CCDA04" w14:textId="77777777" w:rsidR="00694DB8" w:rsidRPr="00B9655E" w:rsidRDefault="00694DB8" w:rsidP="001565B4">
            <w:pPr>
              <w:jc w:val="center"/>
              <w:rPr>
                <w:rFonts w:ascii="Calibri" w:hAnsi="Calibri" w:cs="Calibri"/>
                <w:b/>
                <w:bCs/>
                <w:sz w:val="16"/>
                <w:szCs w:val="16"/>
              </w:rPr>
            </w:pPr>
            <w:r w:rsidRPr="00B9655E">
              <w:rPr>
                <w:rFonts w:ascii="Calibri" w:hAnsi="Calibri" w:cs="Calibri"/>
                <w:b/>
                <w:bCs/>
                <w:sz w:val="16"/>
                <w:szCs w:val="16"/>
              </w:rPr>
              <w:t>1, 4, 6</w:t>
            </w:r>
          </w:p>
        </w:tc>
      </w:tr>
      <w:tr w:rsidR="00F10990" w:rsidRPr="00B9655E" w14:paraId="5F7E3F4E" w14:textId="77777777" w:rsidTr="00694DB8">
        <w:tc>
          <w:tcPr>
            <w:tcW w:w="2123" w:type="dxa"/>
          </w:tcPr>
          <w:p w14:paraId="43BAF096" w14:textId="77777777" w:rsidR="00694DB8" w:rsidRPr="00B9655E" w:rsidRDefault="00694DB8" w:rsidP="001565B4">
            <w:pPr>
              <w:rPr>
                <w:rFonts w:ascii="Calibri" w:hAnsi="Calibri" w:cs="Calibri"/>
                <w:b/>
                <w:bCs/>
                <w:sz w:val="16"/>
                <w:szCs w:val="16"/>
              </w:rPr>
            </w:pPr>
            <w:r w:rsidRPr="00B9655E">
              <w:rPr>
                <w:rFonts w:ascii="Calibri" w:hAnsi="Calibri" w:cs="Calibri"/>
                <w:b/>
                <w:bCs/>
                <w:sz w:val="16"/>
                <w:szCs w:val="16"/>
              </w:rPr>
              <w:t>La Estrella III</w:t>
            </w:r>
          </w:p>
        </w:tc>
        <w:tc>
          <w:tcPr>
            <w:tcW w:w="2123" w:type="dxa"/>
          </w:tcPr>
          <w:p w14:paraId="75AC8C7F" w14:textId="77777777" w:rsidR="00694DB8" w:rsidRPr="00B9655E" w:rsidRDefault="00694DB8" w:rsidP="001565B4">
            <w:pPr>
              <w:jc w:val="center"/>
              <w:rPr>
                <w:rFonts w:ascii="Calibri" w:hAnsi="Calibri" w:cs="Calibri"/>
                <w:b/>
                <w:bCs/>
                <w:sz w:val="16"/>
                <w:szCs w:val="16"/>
              </w:rPr>
            </w:pPr>
            <w:r w:rsidRPr="00B9655E">
              <w:rPr>
                <w:rFonts w:ascii="Calibri" w:hAnsi="Calibri" w:cs="Calibri"/>
                <w:b/>
                <w:bCs/>
                <w:sz w:val="16"/>
                <w:szCs w:val="16"/>
              </w:rPr>
              <w:t>Siete</w:t>
            </w:r>
          </w:p>
        </w:tc>
        <w:tc>
          <w:tcPr>
            <w:tcW w:w="2124" w:type="dxa"/>
          </w:tcPr>
          <w:p w14:paraId="7796D473" w14:textId="77777777" w:rsidR="00694DB8" w:rsidRPr="00B9655E" w:rsidRDefault="00694DB8" w:rsidP="001565B4">
            <w:pPr>
              <w:jc w:val="center"/>
              <w:rPr>
                <w:rFonts w:ascii="Calibri" w:hAnsi="Calibri" w:cs="Calibri"/>
                <w:b/>
                <w:bCs/>
                <w:sz w:val="16"/>
                <w:szCs w:val="16"/>
              </w:rPr>
            </w:pPr>
          </w:p>
        </w:tc>
        <w:tc>
          <w:tcPr>
            <w:tcW w:w="2124" w:type="dxa"/>
          </w:tcPr>
          <w:p w14:paraId="70614AC4" w14:textId="77777777" w:rsidR="00694DB8" w:rsidRPr="00B9655E" w:rsidRDefault="00694DB8" w:rsidP="001565B4">
            <w:pPr>
              <w:jc w:val="center"/>
              <w:rPr>
                <w:rFonts w:ascii="Calibri" w:hAnsi="Calibri" w:cs="Calibri"/>
                <w:b/>
                <w:bCs/>
                <w:sz w:val="16"/>
                <w:szCs w:val="16"/>
              </w:rPr>
            </w:pPr>
            <w:r w:rsidRPr="00B9655E">
              <w:rPr>
                <w:rFonts w:ascii="Calibri" w:hAnsi="Calibri" w:cs="Calibri"/>
                <w:b/>
                <w:bCs/>
                <w:sz w:val="16"/>
                <w:szCs w:val="16"/>
              </w:rPr>
              <w:t>4</w:t>
            </w:r>
          </w:p>
        </w:tc>
      </w:tr>
      <w:tr w:rsidR="00F10990" w:rsidRPr="00B9655E" w14:paraId="75686846" w14:textId="77777777" w:rsidTr="00694DB8">
        <w:tc>
          <w:tcPr>
            <w:tcW w:w="2123" w:type="dxa"/>
          </w:tcPr>
          <w:p w14:paraId="094F8827" w14:textId="77777777" w:rsidR="00694DB8" w:rsidRPr="00B9655E" w:rsidRDefault="00694DB8" w:rsidP="001565B4">
            <w:pPr>
              <w:rPr>
                <w:rFonts w:ascii="Calibri" w:hAnsi="Calibri" w:cs="Calibri"/>
                <w:b/>
                <w:bCs/>
                <w:sz w:val="16"/>
                <w:szCs w:val="16"/>
              </w:rPr>
            </w:pPr>
            <w:r w:rsidRPr="00B9655E">
              <w:rPr>
                <w:rFonts w:ascii="Calibri" w:hAnsi="Calibri" w:cs="Calibri"/>
                <w:b/>
                <w:bCs/>
                <w:sz w:val="16"/>
                <w:szCs w:val="16"/>
              </w:rPr>
              <w:t>La Estrella IV</w:t>
            </w:r>
          </w:p>
        </w:tc>
        <w:tc>
          <w:tcPr>
            <w:tcW w:w="2123" w:type="dxa"/>
          </w:tcPr>
          <w:p w14:paraId="4B26FA76" w14:textId="77777777" w:rsidR="00694DB8" w:rsidRPr="00B9655E" w:rsidRDefault="00694DB8" w:rsidP="001565B4">
            <w:pPr>
              <w:jc w:val="center"/>
              <w:rPr>
                <w:rFonts w:ascii="Calibri" w:hAnsi="Calibri" w:cs="Calibri"/>
                <w:b/>
                <w:bCs/>
                <w:sz w:val="16"/>
                <w:szCs w:val="16"/>
              </w:rPr>
            </w:pPr>
            <w:r w:rsidRPr="00B9655E">
              <w:rPr>
                <w:rFonts w:ascii="Calibri" w:hAnsi="Calibri" w:cs="Calibri"/>
                <w:b/>
                <w:bCs/>
                <w:sz w:val="16"/>
                <w:szCs w:val="16"/>
              </w:rPr>
              <w:t>Cuatro</w:t>
            </w:r>
          </w:p>
        </w:tc>
        <w:tc>
          <w:tcPr>
            <w:tcW w:w="2124" w:type="dxa"/>
          </w:tcPr>
          <w:p w14:paraId="316366D9" w14:textId="77777777" w:rsidR="00694DB8" w:rsidRPr="00B9655E" w:rsidRDefault="00694DB8" w:rsidP="001565B4">
            <w:pPr>
              <w:jc w:val="center"/>
              <w:rPr>
                <w:rFonts w:ascii="Calibri" w:hAnsi="Calibri" w:cs="Calibri"/>
                <w:b/>
                <w:bCs/>
                <w:sz w:val="16"/>
                <w:szCs w:val="16"/>
              </w:rPr>
            </w:pPr>
            <w:r w:rsidRPr="00B9655E">
              <w:rPr>
                <w:rFonts w:ascii="Calibri" w:hAnsi="Calibri" w:cs="Calibri"/>
                <w:b/>
                <w:bCs/>
                <w:sz w:val="16"/>
                <w:szCs w:val="16"/>
              </w:rPr>
              <w:t>1, 2, 3</w:t>
            </w:r>
          </w:p>
        </w:tc>
        <w:tc>
          <w:tcPr>
            <w:tcW w:w="2124" w:type="dxa"/>
          </w:tcPr>
          <w:p w14:paraId="4D6D4E79" w14:textId="77777777" w:rsidR="00694DB8" w:rsidRPr="00B9655E" w:rsidRDefault="00694DB8" w:rsidP="001565B4">
            <w:pPr>
              <w:jc w:val="center"/>
              <w:rPr>
                <w:rFonts w:ascii="Calibri" w:hAnsi="Calibri" w:cs="Calibri"/>
                <w:b/>
                <w:bCs/>
                <w:sz w:val="16"/>
                <w:szCs w:val="16"/>
              </w:rPr>
            </w:pPr>
            <w:r w:rsidRPr="00B9655E">
              <w:rPr>
                <w:rFonts w:ascii="Calibri" w:hAnsi="Calibri" w:cs="Calibri"/>
                <w:b/>
                <w:bCs/>
                <w:sz w:val="16"/>
                <w:szCs w:val="16"/>
              </w:rPr>
              <w:t>4</w:t>
            </w:r>
          </w:p>
        </w:tc>
      </w:tr>
      <w:tr w:rsidR="00F10990" w:rsidRPr="00B9655E" w14:paraId="6E188746" w14:textId="77777777" w:rsidTr="00694DB8">
        <w:tc>
          <w:tcPr>
            <w:tcW w:w="2123" w:type="dxa"/>
          </w:tcPr>
          <w:p w14:paraId="417529FC" w14:textId="77777777" w:rsidR="00694DB8" w:rsidRPr="00B9655E" w:rsidRDefault="00694DB8" w:rsidP="001565B4">
            <w:pPr>
              <w:rPr>
                <w:rFonts w:ascii="Calibri" w:hAnsi="Calibri" w:cs="Calibri"/>
                <w:b/>
                <w:bCs/>
                <w:sz w:val="16"/>
                <w:szCs w:val="16"/>
              </w:rPr>
            </w:pPr>
            <w:r w:rsidRPr="00B9655E">
              <w:rPr>
                <w:rFonts w:ascii="Calibri" w:hAnsi="Calibri" w:cs="Calibri"/>
                <w:b/>
                <w:bCs/>
                <w:sz w:val="16"/>
                <w:szCs w:val="16"/>
              </w:rPr>
              <w:t>Vacada I</w:t>
            </w:r>
          </w:p>
        </w:tc>
        <w:tc>
          <w:tcPr>
            <w:tcW w:w="2123" w:type="dxa"/>
          </w:tcPr>
          <w:p w14:paraId="46D87965" w14:textId="77777777" w:rsidR="00694DB8" w:rsidRPr="00B9655E" w:rsidRDefault="00694DB8" w:rsidP="001565B4">
            <w:pPr>
              <w:jc w:val="center"/>
              <w:rPr>
                <w:rFonts w:ascii="Calibri" w:hAnsi="Calibri" w:cs="Calibri"/>
                <w:b/>
                <w:bCs/>
                <w:sz w:val="16"/>
                <w:szCs w:val="16"/>
              </w:rPr>
            </w:pPr>
            <w:r w:rsidRPr="00B9655E">
              <w:rPr>
                <w:rFonts w:ascii="Calibri" w:hAnsi="Calibri" w:cs="Calibri"/>
                <w:b/>
                <w:bCs/>
                <w:sz w:val="16"/>
                <w:szCs w:val="16"/>
              </w:rPr>
              <w:t>Siete</w:t>
            </w:r>
          </w:p>
        </w:tc>
        <w:tc>
          <w:tcPr>
            <w:tcW w:w="2124" w:type="dxa"/>
          </w:tcPr>
          <w:p w14:paraId="79B5F127" w14:textId="77777777" w:rsidR="00694DB8" w:rsidRPr="00B9655E" w:rsidRDefault="00694DB8" w:rsidP="001565B4">
            <w:pPr>
              <w:jc w:val="center"/>
              <w:rPr>
                <w:rFonts w:ascii="Calibri" w:hAnsi="Calibri" w:cs="Calibri"/>
                <w:b/>
                <w:bCs/>
                <w:sz w:val="16"/>
                <w:szCs w:val="16"/>
              </w:rPr>
            </w:pPr>
          </w:p>
        </w:tc>
        <w:tc>
          <w:tcPr>
            <w:tcW w:w="2124" w:type="dxa"/>
          </w:tcPr>
          <w:p w14:paraId="53F160B9" w14:textId="77777777" w:rsidR="00694DB8" w:rsidRPr="00B9655E" w:rsidRDefault="00694DB8" w:rsidP="001565B4">
            <w:pPr>
              <w:jc w:val="center"/>
              <w:rPr>
                <w:rFonts w:ascii="Calibri" w:hAnsi="Calibri" w:cs="Calibri"/>
                <w:b/>
                <w:bCs/>
                <w:sz w:val="16"/>
                <w:szCs w:val="16"/>
              </w:rPr>
            </w:pPr>
            <w:r w:rsidRPr="00B9655E">
              <w:rPr>
                <w:rFonts w:ascii="Calibri" w:hAnsi="Calibri" w:cs="Calibri"/>
                <w:b/>
                <w:bCs/>
                <w:sz w:val="16"/>
                <w:szCs w:val="16"/>
              </w:rPr>
              <w:t>1, 2</w:t>
            </w:r>
          </w:p>
        </w:tc>
      </w:tr>
      <w:tr w:rsidR="00F10990" w:rsidRPr="00B9655E" w14:paraId="587DD7ED" w14:textId="77777777" w:rsidTr="00694DB8">
        <w:tc>
          <w:tcPr>
            <w:tcW w:w="2123" w:type="dxa"/>
          </w:tcPr>
          <w:p w14:paraId="3E0A821D" w14:textId="77777777" w:rsidR="00694DB8" w:rsidRPr="00B9655E" w:rsidRDefault="00694DB8" w:rsidP="001565B4">
            <w:pPr>
              <w:rPr>
                <w:rFonts w:ascii="Calibri" w:hAnsi="Calibri" w:cs="Calibri"/>
                <w:b/>
                <w:bCs/>
                <w:sz w:val="16"/>
                <w:szCs w:val="16"/>
              </w:rPr>
            </w:pPr>
            <w:r w:rsidRPr="00B9655E">
              <w:rPr>
                <w:rFonts w:ascii="Calibri" w:hAnsi="Calibri" w:cs="Calibri"/>
                <w:b/>
                <w:bCs/>
                <w:sz w:val="16"/>
                <w:szCs w:val="16"/>
              </w:rPr>
              <w:t>Vacada II</w:t>
            </w:r>
          </w:p>
        </w:tc>
        <w:tc>
          <w:tcPr>
            <w:tcW w:w="2123" w:type="dxa"/>
          </w:tcPr>
          <w:p w14:paraId="342E6BC7" w14:textId="77777777" w:rsidR="00694DB8" w:rsidRPr="00B9655E" w:rsidRDefault="00694DB8" w:rsidP="001565B4">
            <w:pPr>
              <w:jc w:val="center"/>
              <w:rPr>
                <w:rFonts w:ascii="Calibri" w:hAnsi="Calibri" w:cs="Calibri"/>
                <w:b/>
                <w:bCs/>
                <w:sz w:val="16"/>
                <w:szCs w:val="16"/>
              </w:rPr>
            </w:pPr>
            <w:r w:rsidRPr="00B9655E">
              <w:rPr>
                <w:rFonts w:ascii="Calibri" w:hAnsi="Calibri" w:cs="Calibri"/>
                <w:b/>
                <w:bCs/>
                <w:sz w:val="16"/>
                <w:szCs w:val="16"/>
              </w:rPr>
              <w:t>Seis</w:t>
            </w:r>
          </w:p>
        </w:tc>
        <w:tc>
          <w:tcPr>
            <w:tcW w:w="2124" w:type="dxa"/>
          </w:tcPr>
          <w:p w14:paraId="73E97194" w14:textId="77777777" w:rsidR="00694DB8" w:rsidRPr="00B9655E" w:rsidRDefault="00694DB8" w:rsidP="001565B4">
            <w:pPr>
              <w:jc w:val="center"/>
              <w:rPr>
                <w:rFonts w:ascii="Calibri" w:hAnsi="Calibri" w:cs="Calibri"/>
                <w:b/>
                <w:bCs/>
                <w:sz w:val="16"/>
                <w:szCs w:val="16"/>
              </w:rPr>
            </w:pPr>
            <w:r w:rsidRPr="00B9655E">
              <w:rPr>
                <w:rFonts w:ascii="Calibri" w:hAnsi="Calibri" w:cs="Calibri"/>
                <w:b/>
                <w:bCs/>
                <w:sz w:val="16"/>
                <w:szCs w:val="16"/>
              </w:rPr>
              <w:t>6</w:t>
            </w:r>
          </w:p>
        </w:tc>
        <w:tc>
          <w:tcPr>
            <w:tcW w:w="2124" w:type="dxa"/>
          </w:tcPr>
          <w:p w14:paraId="5DB7351F" w14:textId="77777777" w:rsidR="00694DB8" w:rsidRPr="00B9655E" w:rsidRDefault="00694DB8" w:rsidP="001565B4">
            <w:pPr>
              <w:jc w:val="center"/>
              <w:rPr>
                <w:rFonts w:ascii="Calibri" w:hAnsi="Calibri" w:cs="Calibri"/>
                <w:b/>
                <w:bCs/>
                <w:sz w:val="16"/>
                <w:szCs w:val="16"/>
              </w:rPr>
            </w:pPr>
            <w:r w:rsidRPr="00B9655E">
              <w:rPr>
                <w:rFonts w:ascii="Calibri" w:hAnsi="Calibri" w:cs="Calibri"/>
                <w:b/>
                <w:bCs/>
                <w:sz w:val="16"/>
                <w:szCs w:val="16"/>
              </w:rPr>
              <w:t>7</w:t>
            </w:r>
          </w:p>
        </w:tc>
      </w:tr>
      <w:tr w:rsidR="00F10990" w:rsidRPr="00B9655E" w14:paraId="2BD64B29" w14:textId="77777777" w:rsidTr="00694DB8">
        <w:tc>
          <w:tcPr>
            <w:tcW w:w="2123" w:type="dxa"/>
          </w:tcPr>
          <w:p w14:paraId="6ED18DFD" w14:textId="77777777" w:rsidR="00694DB8" w:rsidRPr="00B9655E" w:rsidRDefault="00694DB8" w:rsidP="001565B4">
            <w:pPr>
              <w:rPr>
                <w:rFonts w:ascii="Calibri" w:hAnsi="Calibri" w:cs="Calibri"/>
                <w:b/>
                <w:bCs/>
                <w:sz w:val="16"/>
                <w:szCs w:val="16"/>
              </w:rPr>
            </w:pPr>
            <w:r w:rsidRPr="00B9655E">
              <w:rPr>
                <w:rFonts w:ascii="Calibri" w:hAnsi="Calibri" w:cs="Calibri"/>
                <w:b/>
                <w:bCs/>
                <w:sz w:val="16"/>
                <w:szCs w:val="16"/>
              </w:rPr>
              <w:t>Vacada III</w:t>
            </w:r>
          </w:p>
        </w:tc>
        <w:tc>
          <w:tcPr>
            <w:tcW w:w="2123" w:type="dxa"/>
          </w:tcPr>
          <w:p w14:paraId="78411C84" w14:textId="77777777" w:rsidR="00694DB8" w:rsidRPr="00B9655E" w:rsidRDefault="00694DB8" w:rsidP="001565B4">
            <w:pPr>
              <w:jc w:val="center"/>
              <w:rPr>
                <w:rFonts w:ascii="Calibri" w:hAnsi="Calibri" w:cs="Calibri"/>
                <w:b/>
                <w:bCs/>
                <w:sz w:val="16"/>
                <w:szCs w:val="16"/>
              </w:rPr>
            </w:pPr>
            <w:r w:rsidRPr="00B9655E">
              <w:rPr>
                <w:rFonts w:ascii="Calibri" w:hAnsi="Calibri" w:cs="Calibri"/>
                <w:b/>
                <w:bCs/>
                <w:sz w:val="16"/>
                <w:szCs w:val="16"/>
              </w:rPr>
              <w:t>Cuatro</w:t>
            </w:r>
          </w:p>
        </w:tc>
        <w:tc>
          <w:tcPr>
            <w:tcW w:w="2124" w:type="dxa"/>
          </w:tcPr>
          <w:p w14:paraId="74EFECA9" w14:textId="77777777" w:rsidR="00694DB8" w:rsidRPr="00B9655E" w:rsidRDefault="00694DB8" w:rsidP="001565B4">
            <w:pPr>
              <w:jc w:val="center"/>
              <w:rPr>
                <w:rFonts w:ascii="Calibri" w:hAnsi="Calibri" w:cs="Calibri"/>
                <w:b/>
                <w:bCs/>
                <w:sz w:val="16"/>
                <w:szCs w:val="16"/>
              </w:rPr>
            </w:pPr>
            <w:r w:rsidRPr="00B9655E">
              <w:rPr>
                <w:rFonts w:ascii="Calibri" w:hAnsi="Calibri" w:cs="Calibri"/>
                <w:b/>
                <w:bCs/>
                <w:sz w:val="16"/>
                <w:szCs w:val="16"/>
              </w:rPr>
              <w:t>3, 5, 6</w:t>
            </w:r>
          </w:p>
        </w:tc>
        <w:tc>
          <w:tcPr>
            <w:tcW w:w="2124" w:type="dxa"/>
          </w:tcPr>
          <w:p w14:paraId="33570136" w14:textId="77777777" w:rsidR="00694DB8" w:rsidRPr="00B9655E" w:rsidRDefault="00694DB8" w:rsidP="001565B4">
            <w:pPr>
              <w:jc w:val="center"/>
              <w:rPr>
                <w:rFonts w:ascii="Calibri" w:hAnsi="Calibri" w:cs="Calibri"/>
                <w:b/>
                <w:bCs/>
                <w:sz w:val="16"/>
                <w:szCs w:val="16"/>
              </w:rPr>
            </w:pPr>
          </w:p>
        </w:tc>
      </w:tr>
      <w:tr w:rsidR="00F10990" w:rsidRPr="00B9655E" w14:paraId="6B53036F" w14:textId="77777777" w:rsidTr="00694DB8">
        <w:tc>
          <w:tcPr>
            <w:tcW w:w="2123" w:type="dxa"/>
          </w:tcPr>
          <w:p w14:paraId="570E35DD" w14:textId="77777777" w:rsidR="00694DB8" w:rsidRPr="00B9655E" w:rsidRDefault="00694DB8" w:rsidP="001565B4">
            <w:pPr>
              <w:rPr>
                <w:rFonts w:ascii="Calibri" w:hAnsi="Calibri" w:cs="Calibri"/>
                <w:b/>
                <w:bCs/>
                <w:sz w:val="16"/>
                <w:szCs w:val="16"/>
              </w:rPr>
            </w:pPr>
            <w:r w:rsidRPr="00B9655E">
              <w:rPr>
                <w:rFonts w:ascii="Calibri" w:hAnsi="Calibri" w:cs="Calibri"/>
                <w:b/>
                <w:bCs/>
                <w:sz w:val="16"/>
                <w:szCs w:val="16"/>
              </w:rPr>
              <w:t>Vacada IV</w:t>
            </w:r>
          </w:p>
        </w:tc>
        <w:tc>
          <w:tcPr>
            <w:tcW w:w="2123" w:type="dxa"/>
          </w:tcPr>
          <w:p w14:paraId="5735548C" w14:textId="77777777" w:rsidR="00694DB8" w:rsidRPr="00B9655E" w:rsidRDefault="00694DB8" w:rsidP="001565B4">
            <w:pPr>
              <w:jc w:val="center"/>
              <w:rPr>
                <w:rFonts w:ascii="Calibri" w:hAnsi="Calibri" w:cs="Calibri"/>
                <w:b/>
                <w:bCs/>
                <w:sz w:val="16"/>
                <w:szCs w:val="16"/>
              </w:rPr>
            </w:pPr>
            <w:r w:rsidRPr="00B9655E">
              <w:rPr>
                <w:rFonts w:ascii="Calibri" w:hAnsi="Calibri" w:cs="Calibri"/>
                <w:b/>
                <w:bCs/>
                <w:sz w:val="16"/>
                <w:szCs w:val="16"/>
              </w:rPr>
              <w:t>Cinco</w:t>
            </w:r>
          </w:p>
        </w:tc>
        <w:tc>
          <w:tcPr>
            <w:tcW w:w="2124" w:type="dxa"/>
          </w:tcPr>
          <w:p w14:paraId="33F962F7" w14:textId="77777777" w:rsidR="00694DB8" w:rsidRPr="00B9655E" w:rsidRDefault="00694DB8" w:rsidP="001565B4">
            <w:pPr>
              <w:jc w:val="center"/>
              <w:rPr>
                <w:rFonts w:ascii="Calibri" w:hAnsi="Calibri" w:cs="Calibri"/>
                <w:b/>
                <w:bCs/>
                <w:sz w:val="16"/>
                <w:szCs w:val="16"/>
              </w:rPr>
            </w:pPr>
            <w:r w:rsidRPr="00B9655E">
              <w:rPr>
                <w:rFonts w:ascii="Calibri" w:hAnsi="Calibri" w:cs="Calibri"/>
                <w:b/>
                <w:bCs/>
                <w:sz w:val="16"/>
                <w:szCs w:val="16"/>
              </w:rPr>
              <w:t>3, 4</w:t>
            </w:r>
          </w:p>
        </w:tc>
        <w:tc>
          <w:tcPr>
            <w:tcW w:w="2124" w:type="dxa"/>
          </w:tcPr>
          <w:p w14:paraId="01566AFC" w14:textId="77777777" w:rsidR="00694DB8" w:rsidRPr="00B9655E" w:rsidRDefault="00694DB8" w:rsidP="001565B4">
            <w:pPr>
              <w:jc w:val="center"/>
              <w:rPr>
                <w:rFonts w:ascii="Calibri" w:hAnsi="Calibri" w:cs="Calibri"/>
                <w:b/>
                <w:bCs/>
                <w:sz w:val="16"/>
                <w:szCs w:val="16"/>
              </w:rPr>
            </w:pPr>
          </w:p>
        </w:tc>
      </w:tr>
      <w:tr w:rsidR="00F10990" w:rsidRPr="00B9655E" w14:paraId="3EDBCAFC" w14:textId="77777777" w:rsidTr="00694DB8">
        <w:tc>
          <w:tcPr>
            <w:tcW w:w="2123" w:type="dxa"/>
          </w:tcPr>
          <w:p w14:paraId="6AB7BAE0" w14:textId="77777777" w:rsidR="00694DB8" w:rsidRPr="00B9655E" w:rsidRDefault="00694DB8" w:rsidP="001565B4">
            <w:pPr>
              <w:rPr>
                <w:rFonts w:ascii="Calibri" w:hAnsi="Calibri" w:cs="Calibri"/>
                <w:b/>
                <w:bCs/>
                <w:sz w:val="16"/>
                <w:szCs w:val="16"/>
              </w:rPr>
            </w:pPr>
            <w:r w:rsidRPr="00B9655E">
              <w:rPr>
                <w:rFonts w:ascii="Calibri" w:hAnsi="Calibri" w:cs="Calibri"/>
                <w:b/>
                <w:bCs/>
                <w:sz w:val="16"/>
                <w:szCs w:val="16"/>
              </w:rPr>
              <w:t>Vacada V</w:t>
            </w:r>
          </w:p>
        </w:tc>
        <w:tc>
          <w:tcPr>
            <w:tcW w:w="2123" w:type="dxa"/>
          </w:tcPr>
          <w:p w14:paraId="25890B01" w14:textId="77777777" w:rsidR="00694DB8" w:rsidRPr="00B9655E" w:rsidRDefault="00694DB8" w:rsidP="001565B4">
            <w:pPr>
              <w:jc w:val="center"/>
              <w:rPr>
                <w:rFonts w:ascii="Calibri" w:hAnsi="Calibri" w:cs="Calibri"/>
                <w:b/>
                <w:bCs/>
                <w:sz w:val="16"/>
                <w:szCs w:val="16"/>
              </w:rPr>
            </w:pPr>
            <w:r w:rsidRPr="00B9655E">
              <w:rPr>
                <w:rFonts w:ascii="Calibri" w:hAnsi="Calibri" w:cs="Calibri"/>
                <w:b/>
                <w:bCs/>
                <w:sz w:val="16"/>
                <w:szCs w:val="16"/>
              </w:rPr>
              <w:t>Cuatro</w:t>
            </w:r>
          </w:p>
        </w:tc>
        <w:tc>
          <w:tcPr>
            <w:tcW w:w="2124" w:type="dxa"/>
          </w:tcPr>
          <w:p w14:paraId="1577E0DC" w14:textId="77777777" w:rsidR="00694DB8" w:rsidRPr="00B9655E" w:rsidRDefault="00694DB8" w:rsidP="001565B4">
            <w:pPr>
              <w:jc w:val="center"/>
              <w:rPr>
                <w:rFonts w:ascii="Calibri" w:hAnsi="Calibri" w:cs="Calibri"/>
                <w:b/>
                <w:bCs/>
                <w:sz w:val="16"/>
                <w:szCs w:val="16"/>
              </w:rPr>
            </w:pPr>
            <w:r w:rsidRPr="00B9655E">
              <w:rPr>
                <w:rFonts w:ascii="Calibri" w:hAnsi="Calibri" w:cs="Calibri"/>
                <w:b/>
                <w:bCs/>
                <w:sz w:val="16"/>
                <w:szCs w:val="16"/>
              </w:rPr>
              <w:t>2, 3, 4</w:t>
            </w:r>
          </w:p>
        </w:tc>
        <w:tc>
          <w:tcPr>
            <w:tcW w:w="2124" w:type="dxa"/>
          </w:tcPr>
          <w:p w14:paraId="32FA13F1" w14:textId="77777777" w:rsidR="00694DB8" w:rsidRPr="00B9655E" w:rsidRDefault="00694DB8" w:rsidP="001565B4">
            <w:pPr>
              <w:jc w:val="center"/>
              <w:rPr>
                <w:rFonts w:ascii="Calibri" w:hAnsi="Calibri" w:cs="Calibri"/>
                <w:b/>
                <w:bCs/>
                <w:sz w:val="16"/>
                <w:szCs w:val="16"/>
              </w:rPr>
            </w:pPr>
            <w:r w:rsidRPr="00B9655E">
              <w:rPr>
                <w:rFonts w:ascii="Calibri" w:hAnsi="Calibri" w:cs="Calibri"/>
                <w:b/>
                <w:bCs/>
                <w:sz w:val="16"/>
                <w:szCs w:val="16"/>
              </w:rPr>
              <w:t>5, 6</w:t>
            </w:r>
          </w:p>
        </w:tc>
      </w:tr>
      <w:tr w:rsidR="00F10990" w:rsidRPr="00B9655E" w14:paraId="52BC96D0" w14:textId="77777777" w:rsidTr="00694DB8">
        <w:tc>
          <w:tcPr>
            <w:tcW w:w="2123" w:type="dxa"/>
          </w:tcPr>
          <w:p w14:paraId="1106F580" w14:textId="77777777" w:rsidR="00694DB8" w:rsidRPr="00B9655E" w:rsidRDefault="00694DB8" w:rsidP="001565B4">
            <w:pPr>
              <w:rPr>
                <w:rFonts w:ascii="Calibri" w:hAnsi="Calibri" w:cs="Calibri"/>
                <w:b/>
                <w:bCs/>
                <w:sz w:val="16"/>
                <w:szCs w:val="16"/>
              </w:rPr>
            </w:pPr>
            <w:r w:rsidRPr="00B9655E">
              <w:rPr>
                <w:rFonts w:ascii="Calibri" w:hAnsi="Calibri" w:cs="Calibri"/>
                <w:b/>
                <w:bCs/>
                <w:sz w:val="16"/>
                <w:szCs w:val="16"/>
              </w:rPr>
              <w:t>Vacada VI</w:t>
            </w:r>
          </w:p>
        </w:tc>
        <w:tc>
          <w:tcPr>
            <w:tcW w:w="2123" w:type="dxa"/>
          </w:tcPr>
          <w:p w14:paraId="5304DBB5" w14:textId="77777777" w:rsidR="00694DB8" w:rsidRPr="00B9655E" w:rsidRDefault="00694DB8" w:rsidP="001565B4">
            <w:pPr>
              <w:jc w:val="center"/>
              <w:rPr>
                <w:rFonts w:ascii="Calibri" w:hAnsi="Calibri" w:cs="Calibri"/>
                <w:b/>
                <w:bCs/>
                <w:sz w:val="16"/>
                <w:szCs w:val="16"/>
              </w:rPr>
            </w:pPr>
            <w:r w:rsidRPr="00B9655E">
              <w:rPr>
                <w:rFonts w:ascii="Calibri" w:hAnsi="Calibri" w:cs="Calibri"/>
                <w:b/>
                <w:bCs/>
                <w:sz w:val="16"/>
                <w:szCs w:val="16"/>
              </w:rPr>
              <w:t>Siete</w:t>
            </w:r>
          </w:p>
        </w:tc>
        <w:tc>
          <w:tcPr>
            <w:tcW w:w="2124" w:type="dxa"/>
          </w:tcPr>
          <w:p w14:paraId="7C6D8F09" w14:textId="77777777" w:rsidR="00694DB8" w:rsidRPr="00B9655E" w:rsidRDefault="00694DB8" w:rsidP="001565B4">
            <w:pPr>
              <w:jc w:val="center"/>
              <w:rPr>
                <w:rFonts w:ascii="Calibri" w:hAnsi="Calibri" w:cs="Calibri"/>
                <w:b/>
                <w:bCs/>
                <w:sz w:val="16"/>
                <w:szCs w:val="16"/>
              </w:rPr>
            </w:pPr>
          </w:p>
        </w:tc>
        <w:tc>
          <w:tcPr>
            <w:tcW w:w="2124" w:type="dxa"/>
          </w:tcPr>
          <w:p w14:paraId="121535C6" w14:textId="77777777" w:rsidR="00694DB8" w:rsidRPr="00B9655E" w:rsidRDefault="00694DB8" w:rsidP="001565B4">
            <w:pPr>
              <w:jc w:val="center"/>
              <w:rPr>
                <w:rFonts w:ascii="Calibri" w:hAnsi="Calibri" w:cs="Calibri"/>
                <w:b/>
                <w:bCs/>
                <w:sz w:val="16"/>
                <w:szCs w:val="16"/>
              </w:rPr>
            </w:pPr>
            <w:r w:rsidRPr="00B9655E">
              <w:rPr>
                <w:rFonts w:ascii="Calibri" w:hAnsi="Calibri" w:cs="Calibri"/>
                <w:b/>
                <w:bCs/>
                <w:sz w:val="16"/>
                <w:szCs w:val="16"/>
              </w:rPr>
              <w:t>1</w:t>
            </w:r>
          </w:p>
        </w:tc>
      </w:tr>
      <w:tr w:rsidR="00694DB8" w:rsidRPr="00B9655E" w14:paraId="37576143" w14:textId="77777777" w:rsidTr="00694DB8">
        <w:tc>
          <w:tcPr>
            <w:tcW w:w="2123" w:type="dxa"/>
          </w:tcPr>
          <w:p w14:paraId="27F29802" w14:textId="77777777" w:rsidR="00694DB8" w:rsidRPr="00B9655E" w:rsidRDefault="00694DB8" w:rsidP="001565B4">
            <w:pPr>
              <w:rPr>
                <w:rFonts w:ascii="Calibri" w:hAnsi="Calibri" w:cs="Calibri"/>
                <w:b/>
                <w:bCs/>
                <w:sz w:val="16"/>
                <w:szCs w:val="16"/>
              </w:rPr>
            </w:pPr>
          </w:p>
        </w:tc>
        <w:tc>
          <w:tcPr>
            <w:tcW w:w="2123" w:type="dxa"/>
          </w:tcPr>
          <w:p w14:paraId="20BE5487" w14:textId="77777777" w:rsidR="00694DB8" w:rsidRPr="00B9655E" w:rsidRDefault="00694DB8" w:rsidP="001565B4">
            <w:pPr>
              <w:jc w:val="center"/>
              <w:rPr>
                <w:rFonts w:ascii="Calibri" w:hAnsi="Calibri" w:cs="Calibri"/>
                <w:b/>
                <w:bCs/>
                <w:sz w:val="16"/>
                <w:szCs w:val="16"/>
              </w:rPr>
            </w:pPr>
            <w:r w:rsidRPr="00B9655E">
              <w:rPr>
                <w:rFonts w:ascii="Calibri" w:hAnsi="Calibri" w:cs="Calibri"/>
                <w:b/>
                <w:bCs/>
                <w:sz w:val="16"/>
                <w:szCs w:val="16"/>
              </w:rPr>
              <w:t>Ciento veinticinco</w:t>
            </w:r>
          </w:p>
        </w:tc>
        <w:tc>
          <w:tcPr>
            <w:tcW w:w="2124" w:type="dxa"/>
          </w:tcPr>
          <w:p w14:paraId="40BD83AD" w14:textId="77777777" w:rsidR="00694DB8" w:rsidRPr="00B9655E" w:rsidRDefault="00694DB8" w:rsidP="001565B4">
            <w:pPr>
              <w:jc w:val="center"/>
              <w:rPr>
                <w:rFonts w:ascii="Calibri" w:hAnsi="Calibri" w:cs="Calibri"/>
                <w:b/>
                <w:bCs/>
                <w:sz w:val="16"/>
                <w:szCs w:val="16"/>
              </w:rPr>
            </w:pPr>
            <w:r w:rsidRPr="00B9655E">
              <w:rPr>
                <w:rFonts w:ascii="Calibri" w:hAnsi="Calibri" w:cs="Calibri"/>
                <w:b/>
                <w:bCs/>
                <w:sz w:val="16"/>
                <w:szCs w:val="16"/>
              </w:rPr>
              <w:t>Treinta y seis</w:t>
            </w:r>
          </w:p>
        </w:tc>
        <w:tc>
          <w:tcPr>
            <w:tcW w:w="2124" w:type="dxa"/>
          </w:tcPr>
          <w:p w14:paraId="41716C5F" w14:textId="77777777" w:rsidR="00694DB8" w:rsidRPr="00B9655E" w:rsidRDefault="00694DB8" w:rsidP="001565B4">
            <w:pPr>
              <w:jc w:val="center"/>
              <w:rPr>
                <w:rFonts w:ascii="Calibri" w:hAnsi="Calibri" w:cs="Calibri"/>
                <w:b/>
                <w:bCs/>
                <w:sz w:val="16"/>
                <w:szCs w:val="16"/>
              </w:rPr>
            </w:pPr>
            <w:r w:rsidRPr="00B9655E">
              <w:rPr>
                <w:rFonts w:ascii="Calibri" w:hAnsi="Calibri" w:cs="Calibri"/>
                <w:b/>
                <w:bCs/>
                <w:sz w:val="16"/>
                <w:szCs w:val="16"/>
              </w:rPr>
              <w:t>Veintinueve</w:t>
            </w:r>
          </w:p>
        </w:tc>
      </w:tr>
    </w:tbl>
    <w:p w14:paraId="2E3B1EA2" w14:textId="77777777" w:rsidR="00694DB8" w:rsidRPr="00B9655E" w:rsidRDefault="00694DB8" w:rsidP="001565B4">
      <w:pPr>
        <w:spacing w:after="0" w:line="240" w:lineRule="auto"/>
        <w:rPr>
          <w:rFonts w:ascii="Calibri" w:hAnsi="Calibri" w:cs="Calibri"/>
          <w:b/>
          <w:bCs/>
          <w:sz w:val="16"/>
          <w:szCs w:val="16"/>
        </w:rPr>
      </w:pPr>
    </w:p>
    <w:p w14:paraId="2E5660A8" w14:textId="77777777" w:rsidR="00694DB8" w:rsidRPr="00B9655E" w:rsidRDefault="00694DB8" w:rsidP="001565B4">
      <w:pPr>
        <w:autoSpaceDE w:val="0"/>
        <w:autoSpaceDN w:val="0"/>
        <w:adjustRightInd w:val="0"/>
        <w:spacing w:after="0" w:line="240" w:lineRule="auto"/>
        <w:jc w:val="both"/>
        <w:rPr>
          <w:rFonts w:ascii="Calibri" w:hAnsi="Calibri" w:cs="Calibri"/>
          <w:b/>
          <w:sz w:val="20"/>
          <w:szCs w:val="20"/>
        </w:rPr>
      </w:pPr>
    </w:p>
    <w:p w14:paraId="00AF2514" w14:textId="555F0EB5" w:rsidR="00694DB8" w:rsidRPr="00B9655E" w:rsidRDefault="00694DB8" w:rsidP="001565B4">
      <w:pPr>
        <w:autoSpaceDE w:val="0"/>
        <w:autoSpaceDN w:val="0"/>
        <w:adjustRightInd w:val="0"/>
        <w:spacing w:after="0" w:line="240" w:lineRule="auto"/>
        <w:jc w:val="both"/>
        <w:rPr>
          <w:rFonts w:ascii="Calibri" w:hAnsi="Calibri" w:cs="Calibri"/>
          <w:b/>
          <w:sz w:val="20"/>
          <w:szCs w:val="20"/>
        </w:rPr>
      </w:pPr>
      <w:r w:rsidRPr="00B9655E">
        <w:rPr>
          <w:rFonts w:ascii="Calibri" w:hAnsi="Calibri" w:cs="Calibri"/>
          <w:b/>
          <w:sz w:val="20"/>
          <w:szCs w:val="20"/>
        </w:rPr>
        <w:t>Tabla que figura en la Declaración de impacto (sobre la que hubo alguna modificación posterior):</w:t>
      </w:r>
    </w:p>
    <w:p w14:paraId="5682EDB2" w14:textId="77777777" w:rsidR="00652696" w:rsidRPr="00B9655E" w:rsidRDefault="00652696" w:rsidP="001565B4">
      <w:pPr>
        <w:autoSpaceDE w:val="0"/>
        <w:autoSpaceDN w:val="0"/>
        <w:adjustRightInd w:val="0"/>
        <w:spacing w:after="0" w:line="240" w:lineRule="auto"/>
        <w:jc w:val="both"/>
        <w:rPr>
          <w:rFonts w:ascii="Calibri" w:hAnsi="Calibri" w:cs="Calibri"/>
          <w:sz w:val="8"/>
          <w:szCs w:val="8"/>
        </w:rPr>
      </w:pPr>
    </w:p>
    <w:p w14:paraId="77E59DB4" w14:textId="77777777" w:rsidR="00652696" w:rsidRPr="00B9655E" w:rsidRDefault="00652696" w:rsidP="001565B4">
      <w:pPr>
        <w:autoSpaceDE w:val="0"/>
        <w:autoSpaceDN w:val="0"/>
        <w:adjustRightInd w:val="0"/>
        <w:spacing w:after="0" w:line="240" w:lineRule="auto"/>
        <w:jc w:val="center"/>
        <w:rPr>
          <w:rFonts w:ascii="Calibri" w:hAnsi="Calibri" w:cs="Calibri"/>
          <w:sz w:val="21"/>
          <w:szCs w:val="21"/>
        </w:rPr>
      </w:pPr>
      <w:r w:rsidRPr="00B9655E">
        <w:rPr>
          <w:rFonts w:ascii="Calibri" w:hAnsi="Calibri" w:cs="Calibri"/>
          <w:noProof/>
          <w:sz w:val="21"/>
          <w:szCs w:val="21"/>
          <w:lang w:eastAsia="es-ES"/>
        </w:rPr>
        <w:lastRenderedPageBreak/>
        <w:drawing>
          <wp:inline distT="0" distB="0" distL="0" distR="0" wp14:anchorId="361DD164" wp14:editId="30F6A892">
            <wp:extent cx="5538147" cy="5914613"/>
            <wp:effectExtent l="19050" t="0" r="5403" b="0"/>
            <wp:docPr id="1831168421" name="Imagen 5"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1168421" name="Imagen 5" descr="Tabla&#10;&#10;Descripción generada automáticamente"/>
                    <pic:cNvPicPr>
                      <a:picLocks noChangeAspect="1" noChangeArrowheads="1"/>
                    </pic:cNvPicPr>
                  </pic:nvPicPr>
                  <pic:blipFill>
                    <a:blip r:embed="rId6" cstate="print"/>
                    <a:srcRect/>
                    <a:stretch>
                      <a:fillRect/>
                    </a:stretch>
                  </pic:blipFill>
                  <pic:spPr bwMode="auto">
                    <a:xfrm>
                      <a:off x="0" y="0"/>
                      <a:ext cx="5537154" cy="5913553"/>
                    </a:xfrm>
                    <a:prstGeom prst="rect">
                      <a:avLst/>
                    </a:prstGeom>
                    <a:noFill/>
                    <a:ln w="9525">
                      <a:noFill/>
                      <a:miter lim="800000"/>
                      <a:headEnd/>
                      <a:tailEnd/>
                    </a:ln>
                  </pic:spPr>
                </pic:pic>
              </a:graphicData>
            </a:graphic>
          </wp:inline>
        </w:drawing>
      </w:r>
    </w:p>
    <w:p w14:paraId="2F8618EF" w14:textId="7265220C" w:rsidR="00652696" w:rsidRPr="00B9655E" w:rsidRDefault="00652696" w:rsidP="001565B4">
      <w:pPr>
        <w:autoSpaceDE w:val="0"/>
        <w:autoSpaceDN w:val="0"/>
        <w:adjustRightInd w:val="0"/>
        <w:spacing w:after="0" w:line="240" w:lineRule="auto"/>
        <w:jc w:val="center"/>
        <w:rPr>
          <w:rFonts w:ascii="Calibri" w:hAnsi="Calibri" w:cs="Calibri"/>
          <w:sz w:val="21"/>
          <w:szCs w:val="21"/>
        </w:rPr>
      </w:pPr>
      <w:r w:rsidRPr="00B9655E">
        <w:rPr>
          <w:rFonts w:ascii="Calibri" w:hAnsi="Calibri" w:cs="Calibri"/>
          <w:noProof/>
          <w:sz w:val="21"/>
          <w:szCs w:val="21"/>
          <w:lang w:eastAsia="es-ES"/>
        </w:rPr>
        <w:lastRenderedPageBreak/>
        <w:drawing>
          <wp:inline distT="0" distB="0" distL="0" distR="0" wp14:anchorId="01ADA835" wp14:editId="7E1AB172">
            <wp:extent cx="5720569" cy="5119611"/>
            <wp:effectExtent l="19050" t="0" r="0" b="0"/>
            <wp:docPr id="608725371" name="Imagen 8" descr="E:\1. Batallas\11.12. Maestrazgo 2021\Alegacione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1. Batallas\11.12. Maestrazgo 2021\Alegaciones\2.JPG"/>
                    <pic:cNvPicPr>
                      <a:picLocks noChangeAspect="1" noChangeArrowheads="1"/>
                    </pic:cNvPicPr>
                  </pic:nvPicPr>
                  <pic:blipFill>
                    <a:blip r:embed="rId7" cstate="print"/>
                    <a:srcRect/>
                    <a:stretch>
                      <a:fillRect/>
                    </a:stretch>
                  </pic:blipFill>
                  <pic:spPr bwMode="auto">
                    <a:xfrm>
                      <a:off x="0" y="0"/>
                      <a:ext cx="5720569" cy="5119611"/>
                    </a:xfrm>
                    <a:prstGeom prst="rect">
                      <a:avLst/>
                    </a:prstGeom>
                    <a:noFill/>
                    <a:ln w="9525">
                      <a:noFill/>
                      <a:miter lim="800000"/>
                      <a:headEnd/>
                      <a:tailEnd/>
                    </a:ln>
                  </pic:spPr>
                </pic:pic>
              </a:graphicData>
            </a:graphic>
          </wp:inline>
        </w:drawing>
      </w:r>
    </w:p>
    <w:p w14:paraId="46775BFF" w14:textId="0F5D61D0" w:rsidR="00652696" w:rsidRPr="00B9655E" w:rsidRDefault="00652696" w:rsidP="001565B4">
      <w:pPr>
        <w:autoSpaceDE w:val="0"/>
        <w:autoSpaceDN w:val="0"/>
        <w:adjustRightInd w:val="0"/>
        <w:spacing w:after="0" w:line="240" w:lineRule="auto"/>
        <w:jc w:val="both"/>
        <w:rPr>
          <w:rFonts w:ascii="Calibri" w:hAnsi="Calibri" w:cs="Calibri"/>
          <w:b/>
          <w:sz w:val="20"/>
          <w:szCs w:val="20"/>
        </w:rPr>
      </w:pPr>
      <w:r w:rsidRPr="00B9655E">
        <w:rPr>
          <w:rFonts w:ascii="Calibri" w:hAnsi="Calibri" w:cs="Calibri"/>
          <w:b/>
          <w:sz w:val="20"/>
          <w:szCs w:val="20"/>
        </w:rPr>
        <w:t>1.</w:t>
      </w:r>
      <w:r w:rsidR="005C534A" w:rsidRPr="00B9655E">
        <w:rPr>
          <w:rFonts w:ascii="Calibri" w:hAnsi="Calibri" w:cs="Calibri"/>
          <w:b/>
          <w:sz w:val="20"/>
          <w:szCs w:val="20"/>
        </w:rPr>
        <w:t>10</w:t>
      </w:r>
      <w:r w:rsidRPr="00B9655E">
        <w:rPr>
          <w:rFonts w:ascii="Calibri" w:hAnsi="Calibri" w:cs="Calibri"/>
          <w:b/>
          <w:sz w:val="20"/>
          <w:szCs w:val="20"/>
        </w:rPr>
        <w:t>.8. Dice la DIA:</w:t>
      </w:r>
    </w:p>
    <w:p w14:paraId="6C1110F0" w14:textId="77777777" w:rsidR="00652696" w:rsidRPr="00B9655E" w:rsidRDefault="00652696" w:rsidP="001565B4">
      <w:pPr>
        <w:autoSpaceDE w:val="0"/>
        <w:autoSpaceDN w:val="0"/>
        <w:adjustRightInd w:val="0"/>
        <w:spacing w:after="0" w:line="240" w:lineRule="auto"/>
        <w:jc w:val="both"/>
        <w:rPr>
          <w:rFonts w:ascii="Calibri" w:hAnsi="Calibri" w:cs="Calibri"/>
          <w:b/>
          <w:sz w:val="8"/>
          <w:szCs w:val="8"/>
        </w:rPr>
      </w:pPr>
    </w:p>
    <w:p w14:paraId="65C3B614" w14:textId="77777777" w:rsidR="00652696" w:rsidRPr="00B9655E" w:rsidRDefault="00652696" w:rsidP="001565B4">
      <w:pPr>
        <w:autoSpaceDE w:val="0"/>
        <w:autoSpaceDN w:val="0"/>
        <w:adjustRightInd w:val="0"/>
        <w:spacing w:after="0" w:line="240" w:lineRule="auto"/>
        <w:ind w:left="708"/>
        <w:jc w:val="both"/>
        <w:rPr>
          <w:rFonts w:ascii="Calibri" w:hAnsi="Calibri" w:cs="Calibri"/>
          <w:b/>
          <w:i/>
          <w:sz w:val="20"/>
          <w:szCs w:val="20"/>
        </w:rPr>
      </w:pPr>
      <w:r w:rsidRPr="00B9655E">
        <w:rPr>
          <w:rFonts w:ascii="Calibri" w:hAnsi="Calibri" w:cs="Calibri"/>
          <w:b/>
          <w:i/>
          <w:sz w:val="20"/>
          <w:szCs w:val="20"/>
        </w:rPr>
        <w:t>“Además de estos aerogeneradores, EL RESTO TAMBIÉN HA SUFRIDO PEQUEÑOS DESPLAZAMIENTOS A UBICACIONES ADYACENTES a las que refleja el proyecto inicialmente presentado. Por otra parte, el despliegue modificado contempla variaciones en los siguientes elementos:</w:t>
      </w:r>
    </w:p>
    <w:p w14:paraId="202D16E0" w14:textId="6F3740BB" w:rsidR="00652696" w:rsidRPr="00B9655E" w:rsidRDefault="00652696" w:rsidP="001565B4">
      <w:pPr>
        <w:autoSpaceDE w:val="0"/>
        <w:autoSpaceDN w:val="0"/>
        <w:adjustRightInd w:val="0"/>
        <w:spacing w:after="0" w:line="240" w:lineRule="auto"/>
        <w:ind w:left="1416"/>
        <w:jc w:val="both"/>
        <w:rPr>
          <w:rFonts w:ascii="Calibri" w:hAnsi="Calibri" w:cs="Calibri"/>
          <w:b/>
          <w:i/>
          <w:sz w:val="20"/>
          <w:szCs w:val="20"/>
        </w:rPr>
      </w:pPr>
      <w:r w:rsidRPr="00B9655E">
        <w:rPr>
          <w:rFonts w:ascii="Calibri" w:hAnsi="Calibri" w:cs="Calibri"/>
          <w:b/>
          <w:i/>
          <w:sz w:val="20"/>
          <w:szCs w:val="20"/>
        </w:rPr>
        <w:t xml:space="preserve">- Línea SET Iglesuela – SET Morella: Adaptación del trazado en los apoyos 18 </w:t>
      </w:r>
      <w:r w:rsidR="00104C6D" w:rsidRPr="00B9655E">
        <w:rPr>
          <w:rFonts w:ascii="Calibri" w:hAnsi="Calibri" w:cs="Calibri"/>
          <w:b/>
          <w:i/>
          <w:sz w:val="20"/>
          <w:szCs w:val="20"/>
        </w:rPr>
        <w:t>–</w:t>
      </w:r>
      <w:r w:rsidRPr="00B9655E">
        <w:rPr>
          <w:rFonts w:ascii="Calibri" w:hAnsi="Calibri" w:cs="Calibri"/>
          <w:b/>
          <w:i/>
          <w:sz w:val="20"/>
          <w:szCs w:val="20"/>
        </w:rPr>
        <w:t xml:space="preserve"> 23, 35- 41, 63 </w:t>
      </w:r>
      <w:r w:rsidR="00104C6D" w:rsidRPr="00B9655E">
        <w:rPr>
          <w:rFonts w:ascii="Calibri" w:hAnsi="Calibri" w:cs="Calibri"/>
          <w:b/>
          <w:i/>
          <w:sz w:val="20"/>
          <w:szCs w:val="20"/>
        </w:rPr>
        <w:t>–</w:t>
      </w:r>
      <w:r w:rsidRPr="00B9655E">
        <w:rPr>
          <w:rFonts w:ascii="Calibri" w:hAnsi="Calibri" w:cs="Calibri"/>
          <w:b/>
          <w:i/>
          <w:sz w:val="20"/>
          <w:szCs w:val="20"/>
        </w:rPr>
        <w:t xml:space="preserve"> 64 y soterramiento del trazado entre los apoyos 77 y la SET Morella.</w:t>
      </w:r>
    </w:p>
    <w:p w14:paraId="7CD361A5" w14:textId="77777777" w:rsidR="00652696" w:rsidRPr="00B9655E" w:rsidRDefault="00652696" w:rsidP="001565B4">
      <w:pPr>
        <w:autoSpaceDE w:val="0"/>
        <w:autoSpaceDN w:val="0"/>
        <w:adjustRightInd w:val="0"/>
        <w:spacing w:after="0" w:line="240" w:lineRule="auto"/>
        <w:ind w:left="1416"/>
        <w:jc w:val="both"/>
        <w:rPr>
          <w:rFonts w:ascii="Calibri" w:hAnsi="Calibri" w:cs="Calibri"/>
          <w:b/>
          <w:i/>
          <w:sz w:val="20"/>
          <w:szCs w:val="20"/>
        </w:rPr>
      </w:pPr>
      <w:r w:rsidRPr="00B9655E">
        <w:rPr>
          <w:rFonts w:ascii="Calibri" w:hAnsi="Calibri" w:cs="Calibri"/>
          <w:b/>
          <w:i/>
          <w:sz w:val="20"/>
          <w:szCs w:val="20"/>
        </w:rPr>
        <w:t>- Adaptación del trazado del camino a Cid 1.</w:t>
      </w:r>
    </w:p>
    <w:p w14:paraId="5455E1B7" w14:textId="6A25B990" w:rsidR="00652696" w:rsidRPr="00B9655E" w:rsidRDefault="00652696" w:rsidP="001565B4">
      <w:pPr>
        <w:autoSpaceDE w:val="0"/>
        <w:autoSpaceDN w:val="0"/>
        <w:adjustRightInd w:val="0"/>
        <w:spacing w:after="0" w:line="240" w:lineRule="auto"/>
        <w:ind w:left="1416"/>
        <w:jc w:val="both"/>
        <w:rPr>
          <w:rFonts w:ascii="Calibri" w:hAnsi="Calibri" w:cs="Calibri"/>
          <w:b/>
          <w:i/>
          <w:sz w:val="20"/>
          <w:szCs w:val="20"/>
        </w:rPr>
      </w:pPr>
      <w:r w:rsidRPr="00B9655E">
        <w:rPr>
          <w:rFonts w:ascii="Calibri" w:hAnsi="Calibri" w:cs="Calibri"/>
          <w:b/>
          <w:i/>
          <w:sz w:val="20"/>
          <w:szCs w:val="20"/>
        </w:rPr>
        <w:t xml:space="preserve">- Línea SET Estrella 2 – SET Estrella 1: Adaptación del trazado en los apoyos 25 </w:t>
      </w:r>
      <w:r w:rsidR="00104C6D" w:rsidRPr="00B9655E">
        <w:rPr>
          <w:rFonts w:ascii="Calibri" w:hAnsi="Calibri" w:cs="Calibri"/>
          <w:b/>
          <w:i/>
          <w:sz w:val="20"/>
          <w:szCs w:val="20"/>
        </w:rPr>
        <w:t>–</w:t>
      </w:r>
      <w:r w:rsidRPr="00B9655E">
        <w:rPr>
          <w:rFonts w:ascii="Calibri" w:hAnsi="Calibri" w:cs="Calibri"/>
          <w:b/>
          <w:i/>
          <w:sz w:val="20"/>
          <w:szCs w:val="20"/>
        </w:rPr>
        <w:t xml:space="preserve"> 31.</w:t>
      </w:r>
    </w:p>
    <w:p w14:paraId="7DC0FD2C" w14:textId="23CCA6B3" w:rsidR="00652696" w:rsidRPr="00B9655E" w:rsidRDefault="00652696" w:rsidP="001565B4">
      <w:pPr>
        <w:autoSpaceDE w:val="0"/>
        <w:autoSpaceDN w:val="0"/>
        <w:adjustRightInd w:val="0"/>
        <w:spacing w:after="0" w:line="240" w:lineRule="auto"/>
        <w:ind w:left="1416"/>
        <w:jc w:val="both"/>
        <w:rPr>
          <w:rFonts w:ascii="Calibri" w:hAnsi="Calibri" w:cs="Calibri"/>
          <w:b/>
          <w:i/>
          <w:sz w:val="20"/>
          <w:szCs w:val="20"/>
        </w:rPr>
      </w:pPr>
      <w:r w:rsidRPr="00B9655E">
        <w:rPr>
          <w:rFonts w:ascii="Calibri" w:hAnsi="Calibri" w:cs="Calibri"/>
          <w:b/>
          <w:i/>
          <w:sz w:val="20"/>
          <w:szCs w:val="20"/>
        </w:rPr>
        <w:t xml:space="preserve">- Línea SET Estrella 1 – SET Iglesuela: Adaptación del trazado en los apoyos 4 </w:t>
      </w:r>
      <w:r w:rsidR="00104C6D" w:rsidRPr="00B9655E">
        <w:rPr>
          <w:rFonts w:ascii="Calibri" w:hAnsi="Calibri" w:cs="Calibri"/>
          <w:b/>
          <w:i/>
          <w:sz w:val="20"/>
          <w:szCs w:val="20"/>
        </w:rPr>
        <w:t>–</w:t>
      </w:r>
      <w:r w:rsidRPr="00B9655E">
        <w:rPr>
          <w:rFonts w:ascii="Calibri" w:hAnsi="Calibri" w:cs="Calibri"/>
          <w:b/>
          <w:i/>
          <w:sz w:val="20"/>
          <w:szCs w:val="20"/>
        </w:rPr>
        <w:t xml:space="preserve"> 13 y 47 </w:t>
      </w:r>
      <w:r w:rsidR="00104C6D" w:rsidRPr="00B9655E">
        <w:rPr>
          <w:rFonts w:ascii="Calibri" w:hAnsi="Calibri" w:cs="Calibri"/>
          <w:b/>
          <w:i/>
          <w:sz w:val="20"/>
          <w:szCs w:val="20"/>
        </w:rPr>
        <w:t>–</w:t>
      </w:r>
      <w:r w:rsidRPr="00B9655E">
        <w:rPr>
          <w:rFonts w:ascii="Calibri" w:hAnsi="Calibri" w:cs="Calibri"/>
          <w:b/>
          <w:i/>
          <w:sz w:val="20"/>
          <w:szCs w:val="20"/>
        </w:rPr>
        <w:t xml:space="preserve"> 56”.</w:t>
      </w:r>
    </w:p>
    <w:p w14:paraId="6FBD7D10" w14:textId="77777777" w:rsidR="00652696" w:rsidRPr="00B9655E" w:rsidRDefault="00652696" w:rsidP="001565B4">
      <w:pPr>
        <w:autoSpaceDE w:val="0"/>
        <w:autoSpaceDN w:val="0"/>
        <w:adjustRightInd w:val="0"/>
        <w:spacing w:after="0" w:line="240" w:lineRule="auto"/>
        <w:jc w:val="both"/>
        <w:rPr>
          <w:rFonts w:ascii="Calibri" w:hAnsi="Calibri" w:cs="Calibri"/>
          <w:b/>
          <w:i/>
          <w:sz w:val="20"/>
          <w:szCs w:val="20"/>
        </w:rPr>
      </w:pPr>
    </w:p>
    <w:p w14:paraId="5373C739" w14:textId="53222716" w:rsidR="00652696" w:rsidRPr="00B9655E" w:rsidRDefault="00652696" w:rsidP="001565B4">
      <w:pPr>
        <w:shd w:val="clear" w:color="auto" w:fill="FFFFFF"/>
        <w:spacing w:after="0" w:line="240" w:lineRule="auto"/>
        <w:jc w:val="both"/>
        <w:rPr>
          <w:rFonts w:ascii="Calibri" w:hAnsi="Calibri" w:cs="Calibri"/>
          <w:b/>
          <w:sz w:val="20"/>
          <w:szCs w:val="20"/>
        </w:rPr>
      </w:pPr>
      <w:r w:rsidRPr="00B9655E">
        <w:rPr>
          <w:rFonts w:ascii="Calibri" w:hAnsi="Calibri" w:cs="Calibri"/>
          <w:b/>
          <w:sz w:val="20"/>
          <w:szCs w:val="20"/>
        </w:rPr>
        <w:t>1.</w:t>
      </w:r>
      <w:r w:rsidR="005C534A" w:rsidRPr="00B9655E">
        <w:rPr>
          <w:rFonts w:ascii="Calibri" w:hAnsi="Calibri" w:cs="Calibri"/>
          <w:b/>
          <w:sz w:val="20"/>
          <w:szCs w:val="20"/>
        </w:rPr>
        <w:t>10</w:t>
      </w:r>
      <w:r w:rsidRPr="00B9655E">
        <w:rPr>
          <w:rFonts w:ascii="Calibri" w:hAnsi="Calibri" w:cs="Calibri"/>
          <w:b/>
          <w:sz w:val="20"/>
          <w:szCs w:val="20"/>
        </w:rPr>
        <w:t>.9.</w:t>
      </w:r>
      <w:r w:rsidRPr="00B9655E">
        <w:rPr>
          <w:rFonts w:ascii="Calibri" w:hAnsi="Calibri" w:cs="Calibri"/>
          <w:b/>
          <w:sz w:val="24"/>
          <w:szCs w:val="24"/>
        </w:rPr>
        <w:t xml:space="preserve"> </w:t>
      </w:r>
      <w:r w:rsidRPr="00B9655E">
        <w:rPr>
          <w:rFonts w:ascii="Calibri" w:hAnsi="Calibri" w:cs="Calibri"/>
          <w:b/>
          <w:sz w:val="20"/>
          <w:szCs w:val="20"/>
        </w:rPr>
        <w:t xml:space="preserve">Como bien dice el Defensor del Pueblo en su Informe Anual del año 2011: </w:t>
      </w:r>
    </w:p>
    <w:p w14:paraId="1BAEABA7" w14:textId="77777777" w:rsidR="00652696" w:rsidRPr="00B9655E" w:rsidRDefault="00652696" w:rsidP="001565B4">
      <w:pPr>
        <w:shd w:val="clear" w:color="auto" w:fill="FFFFFF"/>
        <w:spacing w:after="0" w:line="240" w:lineRule="auto"/>
        <w:jc w:val="both"/>
        <w:rPr>
          <w:rFonts w:ascii="Calibri" w:hAnsi="Calibri" w:cs="Calibri"/>
          <w:b/>
          <w:sz w:val="8"/>
          <w:szCs w:val="8"/>
        </w:rPr>
      </w:pPr>
    </w:p>
    <w:p w14:paraId="16FBE642" w14:textId="77777777" w:rsidR="00652696" w:rsidRPr="00B9655E" w:rsidRDefault="00652696" w:rsidP="001565B4">
      <w:pPr>
        <w:spacing w:after="0" w:line="240" w:lineRule="auto"/>
        <w:ind w:left="708"/>
        <w:jc w:val="both"/>
        <w:rPr>
          <w:rFonts w:ascii="Calibri" w:hAnsi="Calibri" w:cs="Calibri"/>
          <w:b/>
          <w:i/>
          <w:sz w:val="20"/>
          <w:szCs w:val="20"/>
        </w:rPr>
      </w:pPr>
      <w:r w:rsidRPr="00B9655E">
        <w:rPr>
          <w:rFonts w:ascii="Calibri" w:hAnsi="Calibri" w:cs="Calibri"/>
          <w:b/>
          <w:i/>
          <w:sz w:val="20"/>
          <w:szCs w:val="20"/>
        </w:rPr>
        <w:t>“El resultado de los análisis ambientales no es un “permiso para impactar”. Si hay impactos y no han sido evaluados, ni por tanto hay previsiones para evitarlos o corregirlos, entonces se necesita una nueva evaluación por insuficiencia o incorrección de la realizada. Si de todo ello se desprende que pueden generarse daños imprevistos y/o excesivos al entorno, no habrá de ser construida la obra que los puede causar”.</w:t>
      </w:r>
    </w:p>
    <w:p w14:paraId="58BD3B7B" w14:textId="77777777" w:rsidR="00652696" w:rsidRPr="00B9655E" w:rsidRDefault="00652696" w:rsidP="001565B4">
      <w:pPr>
        <w:pStyle w:val="NormalWeb"/>
        <w:shd w:val="clear" w:color="auto" w:fill="FFFFFF"/>
        <w:spacing w:before="0" w:beforeAutospacing="0" w:after="0" w:afterAutospacing="0"/>
        <w:jc w:val="both"/>
        <w:rPr>
          <w:rFonts w:ascii="Calibri" w:hAnsi="Calibri" w:cs="Calibri"/>
          <w:b/>
          <w:i/>
          <w:sz w:val="20"/>
          <w:szCs w:val="20"/>
        </w:rPr>
      </w:pPr>
    </w:p>
    <w:p w14:paraId="6E9FBECA" w14:textId="617D2DDB" w:rsidR="00652696" w:rsidRPr="00B9655E" w:rsidRDefault="00652696" w:rsidP="001565B4">
      <w:pPr>
        <w:shd w:val="clear" w:color="auto" w:fill="FFFFFF"/>
        <w:spacing w:after="0" w:line="240" w:lineRule="auto"/>
        <w:jc w:val="both"/>
        <w:rPr>
          <w:rFonts w:ascii="Calibri" w:hAnsi="Calibri" w:cs="Calibri"/>
          <w:b/>
          <w:sz w:val="20"/>
          <w:szCs w:val="20"/>
        </w:rPr>
      </w:pPr>
      <w:r w:rsidRPr="00B9655E">
        <w:rPr>
          <w:rFonts w:ascii="Calibri" w:eastAsia="Times New Roman" w:hAnsi="Calibri" w:cs="Calibri"/>
          <w:b/>
          <w:bCs/>
          <w:sz w:val="20"/>
          <w:szCs w:val="20"/>
          <w:lang w:eastAsia="es-ES"/>
        </w:rPr>
        <w:t>1.</w:t>
      </w:r>
      <w:r w:rsidR="005C534A" w:rsidRPr="00B9655E">
        <w:rPr>
          <w:rFonts w:ascii="Calibri" w:eastAsia="Times New Roman" w:hAnsi="Calibri" w:cs="Calibri"/>
          <w:b/>
          <w:bCs/>
          <w:sz w:val="20"/>
          <w:szCs w:val="20"/>
          <w:lang w:eastAsia="es-ES"/>
        </w:rPr>
        <w:t>10</w:t>
      </w:r>
      <w:r w:rsidRPr="00B9655E">
        <w:rPr>
          <w:rFonts w:ascii="Calibri" w:eastAsia="Times New Roman" w:hAnsi="Calibri" w:cs="Calibri"/>
          <w:b/>
          <w:bCs/>
          <w:sz w:val="20"/>
          <w:szCs w:val="20"/>
          <w:lang w:eastAsia="es-ES"/>
        </w:rPr>
        <w:t>.10.</w:t>
      </w:r>
      <w:r w:rsidRPr="00B9655E">
        <w:rPr>
          <w:rFonts w:ascii="Calibri" w:eastAsia="Times New Roman" w:hAnsi="Calibri" w:cs="Calibri"/>
          <w:b/>
          <w:bCs/>
          <w:sz w:val="24"/>
          <w:szCs w:val="24"/>
          <w:lang w:eastAsia="es-ES"/>
        </w:rPr>
        <w:t xml:space="preserve"> </w:t>
      </w:r>
      <w:r w:rsidRPr="00B9655E">
        <w:rPr>
          <w:rFonts w:ascii="Calibri" w:eastAsia="Times New Roman" w:hAnsi="Calibri" w:cs="Calibri"/>
          <w:b/>
          <w:bCs/>
          <w:sz w:val="8"/>
          <w:szCs w:val="8"/>
          <w:lang w:eastAsia="es-ES"/>
        </w:rPr>
        <w:t xml:space="preserve"> </w:t>
      </w:r>
      <w:r w:rsidRPr="00B9655E">
        <w:rPr>
          <w:rFonts w:ascii="Calibri" w:hAnsi="Calibri" w:cs="Calibri"/>
          <w:b/>
          <w:sz w:val="20"/>
          <w:szCs w:val="20"/>
        </w:rPr>
        <w:t xml:space="preserve">Algo muy parecido a lo que se ha hecho aquí ocurrió hace unos años en Altea. La Sentencia del TSJ de la CV </w:t>
      </w:r>
      <w:proofErr w:type="spellStart"/>
      <w:r w:rsidRPr="00B9655E">
        <w:rPr>
          <w:rFonts w:ascii="Calibri" w:hAnsi="Calibri" w:cs="Calibri"/>
          <w:b/>
          <w:sz w:val="20"/>
          <w:szCs w:val="20"/>
        </w:rPr>
        <w:t>nº</w:t>
      </w:r>
      <w:proofErr w:type="spellEnd"/>
      <w:r w:rsidRPr="00B9655E">
        <w:rPr>
          <w:rFonts w:ascii="Calibri" w:hAnsi="Calibri" w:cs="Calibri"/>
          <w:b/>
          <w:sz w:val="20"/>
          <w:szCs w:val="20"/>
        </w:rPr>
        <w:t xml:space="preserve"> 100/2010 de 1 de febrero de 2010, recurso </w:t>
      </w:r>
      <w:proofErr w:type="spellStart"/>
      <w:r w:rsidRPr="00B9655E">
        <w:rPr>
          <w:rFonts w:ascii="Calibri" w:hAnsi="Calibri" w:cs="Calibri"/>
          <w:b/>
          <w:sz w:val="20"/>
          <w:szCs w:val="20"/>
        </w:rPr>
        <w:t>nº</w:t>
      </w:r>
      <w:proofErr w:type="spellEnd"/>
      <w:r w:rsidRPr="00B9655E">
        <w:rPr>
          <w:rFonts w:ascii="Calibri" w:hAnsi="Calibri" w:cs="Calibri"/>
          <w:b/>
          <w:sz w:val="20"/>
          <w:szCs w:val="20"/>
        </w:rPr>
        <w:t xml:space="preserve"> 1337/2005 relativa al puerto de Altea, en su fundamento de derecho quinto señala:</w:t>
      </w:r>
    </w:p>
    <w:p w14:paraId="016734D0" w14:textId="77777777" w:rsidR="00652696" w:rsidRPr="00B9655E" w:rsidRDefault="00652696" w:rsidP="001565B4">
      <w:pPr>
        <w:shd w:val="clear" w:color="auto" w:fill="FFFFFF"/>
        <w:spacing w:after="0" w:line="240" w:lineRule="auto"/>
        <w:jc w:val="both"/>
        <w:rPr>
          <w:rFonts w:ascii="Calibri" w:hAnsi="Calibri" w:cs="Calibri"/>
          <w:b/>
          <w:sz w:val="8"/>
          <w:szCs w:val="8"/>
        </w:rPr>
      </w:pPr>
    </w:p>
    <w:p w14:paraId="61C5DEF0" w14:textId="53EAD180" w:rsidR="00A172A2" w:rsidRPr="00B9655E" w:rsidRDefault="00652696" w:rsidP="001565B4">
      <w:pPr>
        <w:shd w:val="clear" w:color="auto" w:fill="FFFFFF"/>
        <w:spacing w:after="0" w:line="240" w:lineRule="auto"/>
        <w:ind w:left="708"/>
        <w:jc w:val="both"/>
        <w:rPr>
          <w:rFonts w:ascii="Calibri" w:hAnsi="Calibri" w:cs="Calibri"/>
          <w:b/>
          <w:i/>
          <w:sz w:val="20"/>
          <w:szCs w:val="20"/>
        </w:rPr>
      </w:pPr>
      <w:r w:rsidRPr="00B9655E">
        <w:rPr>
          <w:rFonts w:ascii="Calibri" w:hAnsi="Calibri" w:cs="Calibri"/>
          <w:b/>
          <w:i/>
          <w:sz w:val="20"/>
          <w:szCs w:val="20"/>
        </w:rPr>
        <w:t xml:space="preserve">“La administración demandada, reconoce que </w:t>
      </w:r>
      <w:r w:rsidRPr="00B9655E">
        <w:rPr>
          <w:rFonts w:ascii="Calibri" w:hAnsi="Calibri" w:cs="Calibri"/>
          <w:b/>
          <w:i/>
          <w:sz w:val="20"/>
          <w:szCs w:val="20"/>
          <w:u w:val="single"/>
        </w:rPr>
        <w:t>una vez formulada la Declaración de Impacto Ambiental preceptiva fue modificado el Proyecto original</w:t>
      </w:r>
      <w:r w:rsidRPr="00B9655E">
        <w:rPr>
          <w:rFonts w:ascii="Calibri" w:hAnsi="Calibri" w:cs="Calibri"/>
          <w:b/>
          <w:i/>
          <w:sz w:val="20"/>
          <w:szCs w:val="20"/>
        </w:rPr>
        <w:t xml:space="preserve"> y sometido a nueva Información Pública, considerando que el proyecto modificado era el mismo acerca del cual se formuló la preceptiva Declaración de Impacto Ambiental, y que por ello era válida esta Declaración, aprobándose su convalidación por Resolución de la </w:t>
      </w:r>
      <w:r w:rsidRPr="00B9655E">
        <w:rPr>
          <w:rFonts w:ascii="Calibri" w:hAnsi="Calibri" w:cs="Calibri"/>
          <w:b/>
          <w:i/>
          <w:sz w:val="20"/>
          <w:szCs w:val="20"/>
        </w:rPr>
        <w:lastRenderedPageBreak/>
        <w:t xml:space="preserve">Directora General de Planificación y Gestión del Medio Ambiente de 10.3.03 (…) Por lo expuesto cabe concluir que el hecho de que no se efectuara nuevo Estudio de impacto ambiental, ni se dictara una nueva DIA, acorde al nuevo proyecto supone un vicio invalidante que determina la nulidad de la Resolución impugnada por falta de DIA, ya que no se corresponde la ratificada por la administración autonómico al Proyecto finalmente aprobado de ampliación del Puerto, por lo que debió de efectuarse una nuevo Estudio de impacto ambiental y DIA acorde al nuevo proyecto, sin que en la convalidada pueda apreciarse, que la evaluación ambiental contemple el proyecto finalmente aprobado lo que supone una infracción del art. 2 de la Ley 2/1989 de Impacto Ambiental de la Generalitat Valenciana, que exige la descripción de las características generales del proyecto y sin que como se ha expuesto la DIA convalidada en el 2003, contenga una descripción de las características generales del proyecto que finalmente fue aprobado, lo que equivale a la inexistencia de la preceptiva Declaración que exige nuestro ordenamiento en materia medio ambiental (…)  En nuestro caso, hay que analizar, </w:t>
      </w:r>
      <w:r w:rsidRPr="00B9655E">
        <w:rPr>
          <w:rFonts w:ascii="Calibri" w:hAnsi="Calibri" w:cs="Calibri"/>
          <w:b/>
          <w:i/>
          <w:sz w:val="20"/>
          <w:szCs w:val="20"/>
          <w:u w:val="single"/>
        </w:rPr>
        <w:t>si tiene sentido que un proyecto básico de ejecución sea aprobado con una DIA, aprobada para otro proyecto</w:t>
      </w:r>
      <w:r w:rsidRPr="00B9655E">
        <w:rPr>
          <w:rFonts w:ascii="Calibri" w:hAnsi="Calibri" w:cs="Calibri"/>
          <w:b/>
          <w:i/>
          <w:sz w:val="20"/>
          <w:szCs w:val="20"/>
        </w:rPr>
        <w:t xml:space="preserve"> y ello enlazan tanto con los requisitos y límites de la subsanación de los actos administrativos, como con el juego de los vicios formales en el procedimiento administrativo, conectando todo ello con el papel de la evaluación de impacto ambiental. (…) Permitir la convalidación de la DIA a un distinto proyecto básico, iría además contra el efecto útil del Derecho comunitario; efecto útil al que entre otras muchas se refiere la STJUE de 18-6-98 y la de 10-2-09. Las normas internas, y más en concreto el art. 67 de la ley 30/92, que dispone la convalidación de los actos no pueden ser interpretadas de forma que se ponga en tela de juicio el efecto útil de la DIA</w:t>
      </w:r>
      <w:r w:rsidR="00A172A2" w:rsidRPr="00B9655E">
        <w:rPr>
          <w:rFonts w:ascii="Calibri" w:hAnsi="Calibri" w:cs="Calibri"/>
          <w:b/>
          <w:i/>
          <w:sz w:val="20"/>
          <w:szCs w:val="20"/>
        </w:rPr>
        <w:t xml:space="preserve"> </w:t>
      </w:r>
      <w:r w:rsidRPr="00B9655E">
        <w:rPr>
          <w:rFonts w:ascii="Calibri" w:hAnsi="Calibri" w:cs="Calibri"/>
          <w:b/>
          <w:i/>
          <w:sz w:val="20"/>
          <w:szCs w:val="20"/>
        </w:rPr>
        <w:t xml:space="preserve">(…) </w:t>
      </w:r>
    </w:p>
    <w:p w14:paraId="380262D8" w14:textId="77777777" w:rsidR="00A172A2" w:rsidRPr="00B9655E" w:rsidRDefault="00A172A2" w:rsidP="001565B4">
      <w:pPr>
        <w:shd w:val="clear" w:color="auto" w:fill="FFFFFF"/>
        <w:spacing w:after="0" w:line="240" w:lineRule="auto"/>
        <w:ind w:left="708"/>
        <w:jc w:val="both"/>
        <w:rPr>
          <w:rFonts w:ascii="Calibri" w:hAnsi="Calibri" w:cs="Calibri"/>
          <w:b/>
          <w:i/>
          <w:sz w:val="8"/>
          <w:szCs w:val="8"/>
        </w:rPr>
      </w:pPr>
    </w:p>
    <w:p w14:paraId="4558D2F8" w14:textId="7F0683FC" w:rsidR="00A172A2" w:rsidRPr="00B9655E" w:rsidRDefault="00652696" w:rsidP="001565B4">
      <w:pPr>
        <w:shd w:val="clear" w:color="auto" w:fill="FFFFFF"/>
        <w:spacing w:after="0" w:line="240" w:lineRule="auto"/>
        <w:ind w:left="708"/>
        <w:jc w:val="both"/>
        <w:rPr>
          <w:rFonts w:ascii="Calibri" w:hAnsi="Calibri" w:cs="Calibri"/>
          <w:b/>
          <w:i/>
          <w:sz w:val="20"/>
          <w:szCs w:val="20"/>
        </w:rPr>
      </w:pPr>
      <w:r w:rsidRPr="00B9655E">
        <w:rPr>
          <w:rFonts w:ascii="Calibri" w:hAnsi="Calibri" w:cs="Calibri"/>
          <w:b/>
          <w:i/>
          <w:sz w:val="20"/>
          <w:szCs w:val="20"/>
        </w:rPr>
        <w:t xml:space="preserve">Se trata de verificar, si un proyecto de una obra pública es o no viable desde el punto de vista ambiental (…) </w:t>
      </w:r>
    </w:p>
    <w:p w14:paraId="1BEB0321" w14:textId="77777777" w:rsidR="00A172A2" w:rsidRPr="00B9655E" w:rsidRDefault="00A172A2" w:rsidP="001565B4">
      <w:pPr>
        <w:shd w:val="clear" w:color="auto" w:fill="FFFFFF"/>
        <w:spacing w:after="0" w:line="240" w:lineRule="auto"/>
        <w:ind w:left="708"/>
        <w:jc w:val="both"/>
        <w:rPr>
          <w:rFonts w:ascii="Calibri" w:hAnsi="Calibri" w:cs="Calibri"/>
          <w:b/>
          <w:i/>
          <w:sz w:val="8"/>
          <w:szCs w:val="8"/>
        </w:rPr>
      </w:pPr>
    </w:p>
    <w:p w14:paraId="68881D51" w14:textId="7BA24982" w:rsidR="00652696" w:rsidRPr="00B9655E" w:rsidRDefault="00652696" w:rsidP="001565B4">
      <w:pPr>
        <w:shd w:val="clear" w:color="auto" w:fill="FFFFFF"/>
        <w:spacing w:after="0" w:line="240" w:lineRule="auto"/>
        <w:ind w:left="708"/>
        <w:jc w:val="both"/>
        <w:rPr>
          <w:rFonts w:ascii="Calibri" w:hAnsi="Calibri" w:cs="Calibri"/>
          <w:b/>
          <w:i/>
          <w:sz w:val="20"/>
          <w:szCs w:val="20"/>
        </w:rPr>
      </w:pPr>
      <w:r w:rsidRPr="00B9655E">
        <w:rPr>
          <w:rFonts w:ascii="Calibri" w:hAnsi="Calibri" w:cs="Calibri"/>
          <w:b/>
          <w:i/>
          <w:sz w:val="20"/>
          <w:szCs w:val="20"/>
        </w:rPr>
        <w:t xml:space="preserve">El procedimiento de impacto ambiental exige en todo caso, el sometimiento del estudio de impacto ambiental a información pública; lo que conecta además estrechamente con las directivas 4 y 35/2003 y con la misma consideración del medio ambiente como bien jurídico de titularidad colectiva o aun </w:t>
      </w:r>
      <w:r w:rsidR="0045039E" w:rsidRPr="00B9655E">
        <w:rPr>
          <w:rFonts w:ascii="Calibri" w:hAnsi="Calibri" w:cs="Calibri"/>
          <w:b/>
          <w:i/>
          <w:sz w:val="20"/>
          <w:szCs w:val="20"/>
        </w:rPr>
        <w:t>difusa. (</w:t>
      </w:r>
      <w:r w:rsidRPr="00B9655E">
        <w:rPr>
          <w:rFonts w:ascii="Calibri" w:hAnsi="Calibri" w:cs="Calibri"/>
          <w:b/>
          <w:i/>
          <w:sz w:val="20"/>
          <w:szCs w:val="20"/>
        </w:rPr>
        <w:t>…)</w:t>
      </w:r>
    </w:p>
    <w:p w14:paraId="48D99A45" w14:textId="77777777" w:rsidR="00652696" w:rsidRPr="00B9655E" w:rsidRDefault="00652696" w:rsidP="001565B4">
      <w:pPr>
        <w:shd w:val="clear" w:color="auto" w:fill="FFFFFF"/>
        <w:spacing w:after="0" w:line="240" w:lineRule="auto"/>
        <w:ind w:left="708"/>
        <w:jc w:val="both"/>
        <w:rPr>
          <w:rFonts w:ascii="Calibri" w:hAnsi="Calibri" w:cs="Calibri"/>
          <w:b/>
          <w:i/>
          <w:sz w:val="20"/>
          <w:szCs w:val="20"/>
        </w:rPr>
      </w:pPr>
      <w:r w:rsidRPr="00B9655E">
        <w:rPr>
          <w:rFonts w:ascii="Calibri" w:hAnsi="Calibri" w:cs="Calibri"/>
          <w:b/>
          <w:i/>
          <w:sz w:val="20"/>
          <w:szCs w:val="20"/>
        </w:rPr>
        <w:t xml:space="preserve">En nuestro caso, </w:t>
      </w:r>
      <w:r w:rsidRPr="00B9655E">
        <w:rPr>
          <w:rFonts w:ascii="Calibri" w:hAnsi="Calibri" w:cs="Calibri"/>
          <w:b/>
          <w:i/>
          <w:sz w:val="20"/>
          <w:szCs w:val="20"/>
          <w:u w:val="single"/>
        </w:rPr>
        <w:t>hay que analizar, si tiene sentido que un proyecto básico de ejecución sea aprobado con una DIA, aprobada para otro proyecto</w:t>
      </w:r>
      <w:r w:rsidRPr="00B9655E">
        <w:rPr>
          <w:rFonts w:ascii="Calibri" w:hAnsi="Calibri" w:cs="Calibri"/>
          <w:b/>
          <w:i/>
          <w:sz w:val="20"/>
          <w:szCs w:val="20"/>
        </w:rPr>
        <w:t xml:space="preserve"> y ello enlaza tanto con los requisitos y límites de la subsanación de los actos administrativos, como con el juego de los vicios formales en el procedimiento administrativo, conectando todo ello con el papel de la evaluación de impacto ambiental”.</w:t>
      </w:r>
    </w:p>
    <w:p w14:paraId="5F002DD8" w14:textId="77777777" w:rsidR="00652696" w:rsidRPr="00B9655E" w:rsidRDefault="00652696" w:rsidP="001565B4">
      <w:pPr>
        <w:shd w:val="clear" w:color="auto" w:fill="FFFFFF"/>
        <w:spacing w:after="0" w:line="240" w:lineRule="auto"/>
        <w:jc w:val="both"/>
        <w:rPr>
          <w:rFonts w:ascii="Calibri" w:hAnsi="Calibri" w:cs="Calibri"/>
          <w:b/>
          <w:sz w:val="20"/>
          <w:szCs w:val="20"/>
          <w:shd w:val="clear" w:color="auto" w:fill="FFFFFF"/>
        </w:rPr>
      </w:pPr>
    </w:p>
    <w:p w14:paraId="24EB9D13" w14:textId="13EE4DAF" w:rsidR="00652696" w:rsidRPr="00B9655E" w:rsidRDefault="00652696" w:rsidP="001565B4">
      <w:pPr>
        <w:shd w:val="clear" w:color="auto" w:fill="FFFFFF"/>
        <w:spacing w:after="0" w:line="240" w:lineRule="auto"/>
        <w:jc w:val="both"/>
        <w:rPr>
          <w:rFonts w:ascii="Calibri" w:hAnsi="Calibri" w:cs="Calibri"/>
          <w:b/>
          <w:sz w:val="20"/>
          <w:szCs w:val="20"/>
          <w:shd w:val="clear" w:color="auto" w:fill="FFFFFF"/>
        </w:rPr>
      </w:pPr>
      <w:r w:rsidRPr="00B9655E">
        <w:rPr>
          <w:rFonts w:ascii="Calibri" w:eastAsia="Times New Roman" w:hAnsi="Calibri" w:cs="Calibri"/>
          <w:b/>
          <w:bCs/>
          <w:sz w:val="20"/>
          <w:szCs w:val="20"/>
          <w:lang w:eastAsia="es-ES"/>
        </w:rPr>
        <w:t>1.</w:t>
      </w:r>
      <w:r w:rsidR="005C534A" w:rsidRPr="00B9655E">
        <w:rPr>
          <w:rFonts w:ascii="Calibri" w:eastAsia="Times New Roman" w:hAnsi="Calibri" w:cs="Calibri"/>
          <w:b/>
          <w:bCs/>
          <w:sz w:val="20"/>
          <w:szCs w:val="20"/>
          <w:lang w:eastAsia="es-ES"/>
        </w:rPr>
        <w:t>10</w:t>
      </w:r>
      <w:r w:rsidRPr="00B9655E">
        <w:rPr>
          <w:rFonts w:ascii="Calibri" w:eastAsia="Times New Roman" w:hAnsi="Calibri" w:cs="Calibri"/>
          <w:b/>
          <w:bCs/>
          <w:sz w:val="20"/>
          <w:szCs w:val="20"/>
          <w:lang w:eastAsia="es-ES"/>
        </w:rPr>
        <w:t>.11.</w:t>
      </w:r>
      <w:r w:rsidRPr="00B9655E">
        <w:rPr>
          <w:rFonts w:ascii="Calibri" w:hAnsi="Calibri" w:cs="Calibri"/>
          <w:b/>
          <w:sz w:val="20"/>
          <w:szCs w:val="20"/>
          <w:shd w:val="clear" w:color="auto" w:fill="FFFFFF"/>
        </w:rPr>
        <w:t xml:space="preserve"> Según la misma Sentencia del Tribunal Superior de Justicia de la Comunidad Valenciana, Sala de lo Contencioso, sección 2, de 1 de febrero de 2010, </w:t>
      </w:r>
      <w:proofErr w:type="spellStart"/>
      <w:r w:rsidRPr="00B9655E">
        <w:rPr>
          <w:rFonts w:ascii="Calibri" w:hAnsi="Calibri" w:cs="Calibri"/>
          <w:b/>
          <w:sz w:val="20"/>
          <w:szCs w:val="20"/>
          <w:shd w:val="clear" w:color="auto" w:fill="FFFFFF"/>
        </w:rPr>
        <w:t>nº</w:t>
      </w:r>
      <w:proofErr w:type="spellEnd"/>
      <w:r w:rsidRPr="00B9655E">
        <w:rPr>
          <w:rFonts w:ascii="Calibri" w:hAnsi="Calibri" w:cs="Calibri"/>
          <w:b/>
          <w:sz w:val="20"/>
          <w:szCs w:val="20"/>
          <w:shd w:val="clear" w:color="auto" w:fill="FFFFFF"/>
        </w:rPr>
        <w:t xml:space="preserve"> 100/2010, la DIA debe </w:t>
      </w:r>
      <w:r w:rsidR="008D53E6" w:rsidRPr="00B9655E">
        <w:rPr>
          <w:rFonts w:ascii="Calibri" w:hAnsi="Calibri" w:cs="Calibri"/>
          <w:b/>
          <w:sz w:val="20"/>
          <w:szCs w:val="20"/>
          <w:shd w:val="clear" w:color="auto" w:fill="FFFFFF"/>
        </w:rPr>
        <w:t>ajustarse al</w:t>
      </w:r>
      <w:r w:rsidRPr="00B9655E">
        <w:rPr>
          <w:rFonts w:ascii="Calibri" w:hAnsi="Calibri" w:cs="Calibri"/>
          <w:b/>
          <w:sz w:val="20"/>
          <w:szCs w:val="20"/>
          <w:shd w:val="clear" w:color="auto" w:fill="FFFFFF"/>
        </w:rPr>
        <w:t xml:space="preserve"> proyecto definitivo ya que:</w:t>
      </w:r>
    </w:p>
    <w:p w14:paraId="7DF5A110" w14:textId="77777777" w:rsidR="00652696" w:rsidRPr="00B9655E" w:rsidRDefault="00652696" w:rsidP="001565B4">
      <w:pPr>
        <w:shd w:val="clear" w:color="auto" w:fill="FFFFFF"/>
        <w:spacing w:after="0" w:line="240" w:lineRule="auto"/>
        <w:jc w:val="both"/>
        <w:rPr>
          <w:rFonts w:ascii="Calibri" w:hAnsi="Calibri" w:cs="Calibri"/>
          <w:b/>
          <w:sz w:val="8"/>
          <w:szCs w:val="8"/>
        </w:rPr>
      </w:pPr>
    </w:p>
    <w:p w14:paraId="5330E7BC" w14:textId="7F574057" w:rsidR="00652696" w:rsidRPr="00B9655E" w:rsidRDefault="00104C6D" w:rsidP="001565B4">
      <w:pPr>
        <w:shd w:val="clear" w:color="auto" w:fill="FFFFFF"/>
        <w:spacing w:after="0" w:line="240" w:lineRule="auto"/>
        <w:ind w:left="708"/>
        <w:jc w:val="both"/>
        <w:rPr>
          <w:rFonts w:ascii="Calibri" w:hAnsi="Calibri" w:cs="Calibri"/>
          <w:b/>
          <w:i/>
          <w:iCs/>
          <w:sz w:val="20"/>
          <w:szCs w:val="20"/>
        </w:rPr>
      </w:pPr>
      <w:r w:rsidRPr="00B9655E">
        <w:rPr>
          <w:rFonts w:ascii="Calibri" w:hAnsi="Calibri" w:cs="Calibri"/>
          <w:b/>
          <w:i/>
          <w:iCs/>
          <w:sz w:val="20"/>
          <w:szCs w:val="20"/>
        </w:rPr>
        <w:t>“</w:t>
      </w:r>
      <w:r w:rsidR="00652696" w:rsidRPr="00B9655E">
        <w:rPr>
          <w:rFonts w:ascii="Calibri" w:hAnsi="Calibri" w:cs="Calibri"/>
          <w:b/>
          <w:i/>
          <w:iCs/>
          <w:sz w:val="20"/>
          <w:szCs w:val="20"/>
        </w:rPr>
        <w:t xml:space="preserve">la ausencia de DIA del proyecto finalmente aprobado es causa de </w:t>
      </w:r>
      <w:r w:rsidR="008D53E6" w:rsidRPr="00B9655E">
        <w:rPr>
          <w:rFonts w:ascii="Calibri" w:hAnsi="Calibri" w:cs="Calibri"/>
          <w:b/>
          <w:i/>
          <w:iCs/>
          <w:sz w:val="20"/>
          <w:szCs w:val="20"/>
        </w:rPr>
        <w:t>nulidad” (</w:t>
      </w:r>
      <w:r w:rsidR="00FC6BF7" w:rsidRPr="00B9655E">
        <w:rPr>
          <w:rFonts w:ascii="Calibri" w:hAnsi="Calibri" w:cs="Calibri"/>
          <w:b/>
          <w:i/>
          <w:iCs/>
          <w:sz w:val="20"/>
          <w:szCs w:val="20"/>
        </w:rPr>
        <w:t>…) “</w:t>
      </w:r>
      <w:r w:rsidR="00652696" w:rsidRPr="00B9655E">
        <w:rPr>
          <w:rFonts w:ascii="Calibri" w:hAnsi="Calibri" w:cs="Calibri"/>
          <w:b/>
          <w:i/>
          <w:iCs/>
          <w:sz w:val="20"/>
          <w:szCs w:val="20"/>
        </w:rPr>
        <w:t>ni es posible una DIA para otro proyecto ni es posible la convalidación</w:t>
      </w:r>
      <w:r w:rsidRPr="00B9655E">
        <w:rPr>
          <w:rFonts w:ascii="Calibri" w:hAnsi="Calibri" w:cs="Calibri"/>
          <w:b/>
          <w:i/>
          <w:iCs/>
          <w:sz w:val="20"/>
          <w:szCs w:val="20"/>
        </w:rPr>
        <w:t>”</w:t>
      </w:r>
      <w:r w:rsidR="00FC6BF7" w:rsidRPr="00B9655E">
        <w:rPr>
          <w:rFonts w:ascii="Calibri" w:hAnsi="Calibri" w:cs="Calibri"/>
          <w:b/>
          <w:i/>
          <w:iCs/>
          <w:sz w:val="20"/>
          <w:szCs w:val="20"/>
        </w:rPr>
        <w:t xml:space="preserve"> (</w:t>
      </w:r>
      <w:r w:rsidRPr="00B9655E">
        <w:rPr>
          <w:rFonts w:ascii="Calibri" w:hAnsi="Calibri" w:cs="Calibri"/>
          <w:b/>
          <w:i/>
          <w:iCs/>
          <w:sz w:val="20"/>
          <w:szCs w:val="20"/>
        </w:rPr>
        <w:t>…</w:t>
      </w:r>
      <w:r w:rsidR="00FC6BF7" w:rsidRPr="00B9655E">
        <w:rPr>
          <w:rFonts w:ascii="Calibri" w:hAnsi="Calibri" w:cs="Calibri"/>
          <w:b/>
          <w:i/>
          <w:iCs/>
          <w:sz w:val="20"/>
          <w:szCs w:val="20"/>
        </w:rPr>
        <w:t>) “</w:t>
      </w:r>
      <w:r w:rsidR="00652696" w:rsidRPr="00B9655E">
        <w:rPr>
          <w:rFonts w:ascii="Calibri" w:hAnsi="Calibri" w:cs="Calibri"/>
          <w:b/>
          <w:i/>
          <w:iCs/>
          <w:sz w:val="20"/>
          <w:szCs w:val="20"/>
        </w:rPr>
        <w:t>el procedimiento de impacto ambiental no puede cumplir con su función cuando el órgano ambiental se basa para la declaración de impacto en un proyecto que no resulta el que es objeto de aprobación</w:t>
      </w:r>
      <w:r w:rsidRPr="00B9655E">
        <w:rPr>
          <w:rFonts w:ascii="Calibri" w:hAnsi="Calibri" w:cs="Calibri"/>
          <w:b/>
          <w:i/>
          <w:iCs/>
          <w:sz w:val="20"/>
          <w:szCs w:val="20"/>
        </w:rPr>
        <w:t>”</w:t>
      </w:r>
      <w:r w:rsidR="00FC6BF7" w:rsidRPr="00B9655E">
        <w:rPr>
          <w:rFonts w:ascii="Calibri" w:hAnsi="Calibri" w:cs="Calibri"/>
          <w:b/>
          <w:i/>
          <w:iCs/>
          <w:sz w:val="20"/>
          <w:szCs w:val="20"/>
        </w:rPr>
        <w:t>.</w:t>
      </w:r>
    </w:p>
    <w:p w14:paraId="1636FA21" w14:textId="77777777" w:rsidR="00652696" w:rsidRPr="00B9655E" w:rsidRDefault="00652696" w:rsidP="001565B4">
      <w:pPr>
        <w:spacing w:after="0" w:line="240" w:lineRule="auto"/>
        <w:jc w:val="both"/>
        <w:rPr>
          <w:rFonts w:ascii="Calibri" w:hAnsi="Calibri" w:cs="Calibri"/>
          <w:b/>
          <w:sz w:val="20"/>
          <w:szCs w:val="20"/>
        </w:rPr>
      </w:pPr>
    </w:p>
    <w:p w14:paraId="56268DDE" w14:textId="33F8828E" w:rsidR="00652696" w:rsidRPr="00B9655E" w:rsidRDefault="00652696" w:rsidP="001565B4">
      <w:pPr>
        <w:spacing w:after="0" w:line="240" w:lineRule="auto"/>
        <w:jc w:val="both"/>
        <w:rPr>
          <w:rFonts w:ascii="Calibri" w:hAnsi="Calibri" w:cs="Calibri"/>
          <w:b/>
          <w:sz w:val="20"/>
          <w:szCs w:val="20"/>
        </w:rPr>
      </w:pPr>
      <w:r w:rsidRPr="00B9655E">
        <w:rPr>
          <w:rFonts w:ascii="Calibri" w:hAnsi="Calibri" w:cs="Calibri"/>
          <w:b/>
          <w:sz w:val="20"/>
          <w:szCs w:val="20"/>
        </w:rPr>
        <w:t>1.</w:t>
      </w:r>
      <w:r w:rsidR="005C534A" w:rsidRPr="00B9655E">
        <w:rPr>
          <w:rFonts w:ascii="Calibri" w:hAnsi="Calibri" w:cs="Calibri"/>
          <w:b/>
          <w:sz w:val="20"/>
          <w:szCs w:val="20"/>
        </w:rPr>
        <w:t>10</w:t>
      </w:r>
      <w:r w:rsidRPr="00B9655E">
        <w:rPr>
          <w:rFonts w:ascii="Calibri" w:hAnsi="Calibri" w:cs="Calibri"/>
          <w:b/>
          <w:sz w:val="20"/>
          <w:szCs w:val="20"/>
        </w:rPr>
        <w:t xml:space="preserve">.12. La Sentencia del TSJ de Castilla León de 4 de noviembre de 2009 recoge en sus Fundamentos de Derecho </w:t>
      </w:r>
      <w:r w:rsidR="008D3319" w:rsidRPr="00B9655E">
        <w:rPr>
          <w:rFonts w:ascii="Calibri" w:hAnsi="Calibri" w:cs="Calibri"/>
          <w:b/>
          <w:sz w:val="20"/>
          <w:szCs w:val="20"/>
        </w:rPr>
        <w:t>lo siguiente:</w:t>
      </w:r>
    </w:p>
    <w:p w14:paraId="4DB6BB13" w14:textId="77777777" w:rsidR="002D1756" w:rsidRPr="00B9655E" w:rsidRDefault="002D1756" w:rsidP="001565B4">
      <w:pPr>
        <w:spacing w:after="0" w:line="240" w:lineRule="auto"/>
        <w:jc w:val="both"/>
        <w:rPr>
          <w:rFonts w:ascii="Calibri" w:hAnsi="Calibri" w:cs="Calibri"/>
          <w:b/>
          <w:sz w:val="8"/>
          <w:szCs w:val="8"/>
        </w:rPr>
      </w:pPr>
    </w:p>
    <w:p w14:paraId="2141E19E" w14:textId="6AA70C1D" w:rsidR="00652696" w:rsidRPr="00B9655E" w:rsidRDefault="002D1756" w:rsidP="001565B4">
      <w:pPr>
        <w:spacing w:after="0" w:line="240" w:lineRule="auto"/>
        <w:ind w:left="708"/>
        <w:jc w:val="both"/>
        <w:rPr>
          <w:rFonts w:ascii="Calibri" w:hAnsi="Calibri" w:cs="Calibri"/>
          <w:b/>
          <w:i/>
          <w:iCs/>
          <w:sz w:val="20"/>
          <w:szCs w:val="20"/>
        </w:rPr>
      </w:pPr>
      <w:r w:rsidRPr="00B9655E">
        <w:rPr>
          <w:rFonts w:ascii="Calibri" w:hAnsi="Calibri" w:cs="Calibri"/>
          <w:b/>
          <w:i/>
          <w:iCs/>
          <w:sz w:val="20"/>
          <w:szCs w:val="20"/>
        </w:rPr>
        <w:t xml:space="preserve">“Y por lo que respecta a las modificaciones de los parques autorizados, para los </w:t>
      </w:r>
      <w:r w:rsidR="00652696" w:rsidRPr="00B9655E">
        <w:rPr>
          <w:rFonts w:ascii="Calibri" w:hAnsi="Calibri" w:cs="Calibri"/>
          <w:b/>
          <w:i/>
          <w:iCs/>
          <w:sz w:val="20"/>
          <w:szCs w:val="20"/>
        </w:rPr>
        <w:t xml:space="preserve">otros dos parques, en los que resulta un proyecto prácticamente nuevo, </w:t>
      </w:r>
      <w:r w:rsidR="00652696" w:rsidRPr="00B9655E">
        <w:rPr>
          <w:rFonts w:ascii="Calibri" w:hAnsi="Calibri" w:cs="Calibri"/>
          <w:b/>
          <w:i/>
          <w:iCs/>
          <w:sz w:val="20"/>
          <w:szCs w:val="20"/>
          <w:u w:val="single"/>
        </w:rPr>
        <w:t>por lo que la existencia de modificaciones sustanciales debería de haber llevado a nuevos tramites, ya que en otro caso supondría una burla al procedimiento</w:t>
      </w:r>
      <w:r w:rsidR="00652696" w:rsidRPr="00B9655E">
        <w:rPr>
          <w:rFonts w:ascii="Calibri" w:hAnsi="Calibri" w:cs="Calibri"/>
          <w:b/>
          <w:i/>
          <w:iCs/>
          <w:sz w:val="20"/>
          <w:szCs w:val="20"/>
        </w:rPr>
        <w:t xml:space="preserve">, tal y como indica la sentencia del TSJ de Baleares de 9 de abril de 2002 , por todo lo cual se termina solicitando se declare que el requerimiento formulado por el Gobierno de Cantabria en relación con los proyectos de instalación de los parques eólicos La </w:t>
      </w:r>
      <w:proofErr w:type="spellStart"/>
      <w:r w:rsidR="00652696" w:rsidRPr="00B9655E">
        <w:rPr>
          <w:rFonts w:ascii="Calibri" w:hAnsi="Calibri" w:cs="Calibri"/>
          <w:b/>
          <w:i/>
          <w:iCs/>
          <w:sz w:val="20"/>
          <w:szCs w:val="20"/>
        </w:rPr>
        <w:t>Sía</w:t>
      </w:r>
      <w:proofErr w:type="spellEnd"/>
      <w:r w:rsidR="00652696" w:rsidRPr="00B9655E">
        <w:rPr>
          <w:rFonts w:ascii="Calibri" w:hAnsi="Calibri" w:cs="Calibri"/>
          <w:b/>
          <w:i/>
          <w:iCs/>
          <w:sz w:val="20"/>
          <w:szCs w:val="20"/>
        </w:rPr>
        <w:t xml:space="preserve"> y la Peluca no es extemporáneo y en consecuencia se extiendan a los mismos los pronunciamientos que siguen:</w:t>
      </w:r>
    </w:p>
    <w:p w14:paraId="7779358C" w14:textId="71D49327" w:rsidR="00652696" w:rsidRPr="00B9655E" w:rsidRDefault="00652696" w:rsidP="001565B4">
      <w:pPr>
        <w:spacing w:after="0" w:line="240" w:lineRule="auto"/>
        <w:ind w:left="708"/>
        <w:jc w:val="both"/>
        <w:rPr>
          <w:rFonts w:ascii="Calibri" w:hAnsi="Calibri" w:cs="Calibri"/>
          <w:b/>
          <w:i/>
          <w:sz w:val="20"/>
          <w:szCs w:val="20"/>
        </w:rPr>
      </w:pPr>
      <w:r w:rsidRPr="00B9655E">
        <w:rPr>
          <w:rFonts w:ascii="Calibri" w:hAnsi="Calibri" w:cs="Calibri"/>
          <w:b/>
          <w:i/>
          <w:sz w:val="20"/>
          <w:szCs w:val="20"/>
        </w:rPr>
        <w:t xml:space="preserve">Que sean anuladas las declaraciones sobre evaluación de impacto ambiental recaídas en los procedimientos sobre autorización sobre instalación de parques eólicos La </w:t>
      </w:r>
      <w:proofErr w:type="spellStart"/>
      <w:r w:rsidRPr="00B9655E">
        <w:rPr>
          <w:rFonts w:ascii="Calibri" w:hAnsi="Calibri" w:cs="Calibri"/>
          <w:b/>
          <w:i/>
          <w:sz w:val="20"/>
          <w:szCs w:val="20"/>
        </w:rPr>
        <w:t>Sía</w:t>
      </w:r>
      <w:proofErr w:type="spellEnd"/>
      <w:r w:rsidRPr="00B9655E">
        <w:rPr>
          <w:rFonts w:ascii="Calibri" w:hAnsi="Calibri" w:cs="Calibri"/>
          <w:b/>
          <w:i/>
          <w:sz w:val="20"/>
          <w:szCs w:val="20"/>
        </w:rPr>
        <w:t xml:space="preserve"> y la Peluca y la Magdalena y en su consecuencia las resoluciones subsiguientes que autorizaron las mencionadas instalaciones. Que</w:t>
      </w:r>
      <w:r w:rsidR="00A172A2" w:rsidRPr="00B9655E">
        <w:rPr>
          <w:rFonts w:ascii="Calibri" w:hAnsi="Calibri" w:cs="Calibri"/>
          <w:b/>
          <w:i/>
          <w:sz w:val="20"/>
          <w:szCs w:val="20"/>
        </w:rPr>
        <w:t>,</w:t>
      </w:r>
      <w:r w:rsidRPr="00B9655E">
        <w:rPr>
          <w:rFonts w:ascii="Calibri" w:hAnsi="Calibri" w:cs="Calibri"/>
          <w:b/>
          <w:i/>
          <w:sz w:val="20"/>
          <w:szCs w:val="20"/>
        </w:rPr>
        <w:t xml:space="preserve"> con retroacción de actuaciones, sea reconocida la competencia de la Comunidad Autónoma de Cantabria para efectuar una valoración ambiental sobre los proyectos de instalación de los parques eólicos referidos y sus pertinentes estudios ambientales, con remisión a la misma de toda la documentación requerida al efecto”</w:t>
      </w:r>
    </w:p>
    <w:p w14:paraId="0008432F" w14:textId="77777777" w:rsidR="00652696" w:rsidRPr="00B9655E" w:rsidRDefault="00652696" w:rsidP="001565B4">
      <w:pPr>
        <w:spacing w:after="0" w:line="240" w:lineRule="auto"/>
        <w:jc w:val="both"/>
        <w:rPr>
          <w:rFonts w:ascii="Calibri" w:hAnsi="Calibri" w:cs="Calibri"/>
          <w:b/>
          <w:sz w:val="20"/>
          <w:szCs w:val="20"/>
        </w:rPr>
      </w:pPr>
    </w:p>
    <w:p w14:paraId="58061759" w14:textId="6C839F6C" w:rsidR="00652696" w:rsidRPr="00B9655E" w:rsidRDefault="00652696" w:rsidP="001565B4">
      <w:pPr>
        <w:spacing w:after="0" w:line="240" w:lineRule="auto"/>
        <w:jc w:val="both"/>
        <w:rPr>
          <w:rFonts w:ascii="Calibri" w:hAnsi="Calibri" w:cs="Calibri"/>
          <w:b/>
          <w:sz w:val="24"/>
          <w:szCs w:val="24"/>
        </w:rPr>
      </w:pPr>
      <w:r w:rsidRPr="00B9655E">
        <w:rPr>
          <w:rFonts w:ascii="Calibri" w:hAnsi="Calibri" w:cs="Calibri"/>
          <w:b/>
          <w:sz w:val="20"/>
          <w:szCs w:val="20"/>
        </w:rPr>
        <w:t>1.</w:t>
      </w:r>
      <w:r w:rsidR="005C534A" w:rsidRPr="00B9655E">
        <w:rPr>
          <w:rFonts w:ascii="Calibri" w:hAnsi="Calibri" w:cs="Calibri"/>
          <w:b/>
          <w:sz w:val="20"/>
          <w:szCs w:val="20"/>
        </w:rPr>
        <w:t>10</w:t>
      </w:r>
      <w:r w:rsidRPr="00B9655E">
        <w:rPr>
          <w:rFonts w:ascii="Calibri" w:hAnsi="Calibri" w:cs="Calibri"/>
          <w:b/>
          <w:sz w:val="20"/>
          <w:szCs w:val="20"/>
        </w:rPr>
        <w:t xml:space="preserve">.13. </w:t>
      </w:r>
      <w:r w:rsidR="00A172A2" w:rsidRPr="00B9655E">
        <w:rPr>
          <w:rFonts w:ascii="Calibri" w:hAnsi="Calibri" w:cs="Calibri"/>
          <w:b/>
          <w:sz w:val="20"/>
          <w:szCs w:val="20"/>
        </w:rPr>
        <w:t>Ha habido veces que</w:t>
      </w:r>
      <w:r w:rsidR="008D3319" w:rsidRPr="00B9655E">
        <w:rPr>
          <w:rFonts w:ascii="Calibri" w:hAnsi="Calibri" w:cs="Calibri"/>
          <w:b/>
          <w:sz w:val="20"/>
          <w:szCs w:val="20"/>
        </w:rPr>
        <w:t>,</w:t>
      </w:r>
      <w:r w:rsidR="00A172A2" w:rsidRPr="00B9655E">
        <w:rPr>
          <w:rFonts w:ascii="Calibri" w:hAnsi="Calibri" w:cs="Calibri"/>
          <w:b/>
          <w:sz w:val="20"/>
          <w:szCs w:val="20"/>
        </w:rPr>
        <w:t xml:space="preserve"> simplemente el cambio de potencia unitaria de los </w:t>
      </w:r>
      <w:r w:rsidR="004F153D" w:rsidRPr="00B9655E">
        <w:rPr>
          <w:rFonts w:ascii="Calibri" w:hAnsi="Calibri" w:cs="Calibri"/>
          <w:b/>
          <w:sz w:val="20"/>
          <w:szCs w:val="20"/>
        </w:rPr>
        <w:t>aerogeneradores</w:t>
      </w:r>
      <w:r w:rsidR="00A172A2" w:rsidRPr="00B9655E">
        <w:rPr>
          <w:rFonts w:ascii="Calibri" w:hAnsi="Calibri" w:cs="Calibri"/>
          <w:b/>
          <w:sz w:val="20"/>
          <w:szCs w:val="20"/>
        </w:rPr>
        <w:t xml:space="preserve"> ha supuesto la necesidad de una nueva evaluación ambiental.</w:t>
      </w:r>
      <w:r w:rsidR="00A172A2" w:rsidRPr="00B9655E">
        <w:rPr>
          <w:rFonts w:ascii="Calibri" w:hAnsi="Calibri" w:cs="Calibri"/>
          <w:b/>
          <w:sz w:val="24"/>
          <w:szCs w:val="24"/>
        </w:rPr>
        <w:t xml:space="preserve"> </w:t>
      </w:r>
      <w:r w:rsidRPr="00B9655E">
        <w:rPr>
          <w:rFonts w:ascii="Calibri" w:hAnsi="Calibri" w:cs="Calibri"/>
          <w:b/>
          <w:sz w:val="20"/>
          <w:szCs w:val="20"/>
        </w:rPr>
        <w:t>La Sentencia del TSJ de Castilla León de 10 de mayo de 2010</w:t>
      </w:r>
      <w:r w:rsidR="00A172A2" w:rsidRPr="00B9655E">
        <w:rPr>
          <w:rFonts w:ascii="Calibri" w:hAnsi="Calibri" w:cs="Calibri"/>
          <w:b/>
          <w:sz w:val="20"/>
          <w:szCs w:val="20"/>
        </w:rPr>
        <w:t xml:space="preserve">, </w:t>
      </w:r>
      <w:proofErr w:type="spellStart"/>
      <w:r w:rsidR="00A172A2" w:rsidRPr="00B9655E">
        <w:rPr>
          <w:rFonts w:ascii="Calibri" w:hAnsi="Calibri" w:cs="Calibri"/>
          <w:b/>
          <w:sz w:val="20"/>
          <w:szCs w:val="20"/>
        </w:rPr>
        <w:t>nº</w:t>
      </w:r>
      <w:proofErr w:type="spellEnd"/>
      <w:r w:rsidR="00A172A2" w:rsidRPr="00B9655E">
        <w:rPr>
          <w:rFonts w:ascii="Calibri" w:hAnsi="Calibri" w:cs="Calibri"/>
          <w:b/>
          <w:sz w:val="20"/>
          <w:szCs w:val="20"/>
        </w:rPr>
        <w:t xml:space="preserve"> de resolución 333/2010 y </w:t>
      </w:r>
      <w:proofErr w:type="spellStart"/>
      <w:r w:rsidR="00A172A2" w:rsidRPr="00B9655E">
        <w:rPr>
          <w:rFonts w:ascii="Calibri" w:hAnsi="Calibri" w:cs="Calibri"/>
          <w:b/>
          <w:sz w:val="20"/>
          <w:szCs w:val="20"/>
        </w:rPr>
        <w:t>nº</w:t>
      </w:r>
      <w:proofErr w:type="spellEnd"/>
      <w:r w:rsidR="00A172A2" w:rsidRPr="00B9655E">
        <w:rPr>
          <w:rFonts w:ascii="Calibri" w:hAnsi="Calibri" w:cs="Calibri"/>
          <w:b/>
          <w:sz w:val="20"/>
          <w:szCs w:val="20"/>
        </w:rPr>
        <w:t xml:space="preserve"> de recurso 211/2008,</w:t>
      </w:r>
      <w:r w:rsidRPr="00B9655E">
        <w:rPr>
          <w:rFonts w:ascii="Calibri" w:hAnsi="Calibri" w:cs="Calibri"/>
          <w:b/>
          <w:sz w:val="20"/>
          <w:szCs w:val="20"/>
        </w:rPr>
        <w:t xml:space="preserve"> señala en su Fundamentos de Derecho Segundo que:</w:t>
      </w:r>
    </w:p>
    <w:p w14:paraId="7CBA90CA" w14:textId="77777777" w:rsidR="00652696" w:rsidRPr="00B9655E" w:rsidRDefault="00652696" w:rsidP="001565B4">
      <w:pPr>
        <w:spacing w:after="0" w:line="240" w:lineRule="auto"/>
        <w:jc w:val="both"/>
        <w:rPr>
          <w:rFonts w:ascii="Calibri" w:hAnsi="Calibri" w:cs="Calibri"/>
          <w:b/>
          <w:sz w:val="8"/>
          <w:szCs w:val="8"/>
        </w:rPr>
      </w:pPr>
    </w:p>
    <w:p w14:paraId="1C518C99" w14:textId="77777777" w:rsidR="00652696" w:rsidRPr="00B9655E" w:rsidRDefault="00652696" w:rsidP="001565B4">
      <w:pPr>
        <w:spacing w:after="0" w:line="240" w:lineRule="auto"/>
        <w:ind w:left="708"/>
        <w:jc w:val="both"/>
        <w:rPr>
          <w:rFonts w:ascii="Calibri" w:hAnsi="Calibri" w:cs="Calibri"/>
          <w:b/>
          <w:i/>
          <w:sz w:val="20"/>
          <w:szCs w:val="20"/>
        </w:rPr>
      </w:pPr>
      <w:r w:rsidRPr="00B9655E">
        <w:rPr>
          <w:rFonts w:ascii="Calibri" w:hAnsi="Calibri" w:cs="Calibri"/>
          <w:b/>
          <w:i/>
          <w:sz w:val="20"/>
          <w:szCs w:val="20"/>
        </w:rPr>
        <w:lastRenderedPageBreak/>
        <w:t>“Antes de emitirse las Declaraciones de Impacto Ambiental, y una vez concluido el trámite de información pública, la empresa presentó la siguiente documentación adicional, que no fue sometida a nuevo trámite de información pública: “Informe Complementario al Estudio de Impacto Ambiental” de cada uno de los tres parques y “Estudio de Sinergias”. Una vez emitidas las tres Declaraciones de Impacto Ambiental, la empresa presentó la documentación complementaria al Modificado núm. 1 del Proyecto de los tres parques eólicos, así como un segundo Informe Complementario al Estudio de Evaluación de Impacto Ambiental, y el 4 de diciembre de 2006 el Proyecto de Ejecución Subestación Transformadora de 132/30 SET Tabanera.</w:t>
      </w:r>
    </w:p>
    <w:p w14:paraId="51E12E6F" w14:textId="77777777" w:rsidR="00652696" w:rsidRPr="00B9655E" w:rsidRDefault="00652696" w:rsidP="001565B4">
      <w:pPr>
        <w:spacing w:after="0" w:line="240" w:lineRule="auto"/>
        <w:ind w:left="708"/>
        <w:jc w:val="both"/>
        <w:rPr>
          <w:rFonts w:ascii="Calibri" w:hAnsi="Calibri" w:cs="Calibri"/>
          <w:b/>
          <w:i/>
          <w:sz w:val="8"/>
          <w:szCs w:val="8"/>
        </w:rPr>
      </w:pPr>
    </w:p>
    <w:p w14:paraId="7F8B7CC1" w14:textId="4A7C402F" w:rsidR="00652696" w:rsidRPr="00B9655E" w:rsidRDefault="00652696" w:rsidP="001565B4">
      <w:pPr>
        <w:spacing w:after="0" w:line="240" w:lineRule="auto"/>
        <w:ind w:left="708"/>
        <w:jc w:val="both"/>
        <w:rPr>
          <w:rFonts w:ascii="Calibri" w:hAnsi="Calibri" w:cs="Calibri"/>
          <w:b/>
          <w:i/>
          <w:sz w:val="20"/>
          <w:szCs w:val="20"/>
        </w:rPr>
      </w:pPr>
      <w:r w:rsidRPr="00B9655E">
        <w:rPr>
          <w:rFonts w:ascii="Calibri" w:hAnsi="Calibri" w:cs="Calibri"/>
          <w:b/>
          <w:i/>
          <w:sz w:val="20"/>
          <w:szCs w:val="20"/>
        </w:rPr>
        <w:t xml:space="preserve">Se otorgó la autorización administrativa con fecha 20 de febrero de 2007 con las nuevas características de los aerogeneradores y con el aumento total de potencia, pero con las condiciones de la declaración de impacto ambiental publicada el 18 de septiembre de 2006, que no fue modificada, y </w:t>
      </w:r>
      <w:r w:rsidRPr="00B9655E">
        <w:rPr>
          <w:rFonts w:ascii="Calibri" w:hAnsi="Calibri" w:cs="Calibri"/>
          <w:b/>
          <w:i/>
          <w:sz w:val="20"/>
          <w:szCs w:val="20"/>
          <w:u w:val="single"/>
        </w:rPr>
        <w:t>en su emisión y contenido no había tenido en cuenta las nuevas características de los aerogeneradores</w:t>
      </w:r>
      <w:r w:rsidRPr="00B9655E">
        <w:rPr>
          <w:rFonts w:ascii="Calibri" w:hAnsi="Calibri" w:cs="Calibri"/>
          <w:b/>
          <w:i/>
          <w:sz w:val="20"/>
          <w:szCs w:val="20"/>
        </w:rPr>
        <w:t xml:space="preserve"> (aumento de potencia y altura). Se vulnera el art. 3 del Real Decreto Legislativo 1302/86 y los artículos 45 y 51 de la Ley 11/2003. Según la jurisprudencia del Tribunal Supremo es exigible un nuevo periodo de información pública cuando se produzcan modificaciones sustanciales del</w:t>
      </w:r>
      <w:r w:rsidR="00104C6D" w:rsidRPr="00B9655E">
        <w:rPr>
          <w:rFonts w:ascii="Calibri" w:hAnsi="Calibri" w:cs="Calibri"/>
          <w:b/>
          <w:i/>
          <w:sz w:val="20"/>
          <w:szCs w:val="20"/>
        </w:rPr>
        <w:t xml:space="preserve"> </w:t>
      </w:r>
      <w:r w:rsidRPr="00B9655E">
        <w:rPr>
          <w:rFonts w:ascii="Calibri" w:hAnsi="Calibri" w:cs="Calibri"/>
          <w:b/>
          <w:i/>
          <w:sz w:val="20"/>
          <w:szCs w:val="20"/>
        </w:rPr>
        <w:t>contenido del proyecto originario. Se debe considerar la evaluación “adecuada” que recogen los artículos 6 de la Directiva de Hábitats y del Real Decreto 1997/95. En ningún caso las medidas adoptadas pueden considerarse medidas compensatorias adecuadas conforme a dichos preceptos”</w:t>
      </w:r>
      <w:r w:rsidR="00A172A2" w:rsidRPr="00B9655E">
        <w:rPr>
          <w:rFonts w:ascii="Calibri" w:hAnsi="Calibri" w:cs="Calibri"/>
          <w:b/>
          <w:i/>
          <w:sz w:val="20"/>
          <w:szCs w:val="20"/>
        </w:rPr>
        <w:t xml:space="preserve"> (…)</w:t>
      </w:r>
    </w:p>
    <w:p w14:paraId="07CBE3D4" w14:textId="77777777" w:rsidR="00652696" w:rsidRPr="00B9655E" w:rsidRDefault="00652696" w:rsidP="001565B4">
      <w:pPr>
        <w:spacing w:after="0" w:line="240" w:lineRule="auto"/>
        <w:jc w:val="both"/>
        <w:rPr>
          <w:rFonts w:ascii="Calibri" w:hAnsi="Calibri" w:cs="Calibri"/>
          <w:b/>
          <w:sz w:val="8"/>
          <w:szCs w:val="8"/>
        </w:rPr>
      </w:pPr>
    </w:p>
    <w:p w14:paraId="33EFE740" w14:textId="5D7FE620" w:rsidR="00652696" w:rsidRPr="00B9655E" w:rsidRDefault="00652696" w:rsidP="001565B4">
      <w:pPr>
        <w:spacing w:after="0" w:line="240" w:lineRule="auto"/>
        <w:ind w:left="708"/>
        <w:jc w:val="both"/>
        <w:rPr>
          <w:rFonts w:ascii="Calibri" w:hAnsi="Calibri" w:cs="Calibri"/>
          <w:b/>
          <w:i/>
          <w:sz w:val="20"/>
          <w:szCs w:val="20"/>
        </w:rPr>
      </w:pPr>
      <w:r w:rsidRPr="00B9655E">
        <w:rPr>
          <w:rFonts w:ascii="Calibri" w:hAnsi="Calibri" w:cs="Calibri"/>
          <w:b/>
          <w:i/>
          <w:sz w:val="20"/>
          <w:szCs w:val="20"/>
        </w:rPr>
        <w:t>“</w:t>
      </w:r>
      <w:r w:rsidR="00A172A2" w:rsidRPr="00B9655E">
        <w:rPr>
          <w:rFonts w:ascii="Calibri" w:hAnsi="Calibri" w:cs="Calibri"/>
          <w:b/>
          <w:i/>
          <w:sz w:val="20"/>
          <w:szCs w:val="20"/>
        </w:rPr>
        <w:t>L</w:t>
      </w:r>
      <w:r w:rsidRPr="00B9655E">
        <w:rPr>
          <w:rFonts w:ascii="Calibri" w:hAnsi="Calibri" w:cs="Calibri"/>
          <w:b/>
          <w:i/>
          <w:sz w:val="20"/>
          <w:szCs w:val="20"/>
        </w:rPr>
        <w:t>a Declaración de Impacto Ambiental otorgada es para un proyecto totalmente distinto del proyecto para el que es objeto de autorización y que debe ser sometido a una nueva Declaración de Impacto Ambiental”</w:t>
      </w:r>
    </w:p>
    <w:p w14:paraId="158754AD" w14:textId="77777777" w:rsidR="00652696" w:rsidRPr="00B9655E" w:rsidRDefault="00652696" w:rsidP="001565B4">
      <w:pPr>
        <w:spacing w:after="0" w:line="240" w:lineRule="auto"/>
        <w:jc w:val="both"/>
        <w:rPr>
          <w:rFonts w:ascii="Calibri" w:hAnsi="Calibri" w:cs="Calibri"/>
          <w:b/>
          <w:sz w:val="20"/>
          <w:szCs w:val="20"/>
        </w:rPr>
      </w:pPr>
    </w:p>
    <w:p w14:paraId="03C81CD6" w14:textId="37BCD548" w:rsidR="00652696" w:rsidRPr="00B9655E" w:rsidRDefault="00652696" w:rsidP="001565B4">
      <w:pPr>
        <w:spacing w:after="0" w:line="240" w:lineRule="auto"/>
        <w:jc w:val="both"/>
        <w:rPr>
          <w:rFonts w:ascii="Calibri" w:hAnsi="Calibri" w:cs="Calibri"/>
          <w:b/>
          <w:sz w:val="20"/>
          <w:szCs w:val="20"/>
        </w:rPr>
      </w:pPr>
      <w:r w:rsidRPr="00B9655E">
        <w:rPr>
          <w:rFonts w:ascii="Calibri" w:hAnsi="Calibri" w:cs="Calibri"/>
          <w:b/>
          <w:sz w:val="20"/>
          <w:szCs w:val="20"/>
        </w:rPr>
        <w:t>1.</w:t>
      </w:r>
      <w:r w:rsidR="005C534A" w:rsidRPr="00B9655E">
        <w:rPr>
          <w:rFonts w:ascii="Calibri" w:hAnsi="Calibri" w:cs="Calibri"/>
          <w:b/>
          <w:sz w:val="20"/>
          <w:szCs w:val="20"/>
        </w:rPr>
        <w:t>10.14</w:t>
      </w:r>
      <w:r w:rsidRPr="00B9655E">
        <w:rPr>
          <w:rFonts w:ascii="Calibri" w:hAnsi="Calibri" w:cs="Calibri"/>
          <w:b/>
          <w:sz w:val="20"/>
          <w:szCs w:val="20"/>
        </w:rPr>
        <w:t xml:space="preserve">. </w:t>
      </w:r>
      <w:r w:rsidR="00153D11" w:rsidRPr="00B9655E">
        <w:rPr>
          <w:rFonts w:ascii="Calibri" w:hAnsi="Calibri" w:cs="Calibri"/>
          <w:b/>
          <w:sz w:val="20"/>
          <w:szCs w:val="20"/>
        </w:rPr>
        <w:t>A este respecto, l</w:t>
      </w:r>
      <w:r w:rsidRPr="00B9655E">
        <w:rPr>
          <w:rFonts w:ascii="Calibri" w:hAnsi="Calibri" w:cs="Calibri"/>
          <w:b/>
          <w:sz w:val="20"/>
          <w:szCs w:val="20"/>
        </w:rPr>
        <w:t>a sentencia del TSJ de Castilla León de 21 de enero de 2005</w:t>
      </w:r>
      <w:r w:rsidR="00153D11" w:rsidRPr="00B9655E">
        <w:rPr>
          <w:rFonts w:ascii="Calibri" w:hAnsi="Calibri" w:cs="Calibri"/>
          <w:b/>
          <w:sz w:val="20"/>
          <w:szCs w:val="20"/>
        </w:rPr>
        <w:t xml:space="preserve">, recurso 103/2004, </w:t>
      </w:r>
      <w:r w:rsidRPr="00B9655E">
        <w:rPr>
          <w:rFonts w:ascii="Calibri" w:hAnsi="Calibri" w:cs="Calibri"/>
          <w:b/>
          <w:sz w:val="20"/>
          <w:szCs w:val="20"/>
        </w:rPr>
        <w:t>recoge la denuncia de que:</w:t>
      </w:r>
    </w:p>
    <w:p w14:paraId="2F06E2C2" w14:textId="77777777" w:rsidR="00652696" w:rsidRPr="00B9655E" w:rsidRDefault="00652696" w:rsidP="001565B4">
      <w:pPr>
        <w:spacing w:after="0" w:line="240" w:lineRule="auto"/>
        <w:jc w:val="both"/>
        <w:rPr>
          <w:rFonts w:ascii="Calibri" w:hAnsi="Calibri" w:cs="Calibri"/>
          <w:b/>
          <w:sz w:val="8"/>
          <w:szCs w:val="8"/>
        </w:rPr>
      </w:pPr>
    </w:p>
    <w:p w14:paraId="3635FBFA" w14:textId="77777777" w:rsidR="00652696" w:rsidRPr="00B9655E" w:rsidRDefault="00652696" w:rsidP="001565B4">
      <w:pPr>
        <w:spacing w:after="0" w:line="240" w:lineRule="auto"/>
        <w:ind w:left="708"/>
        <w:jc w:val="both"/>
        <w:rPr>
          <w:rFonts w:ascii="Calibri" w:hAnsi="Calibri" w:cs="Calibri"/>
          <w:b/>
          <w:i/>
          <w:sz w:val="20"/>
          <w:szCs w:val="20"/>
        </w:rPr>
      </w:pPr>
      <w:r w:rsidRPr="00B9655E">
        <w:rPr>
          <w:rFonts w:ascii="Calibri" w:hAnsi="Calibri" w:cs="Calibri"/>
          <w:b/>
          <w:i/>
          <w:sz w:val="20"/>
          <w:szCs w:val="20"/>
        </w:rPr>
        <w:t>“</w:t>
      </w:r>
      <w:r w:rsidRPr="00B9655E">
        <w:rPr>
          <w:rFonts w:ascii="Calibri" w:hAnsi="Calibri" w:cs="Calibri"/>
          <w:b/>
          <w:i/>
          <w:sz w:val="20"/>
          <w:szCs w:val="20"/>
          <w:u w:val="single"/>
        </w:rPr>
        <w:t>La instalación que figura en el Proyecto y se sometió a información pública y que obtuvo el reconocimiento de instalación de producción de energía eólica es distinta de la finalmente autorizada</w:t>
      </w:r>
      <w:r w:rsidRPr="00B9655E">
        <w:rPr>
          <w:rFonts w:ascii="Calibri" w:hAnsi="Calibri" w:cs="Calibri"/>
          <w:b/>
          <w:i/>
          <w:sz w:val="20"/>
          <w:szCs w:val="20"/>
        </w:rPr>
        <w:t xml:space="preserve"> (…) con lo que se ha desnaturalizado el trámite de la información pública (…) ya que se elude así el requisito de control que supone el reconocimiento de instalación de régimen especial, y (…) la necesidad de identificar y localizar los bienes y derechos afectados por el proyecto, desnaturalizando el procedimiento, ya que la instalación que fue finalmente autorizada es distinta a la que se informa favorablemente por el Ente Regional, folio </w:t>
      </w:r>
      <w:smartTag w:uri="urn:schemas-microsoft-com:office:smarttags" w:element="metricconverter">
        <w:smartTagPr>
          <w:attr w:name="ProductID" w:val="61 a"/>
        </w:smartTagPr>
        <w:r w:rsidRPr="00B9655E">
          <w:rPr>
            <w:rFonts w:ascii="Calibri" w:hAnsi="Calibri" w:cs="Calibri"/>
            <w:b/>
            <w:i/>
            <w:sz w:val="20"/>
            <w:szCs w:val="20"/>
          </w:rPr>
          <w:t>61 a</w:t>
        </w:r>
      </w:smartTag>
      <w:r w:rsidRPr="00B9655E">
        <w:rPr>
          <w:rFonts w:ascii="Calibri" w:hAnsi="Calibri" w:cs="Calibri"/>
          <w:b/>
          <w:i/>
          <w:sz w:val="20"/>
          <w:szCs w:val="20"/>
        </w:rPr>
        <w:t xml:space="preserve"> 67 del expediente, por lo que la autorizada no ha pasado por el filtro del citado informe, y siendo así que la Dirección General de Industria Energía y Minas otorgó la condición de instalación de producción acogida al Régimen Especial a la instalación inicialmente proyectada que tiene unas características distintas a la finalmente autorizada…”</w:t>
      </w:r>
    </w:p>
    <w:p w14:paraId="501074F2" w14:textId="77777777" w:rsidR="00652696" w:rsidRPr="00B9655E" w:rsidRDefault="00652696" w:rsidP="001565B4">
      <w:pPr>
        <w:spacing w:after="0" w:line="240" w:lineRule="auto"/>
        <w:ind w:left="708"/>
        <w:jc w:val="both"/>
        <w:rPr>
          <w:rFonts w:ascii="Calibri" w:hAnsi="Calibri" w:cs="Calibri"/>
          <w:b/>
          <w:i/>
          <w:sz w:val="8"/>
          <w:szCs w:val="8"/>
        </w:rPr>
      </w:pPr>
    </w:p>
    <w:p w14:paraId="22633A90" w14:textId="0EAC3C9C" w:rsidR="00652696" w:rsidRPr="00B9655E" w:rsidRDefault="00652696" w:rsidP="001565B4">
      <w:pPr>
        <w:spacing w:after="0" w:line="240" w:lineRule="auto"/>
        <w:ind w:left="708"/>
        <w:jc w:val="both"/>
        <w:rPr>
          <w:rFonts w:ascii="Calibri" w:hAnsi="Calibri" w:cs="Calibri"/>
          <w:b/>
          <w:i/>
          <w:sz w:val="20"/>
          <w:szCs w:val="20"/>
        </w:rPr>
      </w:pPr>
      <w:r w:rsidRPr="00B9655E">
        <w:rPr>
          <w:rFonts w:ascii="Calibri" w:hAnsi="Calibri" w:cs="Calibri"/>
          <w:b/>
          <w:i/>
          <w:sz w:val="20"/>
          <w:szCs w:val="20"/>
        </w:rPr>
        <w:t xml:space="preserve">“la sentencia de instancia, donde se recoge que se modificó la solicitud inicial y el proyecto de ejecución y pese a ello no se considera que proceda la nulidad o anulación de la resolución impugnada y apoya tal conclusión en el informe emitido por el Ente Regional obrante al folio </w:t>
      </w:r>
      <w:smartTag w:uri="urn:schemas-microsoft-com:office:smarttags" w:element="metricconverter">
        <w:smartTagPr>
          <w:attr w:name="ProductID" w:val="61 a"/>
        </w:smartTagPr>
        <w:r w:rsidRPr="00B9655E">
          <w:rPr>
            <w:rFonts w:ascii="Calibri" w:hAnsi="Calibri" w:cs="Calibri"/>
            <w:b/>
            <w:i/>
            <w:sz w:val="20"/>
            <w:szCs w:val="20"/>
          </w:rPr>
          <w:t>61 a</w:t>
        </w:r>
      </w:smartTag>
      <w:r w:rsidRPr="00B9655E">
        <w:rPr>
          <w:rFonts w:ascii="Calibri" w:hAnsi="Calibri" w:cs="Calibri"/>
          <w:b/>
          <w:i/>
          <w:sz w:val="20"/>
          <w:szCs w:val="20"/>
        </w:rPr>
        <w:t xml:space="preserve"> 66 del expediente y en base al mismo se concluye que cabe admitir modificaciones del Proyecto adecuadas a ese fin, que es que el Proyecto sea el más adecuado técnica y medioambientalmente en la zona, pero </w:t>
      </w:r>
      <w:r w:rsidRPr="00B9655E">
        <w:rPr>
          <w:rFonts w:ascii="Calibri" w:hAnsi="Calibri" w:cs="Calibri"/>
          <w:b/>
          <w:i/>
          <w:sz w:val="20"/>
          <w:szCs w:val="20"/>
          <w:u w:val="single"/>
        </w:rPr>
        <w:t>ello no se puede admitir por cuanto no existe motivación de la alteración de la instalación proyectada</w:t>
      </w:r>
      <w:r w:rsidRPr="00B9655E">
        <w:rPr>
          <w:rFonts w:ascii="Calibri" w:hAnsi="Calibri" w:cs="Calibri"/>
          <w:b/>
          <w:i/>
          <w:sz w:val="20"/>
          <w:szCs w:val="20"/>
        </w:rPr>
        <w:t>, y porque</w:t>
      </w:r>
      <w:r w:rsidR="00A172A2" w:rsidRPr="00B9655E">
        <w:rPr>
          <w:rFonts w:ascii="Calibri" w:hAnsi="Calibri" w:cs="Calibri"/>
          <w:b/>
          <w:i/>
          <w:sz w:val="20"/>
          <w:szCs w:val="20"/>
        </w:rPr>
        <w:t>,</w:t>
      </w:r>
      <w:r w:rsidRPr="00B9655E">
        <w:rPr>
          <w:rFonts w:ascii="Calibri" w:hAnsi="Calibri" w:cs="Calibri"/>
          <w:b/>
          <w:i/>
          <w:sz w:val="20"/>
          <w:szCs w:val="20"/>
        </w:rPr>
        <w:t xml:space="preserve"> además, lo que se discute no es eso, </w:t>
      </w:r>
      <w:r w:rsidRPr="00B9655E">
        <w:rPr>
          <w:rFonts w:ascii="Calibri" w:hAnsi="Calibri" w:cs="Calibri"/>
          <w:b/>
          <w:i/>
          <w:sz w:val="20"/>
          <w:szCs w:val="20"/>
          <w:u w:val="single"/>
        </w:rPr>
        <w:t>sino que producida la modificación, se haya sometido a información pública y a informe el Proyecto inicial y no la modificación</w:t>
      </w:r>
      <w:r w:rsidRPr="00B9655E">
        <w:rPr>
          <w:rFonts w:ascii="Calibri" w:hAnsi="Calibri" w:cs="Calibri"/>
          <w:b/>
          <w:i/>
          <w:sz w:val="20"/>
          <w:szCs w:val="20"/>
        </w:rPr>
        <w:t>, y al no haberse hecho así, estamos ante la inobservancia de tramites esenciales del procedimiento, que conllevan la nulidad de pleno derecho o anulación de la resolución recurrida”.</w:t>
      </w:r>
    </w:p>
    <w:p w14:paraId="53CA6733" w14:textId="77777777" w:rsidR="00652696" w:rsidRPr="00B9655E" w:rsidRDefault="00652696" w:rsidP="001565B4">
      <w:pPr>
        <w:spacing w:after="0" w:line="240" w:lineRule="auto"/>
        <w:jc w:val="both"/>
        <w:rPr>
          <w:rFonts w:ascii="Calibri" w:hAnsi="Calibri" w:cs="Calibri"/>
          <w:b/>
          <w:i/>
          <w:sz w:val="20"/>
          <w:szCs w:val="20"/>
        </w:rPr>
      </w:pPr>
    </w:p>
    <w:p w14:paraId="16E5F4E8" w14:textId="04788778" w:rsidR="00652696" w:rsidRPr="00B9655E" w:rsidRDefault="00652696" w:rsidP="001565B4">
      <w:pPr>
        <w:spacing w:after="0" w:line="240" w:lineRule="auto"/>
        <w:jc w:val="both"/>
        <w:rPr>
          <w:rFonts w:ascii="Calibri" w:hAnsi="Calibri" w:cs="Calibri"/>
          <w:b/>
          <w:sz w:val="20"/>
          <w:szCs w:val="20"/>
        </w:rPr>
      </w:pPr>
      <w:r w:rsidRPr="00B9655E">
        <w:rPr>
          <w:rFonts w:ascii="Calibri" w:hAnsi="Calibri" w:cs="Calibri"/>
          <w:b/>
          <w:sz w:val="20"/>
          <w:szCs w:val="20"/>
        </w:rPr>
        <w:t>1.</w:t>
      </w:r>
      <w:r w:rsidR="005C534A" w:rsidRPr="00B9655E">
        <w:rPr>
          <w:rFonts w:ascii="Calibri" w:hAnsi="Calibri" w:cs="Calibri"/>
          <w:b/>
          <w:sz w:val="20"/>
          <w:szCs w:val="20"/>
        </w:rPr>
        <w:t>10.15</w:t>
      </w:r>
      <w:r w:rsidRPr="00B9655E">
        <w:rPr>
          <w:rFonts w:ascii="Calibri" w:hAnsi="Calibri" w:cs="Calibri"/>
          <w:b/>
          <w:sz w:val="20"/>
          <w:szCs w:val="20"/>
        </w:rPr>
        <w:t>. La Sentencia del TSJ de CL Burgos de 10 de mayo de 2010 (</w:t>
      </w:r>
      <w:proofErr w:type="spellStart"/>
      <w:r w:rsidRPr="00B9655E">
        <w:rPr>
          <w:rFonts w:ascii="Calibri" w:hAnsi="Calibri" w:cs="Calibri"/>
          <w:b/>
          <w:sz w:val="20"/>
          <w:szCs w:val="20"/>
        </w:rPr>
        <w:t>nº</w:t>
      </w:r>
      <w:proofErr w:type="spellEnd"/>
      <w:r w:rsidRPr="00B9655E">
        <w:rPr>
          <w:rFonts w:ascii="Calibri" w:hAnsi="Calibri" w:cs="Calibri"/>
          <w:b/>
          <w:sz w:val="20"/>
          <w:szCs w:val="20"/>
        </w:rPr>
        <w:t xml:space="preserve"> de recurso 211/2008) señala:</w:t>
      </w:r>
    </w:p>
    <w:p w14:paraId="0EF138E8" w14:textId="77777777" w:rsidR="00652696" w:rsidRPr="00B9655E" w:rsidRDefault="00652696" w:rsidP="001565B4">
      <w:pPr>
        <w:spacing w:after="0" w:line="240" w:lineRule="auto"/>
        <w:jc w:val="both"/>
        <w:rPr>
          <w:rFonts w:ascii="Calibri" w:hAnsi="Calibri" w:cs="Calibri"/>
          <w:b/>
          <w:sz w:val="8"/>
          <w:szCs w:val="8"/>
        </w:rPr>
      </w:pPr>
    </w:p>
    <w:p w14:paraId="5720E0D7" w14:textId="7D401B79" w:rsidR="00652696" w:rsidRPr="00B9655E" w:rsidRDefault="00652696" w:rsidP="001565B4">
      <w:pPr>
        <w:spacing w:after="0" w:line="240" w:lineRule="auto"/>
        <w:ind w:left="708"/>
        <w:jc w:val="both"/>
        <w:rPr>
          <w:rFonts w:ascii="Calibri" w:hAnsi="Calibri" w:cs="Calibri"/>
          <w:b/>
          <w:i/>
          <w:sz w:val="20"/>
          <w:szCs w:val="20"/>
        </w:rPr>
      </w:pPr>
      <w:r w:rsidRPr="00B9655E">
        <w:rPr>
          <w:rFonts w:ascii="Calibri" w:hAnsi="Calibri" w:cs="Calibri"/>
          <w:b/>
          <w:i/>
          <w:sz w:val="20"/>
          <w:szCs w:val="20"/>
        </w:rPr>
        <w:t xml:space="preserve">“concluido el trámite de información pública, la empresa presentó en febrero de 2006 </w:t>
      </w:r>
      <w:r w:rsidR="00104C6D" w:rsidRPr="00B9655E">
        <w:rPr>
          <w:rFonts w:ascii="Calibri" w:hAnsi="Calibri" w:cs="Calibri"/>
          <w:b/>
          <w:i/>
          <w:sz w:val="20"/>
          <w:szCs w:val="20"/>
        </w:rPr>
        <w:t>“</w:t>
      </w:r>
      <w:r w:rsidRPr="00B9655E">
        <w:rPr>
          <w:rFonts w:ascii="Calibri" w:hAnsi="Calibri" w:cs="Calibri"/>
          <w:b/>
          <w:i/>
          <w:sz w:val="20"/>
          <w:szCs w:val="20"/>
        </w:rPr>
        <w:t>Informe Complementario al Estudio de Impacto Ambiental</w:t>
      </w:r>
      <w:r w:rsidR="00104C6D" w:rsidRPr="00B9655E">
        <w:rPr>
          <w:rFonts w:ascii="Calibri" w:hAnsi="Calibri" w:cs="Calibri"/>
          <w:b/>
          <w:i/>
          <w:sz w:val="20"/>
          <w:szCs w:val="20"/>
        </w:rPr>
        <w:t>”</w:t>
      </w:r>
      <w:r w:rsidRPr="00B9655E">
        <w:rPr>
          <w:rFonts w:ascii="Calibri" w:hAnsi="Calibri" w:cs="Calibri"/>
          <w:b/>
          <w:i/>
          <w:sz w:val="20"/>
          <w:szCs w:val="20"/>
        </w:rPr>
        <w:t xml:space="preserve"> en cada uno de los tres parques, proponiendo diversas alternativas para varios aerogeneradores, sin que dicha documentación fuera sometida a información” (.) </w:t>
      </w:r>
    </w:p>
    <w:p w14:paraId="235E79AA" w14:textId="3F8C3AC6" w:rsidR="00652696" w:rsidRPr="00B9655E" w:rsidRDefault="00652696" w:rsidP="001565B4">
      <w:pPr>
        <w:spacing w:after="0" w:line="240" w:lineRule="auto"/>
        <w:ind w:left="708"/>
        <w:jc w:val="both"/>
        <w:rPr>
          <w:rFonts w:ascii="Calibri" w:hAnsi="Calibri" w:cs="Calibri"/>
          <w:b/>
          <w:i/>
          <w:sz w:val="20"/>
          <w:szCs w:val="20"/>
        </w:rPr>
      </w:pPr>
      <w:r w:rsidRPr="00B9655E">
        <w:rPr>
          <w:rFonts w:ascii="Calibri" w:hAnsi="Calibri" w:cs="Calibri"/>
          <w:b/>
          <w:i/>
          <w:sz w:val="20"/>
          <w:szCs w:val="20"/>
        </w:rPr>
        <w:t>Fundamento Der. Quinto</w:t>
      </w:r>
      <w:r w:rsidR="001E33FF" w:rsidRPr="00B9655E">
        <w:rPr>
          <w:rFonts w:ascii="Calibri" w:eastAsia="Segoe UI Emoji" w:hAnsi="Calibri" w:cs="Calibri"/>
          <w:b/>
          <w:i/>
          <w:sz w:val="20"/>
          <w:szCs w:val="20"/>
        </w:rPr>
        <w:t xml:space="preserve"> (</w:t>
      </w:r>
      <w:r w:rsidRPr="00B9655E">
        <w:rPr>
          <w:rFonts w:ascii="Calibri" w:hAnsi="Calibri" w:cs="Calibri"/>
          <w:b/>
          <w:i/>
          <w:sz w:val="20"/>
          <w:szCs w:val="20"/>
        </w:rPr>
        <w:t>…)</w:t>
      </w:r>
      <w:r w:rsidR="001E33FF" w:rsidRPr="00B9655E">
        <w:rPr>
          <w:rFonts w:ascii="Calibri" w:hAnsi="Calibri" w:cs="Calibri"/>
          <w:b/>
          <w:i/>
          <w:sz w:val="20"/>
          <w:szCs w:val="20"/>
        </w:rPr>
        <w:t xml:space="preserve"> </w:t>
      </w:r>
      <w:r w:rsidRPr="00B9655E">
        <w:rPr>
          <w:rFonts w:ascii="Calibri" w:hAnsi="Calibri" w:cs="Calibri"/>
          <w:b/>
          <w:i/>
          <w:sz w:val="20"/>
          <w:szCs w:val="20"/>
          <w:u w:val="single"/>
        </w:rPr>
        <w:t>la Declaración de Impacto Ambiental otorgada es para un proyecto totalmente distinto del proyecto para el que es objeto de autorización y que debe ser sometido a una nueva Declaración de Impacto Ambiental</w:t>
      </w:r>
      <w:r w:rsidRPr="00B9655E">
        <w:rPr>
          <w:rFonts w:ascii="Calibri" w:hAnsi="Calibri" w:cs="Calibri"/>
          <w:b/>
          <w:i/>
          <w:sz w:val="20"/>
          <w:szCs w:val="20"/>
        </w:rPr>
        <w:t>”</w:t>
      </w:r>
    </w:p>
    <w:p w14:paraId="7A6E3543" w14:textId="77777777" w:rsidR="00652696" w:rsidRPr="00B9655E" w:rsidRDefault="00652696" w:rsidP="001565B4">
      <w:pPr>
        <w:spacing w:after="0" w:line="240" w:lineRule="auto"/>
        <w:jc w:val="both"/>
        <w:rPr>
          <w:rFonts w:ascii="Calibri" w:hAnsi="Calibri" w:cs="Calibri"/>
          <w:b/>
          <w:sz w:val="20"/>
          <w:szCs w:val="20"/>
        </w:rPr>
      </w:pPr>
    </w:p>
    <w:p w14:paraId="70FE489E" w14:textId="7931983D" w:rsidR="00652696" w:rsidRPr="00B9655E" w:rsidRDefault="00652696" w:rsidP="001565B4">
      <w:pPr>
        <w:spacing w:after="0" w:line="240" w:lineRule="auto"/>
        <w:jc w:val="both"/>
        <w:rPr>
          <w:rFonts w:ascii="Calibri" w:hAnsi="Calibri" w:cs="Calibri"/>
          <w:b/>
          <w:sz w:val="20"/>
          <w:szCs w:val="20"/>
        </w:rPr>
      </w:pPr>
      <w:r w:rsidRPr="00B9655E">
        <w:rPr>
          <w:rFonts w:ascii="Calibri" w:hAnsi="Calibri" w:cs="Calibri"/>
          <w:b/>
          <w:sz w:val="20"/>
          <w:szCs w:val="20"/>
        </w:rPr>
        <w:t>1.</w:t>
      </w:r>
      <w:r w:rsidR="005C534A" w:rsidRPr="00B9655E">
        <w:rPr>
          <w:rFonts w:ascii="Calibri" w:hAnsi="Calibri" w:cs="Calibri"/>
          <w:b/>
          <w:sz w:val="20"/>
          <w:szCs w:val="20"/>
        </w:rPr>
        <w:t>10.16</w:t>
      </w:r>
      <w:r w:rsidRPr="00B9655E">
        <w:rPr>
          <w:rFonts w:ascii="Calibri" w:hAnsi="Calibri" w:cs="Calibri"/>
          <w:b/>
          <w:sz w:val="20"/>
          <w:szCs w:val="20"/>
        </w:rPr>
        <w:t>.</w:t>
      </w:r>
      <w:r w:rsidRPr="00B9655E">
        <w:rPr>
          <w:rFonts w:ascii="Calibri" w:hAnsi="Calibri" w:cs="Calibri"/>
          <w:b/>
          <w:sz w:val="24"/>
          <w:szCs w:val="24"/>
        </w:rPr>
        <w:t xml:space="preserve"> </w:t>
      </w:r>
      <w:r w:rsidRPr="00B9655E">
        <w:rPr>
          <w:rFonts w:ascii="Calibri" w:hAnsi="Calibri" w:cs="Calibri"/>
          <w:b/>
          <w:sz w:val="20"/>
          <w:szCs w:val="20"/>
        </w:rPr>
        <w:t>En 2002, el Tribunal Supremo paralizó la construcción de la línea eléctrica Soto de Ribera -</w:t>
      </w:r>
      <w:r w:rsidR="001E33FF" w:rsidRPr="00B9655E">
        <w:rPr>
          <w:rFonts w:ascii="Calibri" w:hAnsi="Calibri" w:cs="Calibri"/>
          <w:b/>
          <w:sz w:val="20"/>
          <w:szCs w:val="20"/>
        </w:rPr>
        <w:t xml:space="preserve"> </w:t>
      </w:r>
      <w:r w:rsidRPr="00B9655E">
        <w:rPr>
          <w:rFonts w:ascii="Calibri" w:hAnsi="Calibri" w:cs="Calibri"/>
          <w:b/>
          <w:sz w:val="20"/>
          <w:szCs w:val="20"/>
        </w:rPr>
        <w:t xml:space="preserve">Penagos por haberse autorizado cambios sobre el trazado original sin haberse sometido a evaluación de impacto (STS de 1 de abril de 2002, sección III de la Sala de lo Contencioso Administrativo, que anuló la declaración de utilidad pública basándose en que los cambios sobre el trazado original no fueron sometidos al procedimiento de evaluación de impacto ambiental, </w:t>
      </w:r>
      <w:proofErr w:type="spellStart"/>
      <w:r w:rsidRPr="00B9655E">
        <w:rPr>
          <w:rFonts w:ascii="Calibri" w:hAnsi="Calibri" w:cs="Calibri"/>
          <w:b/>
          <w:sz w:val="20"/>
          <w:szCs w:val="20"/>
        </w:rPr>
        <w:t>nº</w:t>
      </w:r>
      <w:proofErr w:type="spellEnd"/>
      <w:r w:rsidRPr="00B9655E">
        <w:rPr>
          <w:rFonts w:ascii="Calibri" w:hAnsi="Calibri" w:cs="Calibri"/>
          <w:b/>
          <w:sz w:val="20"/>
          <w:szCs w:val="20"/>
        </w:rPr>
        <w:t xml:space="preserve"> de recurso 860/2000, Ponente: Francisco Trujillo </w:t>
      </w:r>
      <w:proofErr w:type="spellStart"/>
      <w:r w:rsidRPr="00B9655E">
        <w:rPr>
          <w:rFonts w:ascii="Calibri" w:hAnsi="Calibri" w:cs="Calibri"/>
          <w:b/>
          <w:sz w:val="20"/>
          <w:szCs w:val="20"/>
        </w:rPr>
        <w:t>Mamely</w:t>
      </w:r>
      <w:proofErr w:type="spellEnd"/>
      <w:r w:rsidRPr="00B9655E">
        <w:rPr>
          <w:rFonts w:ascii="Calibri" w:hAnsi="Calibri" w:cs="Calibri"/>
          <w:b/>
          <w:sz w:val="20"/>
          <w:szCs w:val="20"/>
        </w:rPr>
        <w:t>)</w:t>
      </w:r>
    </w:p>
    <w:p w14:paraId="7F29A905" w14:textId="77777777" w:rsidR="00DD466F" w:rsidRPr="00B9655E" w:rsidRDefault="00DD466F" w:rsidP="001565B4">
      <w:pPr>
        <w:pStyle w:val="Default"/>
        <w:jc w:val="both"/>
        <w:rPr>
          <w:rFonts w:ascii="Calibri" w:hAnsi="Calibri" w:cs="Calibri"/>
          <w:b/>
          <w:color w:val="auto"/>
          <w:sz w:val="20"/>
          <w:szCs w:val="20"/>
        </w:rPr>
      </w:pPr>
    </w:p>
    <w:p w14:paraId="0E028A06" w14:textId="77777777" w:rsidR="00A658B0" w:rsidRPr="00B9655E" w:rsidRDefault="00A658B0" w:rsidP="001565B4">
      <w:pPr>
        <w:pStyle w:val="Default"/>
        <w:jc w:val="both"/>
        <w:rPr>
          <w:rFonts w:ascii="Calibri" w:hAnsi="Calibri" w:cs="Calibri"/>
          <w:b/>
          <w:color w:val="auto"/>
          <w:sz w:val="20"/>
          <w:szCs w:val="20"/>
        </w:rPr>
      </w:pPr>
    </w:p>
    <w:p w14:paraId="0524BC6D" w14:textId="68BD2C7F" w:rsidR="00767BEF" w:rsidRPr="00B9655E" w:rsidRDefault="00104C6D" w:rsidP="001565B4">
      <w:pPr>
        <w:spacing w:after="0" w:line="240" w:lineRule="auto"/>
        <w:jc w:val="both"/>
        <w:rPr>
          <w:rFonts w:ascii="Calibri" w:hAnsi="Calibri" w:cs="Calibri"/>
          <w:b/>
          <w:sz w:val="20"/>
          <w:szCs w:val="20"/>
          <w:u w:val="single"/>
        </w:rPr>
      </w:pPr>
      <w:r w:rsidRPr="00B9655E">
        <w:rPr>
          <w:rFonts w:ascii="Calibri" w:hAnsi="Calibri" w:cs="Calibri"/>
          <w:b/>
          <w:sz w:val="20"/>
          <w:szCs w:val="20"/>
        </w:rPr>
        <w:t>1.</w:t>
      </w:r>
      <w:r w:rsidR="00B300CF" w:rsidRPr="00B9655E">
        <w:rPr>
          <w:rFonts w:ascii="Calibri" w:hAnsi="Calibri" w:cs="Calibri"/>
          <w:b/>
          <w:sz w:val="20"/>
          <w:szCs w:val="20"/>
        </w:rPr>
        <w:t>1</w:t>
      </w:r>
      <w:r w:rsidR="005C534A" w:rsidRPr="00B9655E">
        <w:rPr>
          <w:rFonts w:ascii="Calibri" w:hAnsi="Calibri" w:cs="Calibri"/>
          <w:b/>
          <w:sz w:val="20"/>
          <w:szCs w:val="20"/>
        </w:rPr>
        <w:t>1</w:t>
      </w:r>
      <w:r w:rsidR="00767BEF" w:rsidRPr="00B9655E">
        <w:rPr>
          <w:rFonts w:ascii="Calibri" w:hAnsi="Calibri" w:cs="Calibri"/>
          <w:b/>
          <w:sz w:val="20"/>
          <w:szCs w:val="20"/>
        </w:rPr>
        <w:t xml:space="preserve">. </w:t>
      </w:r>
      <w:r w:rsidR="00767BEF" w:rsidRPr="00B9655E">
        <w:rPr>
          <w:rFonts w:ascii="Calibri" w:hAnsi="Calibri" w:cs="Calibri"/>
          <w:b/>
          <w:sz w:val="20"/>
          <w:szCs w:val="20"/>
          <w:u w:val="single"/>
        </w:rPr>
        <w:t>EL EXPEDIENTE EXPUESTO A INFORMACIÓN PÚBLICA NO CONTENÍA NI ESTUDIO DE AVIFAUNA, NI ESTUDIO DE REPERCUSIONES A LA RED NATURA 2000 NI NINGÚN DOCUMENTO AMBIENTAL</w:t>
      </w:r>
    </w:p>
    <w:p w14:paraId="6D5D5A9E" w14:textId="77777777" w:rsidR="00767BEF" w:rsidRPr="00B9655E" w:rsidRDefault="00767BEF" w:rsidP="001565B4">
      <w:pPr>
        <w:spacing w:after="0" w:line="240" w:lineRule="auto"/>
        <w:jc w:val="both"/>
        <w:rPr>
          <w:rFonts w:ascii="Calibri" w:hAnsi="Calibri" w:cs="Calibri"/>
          <w:b/>
          <w:sz w:val="8"/>
          <w:szCs w:val="8"/>
        </w:rPr>
      </w:pPr>
    </w:p>
    <w:p w14:paraId="1D620B34" w14:textId="6B3D1D83" w:rsidR="00767BEF" w:rsidRPr="00B9655E" w:rsidRDefault="00767BEF" w:rsidP="001565B4">
      <w:pPr>
        <w:pStyle w:val="Default"/>
        <w:jc w:val="both"/>
        <w:rPr>
          <w:rFonts w:ascii="Calibri" w:hAnsi="Calibri" w:cs="Calibri"/>
          <w:b/>
          <w:color w:val="auto"/>
          <w:sz w:val="20"/>
          <w:szCs w:val="20"/>
        </w:rPr>
      </w:pPr>
      <w:r w:rsidRPr="00B9655E">
        <w:rPr>
          <w:rFonts w:ascii="Calibri" w:hAnsi="Calibri" w:cs="Calibri"/>
          <w:b/>
          <w:color w:val="auto"/>
          <w:sz w:val="20"/>
          <w:szCs w:val="20"/>
        </w:rPr>
        <w:t>En la Información pública de la Modificación de</w:t>
      </w:r>
      <w:r w:rsidR="001C27BD" w:rsidRPr="00B9655E">
        <w:rPr>
          <w:rFonts w:ascii="Calibri" w:hAnsi="Calibri" w:cs="Calibri"/>
          <w:b/>
          <w:color w:val="auto"/>
          <w:sz w:val="20"/>
          <w:szCs w:val="20"/>
        </w:rPr>
        <w:t xml:space="preserve"> </w:t>
      </w:r>
      <w:r w:rsidRPr="00B9655E">
        <w:rPr>
          <w:rFonts w:ascii="Calibri" w:hAnsi="Calibri" w:cs="Calibri"/>
          <w:b/>
          <w:color w:val="auto"/>
          <w:sz w:val="20"/>
          <w:szCs w:val="20"/>
        </w:rPr>
        <w:t>la Autorización administrativa previa no existía ningún contenido ambiental.</w:t>
      </w:r>
    </w:p>
    <w:p w14:paraId="5472FBB3" w14:textId="77777777" w:rsidR="00767BEF" w:rsidRPr="00B9655E" w:rsidRDefault="00767BEF" w:rsidP="001565B4">
      <w:pPr>
        <w:autoSpaceDE w:val="0"/>
        <w:autoSpaceDN w:val="0"/>
        <w:adjustRightInd w:val="0"/>
        <w:spacing w:after="0" w:line="240" w:lineRule="auto"/>
        <w:jc w:val="both"/>
        <w:rPr>
          <w:rFonts w:ascii="Calibri" w:hAnsi="Calibri" w:cs="Calibri"/>
          <w:b/>
          <w:sz w:val="20"/>
          <w:szCs w:val="20"/>
          <w:u w:val="single"/>
        </w:rPr>
      </w:pPr>
    </w:p>
    <w:p w14:paraId="1F9A87B6" w14:textId="3B359365" w:rsidR="00F53035" w:rsidRPr="00B9655E" w:rsidRDefault="00F53035" w:rsidP="001565B4">
      <w:pPr>
        <w:spacing w:after="0" w:line="240" w:lineRule="auto"/>
        <w:jc w:val="both"/>
        <w:rPr>
          <w:rFonts w:ascii="Calibri" w:hAnsi="Calibri" w:cs="Calibri"/>
          <w:b/>
          <w:sz w:val="20"/>
          <w:szCs w:val="20"/>
        </w:rPr>
      </w:pPr>
      <w:r w:rsidRPr="00B9655E">
        <w:rPr>
          <w:rFonts w:ascii="Calibri" w:hAnsi="Calibri" w:cs="Calibri"/>
          <w:b/>
          <w:sz w:val="20"/>
          <w:szCs w:val="20"/>
        </w:rPr>
        <w:t>1.1</w:t>
      </w:r>
      <w:r w:rsidR="002840C9" w:rsidRPr="00B9655E">
        <w:rPr>
          <w:rFonts w:ascii="Calibri" w:hAnsi="Calibri" w:cs="Calibri"/>
          <w:b/>
          <w:sz w:val="20"/>
          <w:szCs w:val="20"/>
        </w:rPr>
        <w:t>1</w:t>
      </w:r>
      <w:r w:rsidRPr="00B9655E">
        <w:rPr>
          <w:rFonts w:ascii="Calibri" w:hAnsi="Calibri" w:cs="Calibri"/>
          <w:b/>
          <w:sz w:val="20"/>
          <w:szCs w:val="20"/>
        </w:rPr>
        <w:t xml:space="preserve">.1. La modificación de la Autorización administrativa previa debería </w:t>
      </w:r>
      <w:r w:rsidR="006A2431" w:rsidRPr="00B9655E">
        <w:rPr>
          <w:rFonts w:ascii="Calibri" w:hAnsi="Calibri" w:cs="Calibri"/>
          <w:b/>
          <w:sz w:val="20"/>
          <w:szCs w:val="20"/>
        </w:rPr>
        <w:t xml:space="preserve">haberse </w:t>
      </w:r>
      <w:r w:rsidRPr="00B9655E">
        <w:rPr>
          <w:rFonts w:ascii="Calibri" w:hAnsi="Calibri" w:cs="Calibri"/>
          <w:b/>
          <w:sz w:val="20"/>
          <w:szCs w:val="20"/>
        </w:rPr>
        <w:t>tramita</w:t>
      </w:r>
      <w:r w:rsidR="006A2431" w:rsidRPr="00B9655E">
        <w:rPr>
          <w:rFonts w:ascii="Calibri" w:hAnsi="Calibri" w:cs="Calibri"/>
          <w:b/>
          <w:sz w:val="20"/>
          <w:szCs w:val="20"/>
        </w:rPr>
        <w:t>do</w:t>
      </w:r>
      <w:r w:rsidR="0063166B" w:rsidRPr="00B9655E">
        <w:rPr>
          <w:rFonts w:ascii="Calibri" w:hAnsi="Calibri" w:cs="Calibri"/>
          <w:b/>
          <w:sz w:val="20"/>
          <w:szCs w:val="20"/>
        </w:rPr>
        <w:t xml:space="preserve"> </w:t>
      </w:r>
      <w:r w:rsidRPr="00B9655E">
        <w:rPr>
          <w:rFonts w:ascii="Calibri" w:hAnsi="Calibri" w:cs="Calibri"/>
          <w:b/>
          <w:sz w:val="20"/>
          <w:szCs w:val="20"/>
        </w:rPr>
        <w:t>de la misma manera que la Autorización administrativa previa.</w:t>
      </w:r>
    </w:p>
    <w:p w14:paraId="6AC5EC60" w14:textId="77777777" w:rsidR="00F53035" w:rsidRPr="00B9655E" w:rsidRDefault="00F53035" w:rsidP="001565B4">
      <w:pPr>
        <w:spacing w:after="0" w:line="240" w:lineRule="auto"/>
        <w:rPr>
          <w:rFonts w:ascii="Calibri" w:hAnsi="Calibri" w:cs="Calibri"/>
          <w:b/>
          <w:sz w:val="20"/>
          <w:szCs w:val="20"/>
        </w:rPr>
      </w:pPr>
    </w:p>
    <w:p w14:paraId="4E2F7EF3" w14:textId="30947E48" w:rsidR="00F53035" w:rsidRPr="00B9655E" w:rsidRDefault="00F53035" w:rsidP="001565B4">
      <w:pPr>
        <w:spacing w:after="0" w:line="240" w:lineRule="auto"/>
        <w:jc w:val="both"/>
        <w:rPr>
          <w:rFonts w:ascii="Calibri" w:hAnsi="Calibri" w:cs="Calibri"/>
          <w:b/>
          <w:sz w:val="20"/>
          <w:szCs w:val="20"/>
        </w:rPr>
      </w:pPr>
      <w:r w:rsidRPr="00B9655E">
        <w:rPr>
          <w:rFonts w:ascii="Calibri" w:hAnsi="Calibri" w:cs="Calibri"/>
          <w:b/>
          <w:sz w:val="20"/>
          <w:szCs w:val="20"/>
        </w:rPr>
        <w:t xml:space="preserve">El artículo 24 de la Ley 24/2013, de 26 de diciembre, del Sector Eléctrico establece lo siguiente: </w:t>
      </w:r>
    </w:p>
    <w:p w14:paraId="32CAFE8F" w14:textId="77777777" w:rsidR="00F53035" w:rsidRPr="00B9655E" w:rsidRDefault="00F53035" w:rsidP="001565B4">
      <w:pPr>
        <w:spacing w:after="0" w:line="240" w:lineRule="auto"/>
        <w:jc w:val="both"/>
        <w:rPr>
          <w:rFonts w:ascii="Calibri" w:hAnsi="Calibri" w:cs="Calibri"/>
          <w:b/>
          <w:sz w:val="8"/>
          <w:szCs w:val="8"/>
        </w:rPr>
      </w:pPr>
    </w:p>
    <w:p w14:paraId="1C2CF088" w14:textId="2B09D206" w:rsidR="00F53035" w:rsidRPr="00B9655E" w:rsidRDefault="00F53035" w:rsidP="001565B4">
      <w:pPr>
        <w:spacing w:after="0" w:line="240" w:lineRule="auto"/>
        <w:ind w:left="708"/>
        <w:jc w:val="both"/>
        <w:rPr>
          <w:rFonts w:ascii="Calibri" w:hAnsi="Calibri" w:cs="Calibri"/>
          <w:b/>
          <w:i/>
          <w:iCs/>
          <w:sz w:val="20"/>
          <w:szCs w:val="20"/>
        </w:rPr>
      </w:pPr>
      <w:r w:rsidRPr="00B9655E">
        <w:rPr>
          <w:rFonts w:ascii="Calibri" w:hAnsi="Calibri" w:cs="Calibri"/>
          <w:b/>
          <w:i/>
          <w:iCs/>
          <w:sz w:val="20"/>
          <w:szCs w:val="20"/>
        </w:rPr>
        <w:t xml:space="preserve">“Autorización administrativa previa, que se tramitará con el anteproyecto de la instalación como documento técnico y, en su caso, </w:t>
      </w:r>
      <w:r w:rsidRPr="00B9655E">
        <w:rPr>
          <w:rFonts w:ascii="Calibri" w:hAnsi="Calibri" w:cs="Calibri"/>
          <w:b/>
          <w:i/>
          <w:iCs/>
          <w:sz w:val="20"/>
          <w:szCs w:val="20"/>
          <w:u w:val="single"/>
        </w:rPr>
        <w:t>conjuntamente con la evaluación de impacto ambiental</w:t>
      </w:r>
      <w:r w:rsidRPr="00B9655E">
        <w:rPr>
          <w:rFonts w:ascii="Calibri" w:hAnsi="Calibri" w:cs="Calibri"/>
          <w:b/>
          <w:i/>
          <w:iCs/>
          <w:sz w:val="20"/>
          <w:szCs w:val="20"/>
        </w:rPr>
        <w:t>”</w:t>
      </w:r>
    </w:p>
    <w:p w14:paraId="30AB9363" w14:textId="77777777" w:rsidR="00F53035" w:rsidRPr="00B9655E" w:rsidRDefault="00F53035" w:rsidP="001565B4">
      <w:pPr>
        <w:shd w:val="clear" w:color="auto" w:fill="FFFFFF"/>
        <w:spacing w:after="0" w:line="240" w:lineRule="auto"/>
        <w:jc w:val="both"/>
        <w:rPr>
          <w:rFonts w:ascii="Calibri" w:hAnsi="Calibri" w:cs="Calibri"/>
          <w:b/>
          <w:sz w:val="20"/>
          <w:szCs w:val="20"/>
          <w:u w:val="single"/>
        </w:rPr>
      </w:pPr>
    </w:p>
    <w:p w14:paraId="5A2EEBFA" w14:textId="674292AF" w:rsidR="00767BEF" w:rsidRPr="00B9655E" w:rsidRDefault="00104C6D" w:rsidP="001565B4">
      <w:pPr>
        <w:shd w:val="clear" w:color="auto" w:fill="FFFFFF"/>
        <w:spacing w:after="0" w:line="240" w:lineRule="auto"/>
        <w:jc w:val="both"/>
        <w:rPr>
          <w:rFonts w:ascii="Calibri" w:eastAsia="Times New Roman" w:hAnsi="Calibri" w:cs="Calibri"/>
          <w:b/>
          <w:sz w:val="20"/>
          <w:szCs w:val="20"/>
          <w:lang w:eastAsia="es-ES"/>
        </w:rPr>
      </w:pPr>
      <w:r w:rsidRPr="00B9655E">
        <w:rPr>
          <w:rFonts w:ascii="Calibri" w:eastAsia="Times New Roman" w:hAnsi="Calibri" w:cs="Calibri"/>
          <w:b/>
          <w:sz w:val="20"/>
          <w:szCs w:val="20"/>
          <w:lang w:eastAsia="es-ES"/>
        </w:rPr>
        <w:t>1.</w:t>
      </w:r>
      <w:r w:rsidR="00B300CF" w:rsidRPr="00B9655E">
        <w:rPr>
          <w:rFonts w:ascii="Calibri" w:eastAsia="Times New Roman" w:hAnsi="Calibri" w:cs="Calibri"/>
          <w:b/>
          <w:sz w:val="20"/>
          <w:szCs w:val="20"/>
          <w:lang w:eastAsia="es-ES"/>
        </w:rPr>
        <w:t>1</w:t>
      </w:r>
      <w:r w:rsidR="002840C9" w:rsidRPr="00B9655E">
        <w:rPr>
          <w:rFonts w:ascii="Calibri" w:eastAsia="Times New Roman" w:hAnsi="Calibri" w:cs="Calibri"/>
          <w:b/>
          <w:sz w:val="20"/>
          <w:szCs w:val="20"/>
          <w:lang w:eastAsia="es-ES"/>
        </w:rPr>
        <w:t>1</w:t>
      </w:r>
      <w:r w:rsidR="00767BEF" w:rsidRPr="00B9655E">
        <w:rPr>
          <w:rFonts w:ascii="Calibri" w:eastAsia="Times New Roman" w:hAnsi="Calibri" w:cs="Calibri"/>
          <w:b/>
          <w:sz w:val="20"/>
          <w:szCs w:val="20"/>
          <w:lang w:eastAsia="es-ES"/>
        </w:rPr>
        <w:t>.</w:t>
      </w:r>
      <w:r w:rsidR="00F53035" w:rsidRPr="00B9655E">
        <w:rPr>
          <w:rFonts w:ascii="Calibri" w:eastAsia="Times New Roman" w:hAnsi="Calibri" w:cs="Calibri"/>
          <w:b/>
          <w:sz w:val="20"/>
          <w:szCs w:val="20"/>
          <w:lang w:eastAsia="es-ES"/>
        </w:rPr>
        <w:t>2</w:t>
      </w:r>
      <w:r w:rsidR="00767BEF" w:rsidRPr="00B9655E">
        <w:rPr>
          <w:rFonts w:ascii="Calibri" w:eastAsia="Times New Roman" w:hAnsi="Calibri" w:cs="Calibri"/>
          <w:b/>
          <w:sz w:val="20"/>
          <w:szCs w:val="20"/>
          <w:lang w:eastAsia="es-ES"/>
        </w:rPr>
        <w:t>. Según lo dispuesto en el artículo 7 de la ley 21/2013, serán objeto de una evaluación de impacto ambiental ordinaria los siguientes proyectos:</w:t>
      </w:r>
    </w:p>
    <w:p w14:paraId="551FA984" w14:textId="77777777" w:rsidR="00767BEF" w:rsidRPr="00B9655E" w:rsidRDefault="00767BEF" w:rsidP="001565B4">
      <w:pPr>
        <w:shd w:val="clear" w:color="auto" w:fill="FFFFFF"/>
        <w:spacing w:after="0" w:line="240" w:lineRule="auto"/>
        <w:jc w:val="both"/>
        <w:rPr>
          <w:rFonts w:ascii="Calibri" w:eastAsia="Times New Roman" w:hAnsi="Calibri" w:cs="Calibri"/>
          <w:b/>
          <w:sz w:val="8"/>
          <w:szCs w:val="8"/>
          <w:lang w:eastAsia="es-ES"/>
        </w:rPr>
      </w:pPr>
    </w:p>
    <w:p w14:paraId="3AB702AC" w14:textId="77777777" w:rsidR="00767BEF" w:rsidRPr="00B9655E" w:rsidRDefault="00767BEF" w:rsidP="001565B4">
      <w:pPr>
        <w:shd w:val="clear" w:color="auto" w:fill="FFFFFF"/>
        <w:spacing w:after="0" w:line="240" w:lineRule="auto"/>
        <w:ind w:left="720"/>
        <w:jc w:val="both"/>
        <w:rPr>
          <w:rFonts w:ascii="Calibri" w:eastAsia="Times New Roman" w:hAnsi="Calibri" w:cs="Calibri"/>
          <w:b/>
          <w:i/>
          <w:sz w:val="20"/>
          <w:szCs w:val="20"/>
          <w:lang w:eastAsia="es-ES"/>
        </w:rPr>
      </w:pPr>
      <w:r w:rsidRPr="00B9655E">
        <w:rPr>
          <w:rFonts w:ascii="Calibri" w:eastAsia="Times New Roman" w:hAnsi="Calibri" w:cs="Calibri"/>
          <w:b/>
          <w:i/>
          <w:sz w:val="20"/>
          <w:szCs w:val="20"/>
          <w:lang w:eastAsia="es-ES"/>
        </w:rPr>
        <w:t>“a) Los comprendidos en el anexo I, así como los proyectos que, presentándose fraccionados, alcancen los umbrales del anexo I mediante la acumulación de las magnitudes o dimensiones de cada uno de los proyectos considerados.</w:t>
      </w:r>
    </w:p>
    <w:p w14:paraId="19EE5289" w14:textId="77777777" w:rsidR="00767BEF" w:rsidRPr="00B9655E" w:rsidRDefault="00767BEF" w:rsidP="001565B4">
      <w:pPr>
        <w:shd w:val="clear" w:color="auto" w:fill="FFFFFF"/>
        <w:spacing w:after="0" w:line="240" w:lineRule="auto"/>
        <w:ind w:left="720"/>
        <w:jc w:val="both"/>
        <w:rPr>
          <w:rFonts w:ascii="Calibri" w:eastAsia="Times New Roman" w:hAnsi="Calibri" w:cs="Calibri"/>
          <w:b/>
          <w:i/>
          <w:sz w:val="20"/>
          <w:szCs w:val="20"/>
          <w:lang w:eastAsia="es-ES"/>
        </w:rPr>
      </w:pPr>
      <w:r w:rsidRPr="00B9655E">
        <w:rPr>
          <w:rFonts w:ascii="Calibri" w:eastAsia="Times New Roman" w:hAnsi="Calibri" w:cs="Calibri"/>
          <w:b/>
          <w:i/>
          <w:sz w:val="20"/>
          <w:szCs w:val="20"/>
          <w:lang w:eastAsia="es-ES"/>
        </w:rPr>
        <w:t>b) Los comprendidos en el anexo II, cuando así lo decida caso por caso el órgano ambiental, en el informe de impacto ambiental de acuerdo con los criterios del anexo III.</w:t>
      </w:r>
    </w:p>
    <w:p w14:paraId="66E10146" w14:textId="77777777" w:rsidR="00767BEF" w:rsidRPr="00B9655E" w:rsidRDefault="00767BEF" w:rsidP="001565B4">
      <w:pPr>
        <w:shd w:val="clear" w:color="auto" w:fill="FFFFFF"/>
        <w:spacing w:after="0" w:line="240" w:lineRule="auto"/>
        <w:ind w:left="720"/>
        <w:jc w:val="both"/>
        <w:rPr>
          <w:rFonts w:ascii="Calibri" w:eastAsia="Times New Roman" w:hAnsi="Calibri" w:cs="Calibri"/>
          <w:b/>
          <w:i/>
          <w:sz w:val="20"/>
          <w:szCs w:val="20"/>
          <w:lang w:eastAsia="es-ES"/>
        </w:rPr>
      </w:pPr>
      <w:r w:rsidRPr="00B9655E">
        <w:rPr>
          <w:rFonts w:ascii="Calibri" w:eastAsia="Times New Roman" w:hAnsi="Calibri" w:cs="Calibri"/>
          <w:b/>
          <w:i/>
          <w:sz w:val="20"/>
          <w:szCs w:val="20"/>
          <w:lang w:eastAsia="es-ES"/>
        </w:rPr>
        <w:t xml:space="preserve">c) </w:t>
      </w:r>
      <w:r w:rsidRPr="00B9655E">
        <w:rPr>
          <w:rFonts w:ascii="Calibri" w:eastAsia="Times New Roman" w:hAnsi="Calibri" w:cs="Calibri"/>
          <w:b/>
          <w:i/>
          <w:sz w:val="20"/>
          <w:szCs w:val="20"/>
          <w:u w:val="single"/>
          <w:lang w:eastAsia="es-ES"/>
        </w:rPr>
        <w:t>Cualquier modificación de las características</w:t>
      </w:r>
      <w:r w:rsidRPr="00B9655E">
        <w:rPr>
          <w:rFonts w:ascii="Calibri" w:eastAsia="Times New Roman" w:hAnsi="Calibri" w:cs="Calibri"/>
          <w:b/>
          <w:i/>
          <w:sz w:val="20"/>
          <w:szCs w:val="20"/>
          <w:lang w:eastAsia="es-ES"/>
        </w:rPr>
        <w:t xml:space="preserve"> de un proyecto consignado en el anexo I o en el anexo II, cuando dicha modificación cumple, por sí sola, los umbrales establecidos en el anexo I”.</w:t>
      </w:r>
    </w:p>
    <w:p w14:paraId="60FABA69" w14:textId="77777777" w:rsidR="00767BEF" w:rsidRPr="00B9655E" w:rsidRDefault="00767BEF" w:rsidP="001565B4">
      <w:pPr>
        <w:autoSpaceDE w:val="0"/>
        <w:autoSpaceDN w:val="0"/>
        <w:adjustRightInd w:val="0"/>
        <w:spacing w:after="0" w:line="240" w:lineRule="auto"/>
        <w:jc w:val="both"/>
        <w:rPr>
          <w:rFonts w:ascii="Calibri" w:hAnsi="Calibri" w:cs="Calibri"/>
          <w:b/>
          <w:sz w:val="20"/>
          <w:szCs w:val="20"/>
          <w:shd w:val="clear" w:color="auto" w:fill="FFFFFF"/>
        </w:rPr>
      </w:pPr>
    </w:p>
    <w:p w14:paraId="0DCE4223" w14:textId="08360930" w:rsidR="00767BEF" w:rsidRPr="00B9655E" w:rsidRDefault="00767BEF" w:rsidP="001565B4">
      <w:pPr>
        <w:autoSpaceDE w:val="0"/>
        <w:autoSpaceDN w:val="0"/>
        <w:adjustRightInd w:val="0"/>
        <w:spacing w:after="0" w:line="240" w:lineRule="auto"/>
        <w:jc w:val="both"/>
        <w:rPr>
          <w:rFonts w:ascii="Calibri" w:hAnsi="Calibri" w:cs="Calibri"/>
          <w:b/>
          <w:sz w:val="20"/>
          <w:szCs w:val="20"/>
        </w:rPr>
      </w:pPr>
      <w:r w:rsidRPr="00B9655E">
        <w:rPr>
          <w:rFonts w:ascii="Calibri" w:hAnsi="Calibri" w:cs="Calibri"/>
          <w:b/>
          <w:sz w:val="20"/>
          <w:szCs w:val="20"/>
        </w:rPr>
        <w:t xml:space="preserve">La evaluación de impacto ambiental es necesaria </w:t>
      </w:r>
      <w:r w:rsidR="004F153D" w:rsidRPr="00B9655E">
        <w:rPr>
          <w:rFonts w:ascii="Calibri" w:hAnsi="Calibri" w:cs="Calibri"/>
          <w:b/>
          <w:sz w:val="20"/>
          <w:szCs w:val="20"/>
        </w:rPr>
        <w:t>con relación a</w:t>
      </w:r>
      <w:r w:rsidRPr="00B9655E">
        <w:rPr>
          <w:rFonts w:ascii="Calibri" w:hAnsi="Calibri" w:cs="Calibri"/>
          <w:b/>
          <w:sz w:val="20"/>
          <w:szCs w:val="20"/>
        </w:rPr>
        <w:t xml:space="preserve"> las nuevas instalaciones o a </w:t>
      </w:r>
      <w:r w:rsidR="004F153D" w:rsidRPr="00B9655E">
        <w:rPr>
          <w:rFonts w:ascii="Calibri" w:hAnsi="Calibri" w:cs="Calibri"/>
          <w:b/>
          <w:sz w:val="20"/>
          <w:szCs w:val="20"/>
        </w:rPr>
        <w:t xml:space="preserve">las </w:t>
      </w:r>
      <w:r w:rsidRPr="00B9655E">
        <w:rPr>
          <w:rFonts w:ascii="Calibri" w:hAnsi="Calibri" w:cs="Calibri"/>
          <w:b/>
          <w:sz w:val="20"/>
          <w:szCs w:val="20"/>
          <w:u w:val="single"/>
        </w:rPr>
        <w:t>modificaciones sustanciales</w:t>
      </w:r>
      <w:r w:rsidRPr="00B9655E">
        <w:rPr>
          <w:rFonts w:ascii="Calibri" w:hAnsi="Calibri" w:cs="Calibri"/>
          <w:b/>
          <w:sz w:val="20"/>
          <w:szCs w:val="20"/>
        </w:rPr>
        <w:t xml:space="preserve"> de las ya existentes.</w:t>
      </w:r>
    </w:p>
    <w:p w14:paraId="3CCBF316" w14:textId="77777777" w:rsidR="00767BEF" w:rsidRPr="00B9655E" w:rsidRDefault="00767BEF" w:rsidP="001565B4">
      <w:pPr>
        <w:pStyle w:val="Default"/>
        <w:jc w:val="both"/>
        <w:rPr>
          <w:rFonts w:ascii="Calibri" w:hAnsi="Calibri" w:cs="Calibri"/>
          <w:b/>
          <w:color w:val="auto"/>
          <w:sz w:val="20"/>
          <w:szCs w:val="20"/>
        </w:rPr>
      </w:pPr>
    </w:p>
    <w:p w14:paraId="77395992" w14:textId="44580421" w:rsidR="00767BEF" w:rsidRPr="00B9655E" w:rsidRDefault="00104C6D" w:rsidP="001565B4">
      <w:pPr>
        <w:pStyle w:val="Default"/>
        <w:jc w:val="both"/>
        <w:rPr>
          <w:rFonts w:ascii="Calibri" w:hAnsi="Calibri" w:cs="Calibri"/>
          <w:b/>
          <w:color w:val="auto"/>
          <w:sz w:val="20"/>
          <w:szCs w:val="20"/>
        </w:rPr>
      </w:pPr>
      <w:r w:rsidRPr="00B9655E">
        <w:rPr>
          <w:rFonts w:ascii="Calibri" w:hAnsi="Calibri" w:cs="Calibri"/>
          <w:b/>
          <w:color w:val="auto"/>
          <w:sz w:val="20"/>
          <w:szCs w:val="20"/>
        </w:rPr>
        <w:t>1.</w:t>
      </w:r>
      <w:r w:rsidR="00B300CF" w:rsidRPr="00B9655E">
        <w:rPr>
          <w:rFonts w:ascii="Calibri" w:hAnsi="Calibri" w:cs="Calibri"/>
          <w:b/>
          <w:color w:val="auto"/>
          <w:sz w:val="20"/>
          <w:szCs w:val="20"/>
        </w:rPr>
        <w:t>1</w:t>
      </w:r>
      <w:r w:rsidR="002840C9" w:rsidRPr="00B9655E">
        <w:rPr>
          <w:rFonts w:ascii="Calibri" w:hAnsi="Calibri" w:cs="Calibri"/>
          <w:b/>
          <w:color w:val="auto"/>
          <w:sz w:val="20"/>
          <w:szCs w:val="20"/>
        </w:rPr>
        <w:t>1</w:t>
      </w:r>
      <w:r w:rsidR="00767BEF" w:rsidRPr="00B9655E">
        <w:rPr>
          <w:rFonts w:ascii="Calibri" w:hAnsi="Calibri" w:cs="Calibri"/>
          <w:b/>
          <w:color w:val="auto"/>
          <w:sz w:val="20"/>
          <w:szCs w:val="20"/>
        </w:rPr>
        <w:t>.</w:t>
      </w:r>
      <w:r w:rsidR="00F53035" w:rsidRPr="00B9655E">
        <w:rPr>
          <w:rFonts w:ascii="Calibri" w:hAnsi="Calibri" w:cs="Calibri"/>
          <w:b/>
          <w:color w:val="auto"/>
          <w:sz w:val="20"/>
          <w:szCs w:val="20"/>
        </w:rPr>
        <w:t>3</w:t>
      </w:r>
      <w:r w:rsidR="00767BEF" w:rsidRPr="00B9655E">
        <w:rPr>
          <w:rFonts w:ascii="Calibri" w:hAnsi="Calibri" w:cs="Calibri"/>
          <w:b/>
          <w:color w:val="auto"/>
          <w:sz w:val="20"/>
          <w:szCs w:val="20"/>
        </w:rPr>
        <w:t xml:space="preserve">. Es decir, </w:t>
      </w:r>
      <w:r w:rsidR="00767BEF" w:rsidRPr="00B9655E">
        <w:rPr>
          <w:rFonts w:ascii="Calibri" w:hAnsi="Calibri" w:cs="Calibri"/>
          <w:b/>
          <w:color w:val="auto"/>
          <w:sz w:val="20"/>
          <w:szCs w:val="20"/>
          <w:u w:val="single"/>
        </w:rPr>
        <w:t>como la información pública no contiene el estudio de impacto ambiental consideramos que no se ajusta a la ley y debería repetirse conteniendo un nuevo estudio de impacto ambiental ajustado al proyecto modificado que se pretende autorizar</w:t>
      </w:r>
    </w:p>
    <w:p w14:paraId="6E2E3A49" w14:textId="77777777" w:rsidR="00767BEF" w:rsidRPr="00B9655E" w:rsidRDefault="00767BEF" w:rsidP="001565B4">
      <w:pPr>
        <w:pStyle w:val="Default"/>
        <w:jc w:val="both"/>
        <w:rPr>
          <w:rFonts w:ascii="Calibri" w:hAnsi="Calibri" w:cs="Calibri"/>
          <w:b/>
          <w:color w:val="auto"/>
          <w:sz w:val="20"/>
          <w:szCs w:val="20"/>
        </w:rPr>
      </w:pPr>
    </w:p>
    <w:p w14:paraId="7E7EF348" w14:textId="326A8C7F" w:rsidR="00767BEF" w:rsidRPr="00B9655E" w:rsidRDefault="00104C6D" w:rsidP="001565B4">
      <w:pPr>
        <w:pStyle w:val="Default"/>
        <w:jc w:val="both"/>
        <w:rPr>
          <w:rFonts w:ascii="Calibri" w:hAnsi="Calibri" w:cs="Calibri"/>
          <w:b/>
          <w:color w:val="auto"/>
          <w:sz w:val="20"/>
          <w:szCs w:val="20"/>
        </w:rPr>
      </w:pPr>
      <w:r w:rsidRPr="00B9655E">
        <w:rPr>
          <w:rFonts w:ascii="Calibri" w:hAnsi="Calibri" w:cs="Calibri"/>
          <w:b/>
          <w:color w:val="auto"/>
          <w:sz w:val="20"/>
          <w:szCs w:val="20"/>
          <w:shd w:val="clear" w:color="auto" w:fill="FFFFFF"/>
        </w:rPr>
        <w:t>1.</w:t>
      </w:r>
      <w:r w:rsidR="00B300CF" w:rsidRPr="00B9655E">
        <w:rPr>
          <w:rFonts w:ascii="Calibri" w:hAnsi="Calibri" w:cs="Calibri"/>
          <w:b/>
          <w:color w:val="auto"/>
          <w:sz w:val="20"/>
          <w:szCs w:val="20"/>
          <w:shd w:val="clear" w:color="auto" w:fill="FFFFFF"/>
        </w:rPr>
        <w:t>1</w:t>
      </w:r>
      <w:r w:rsidR="002840C9" w:rsidRPr="00B9655E">
        <w:rPr>
          <w:rFonts w:ascii="Calibri" w:hAnsi="Calibri" w:cs="Calibri"/>
          <w:b/>
          <w:color w:val="auto"/>
          <w:sz w:val="20"/>
          <w:szCs w:val="20"/>
          <w:shd w:val="clear" w:color="auto" w:fill="FFFFFF"/>
        </w:rPr>
        <w:t>1</w:t>
      </w:r>
      <w:r w:rsidR="00767BEF" w:rsidRPr="00B9655E">
        <w:rPr>
          <w:rFonts w:ascii="Calibri" w:hAnsi="Calibri" w:cs="Calibri"/>
          <w:b/>
          <w:color w:val="auto"/>
          <w:sz w:val="20"/>
          <w:szCs w:val="20"/>
          <w:shd w:val="clear" w:color="auto" w:fill="FFFFFF"/>
        </w:rPr>
        <w:t>.</w:t>
      </w:r>
      <w:r w:rsidR="00F53035" w:rsidRPr="00B9655E">
        <w:rPr>
          <w:rFonts w:ascii="Calibri" w:hAnsi="Calibri" w:cs="Calibri"/>
          <w:b/>
          <w:color w:val="auto"/>
          <w:sz w:val="20"/>
          <w:szCs w:val="20"/>
          <w:shd w:val="clear" w:color="auto" w:fill="FFFFFF"/>
        </w:rPr>
        <w:t>4</w:t>
      </w:r>
      <w:r w:rsidR="00767BEF" w:rsidRPr="00B9655E">
        <w:rPr>
          <w:rFonts w:ascii="Calibri" w:hAnsi="Calibri" w:cs="Calibri"/>
          <w:b/>
          <w:color w:val="auto"/>
          <w:sz w:val="20"/>
          <w:szCs w:val="20"/>
          <w:shd w:val="clear" w:color="auto" w:fill="FFFFFF"/>
        </w:rPr>
        <w:t xml:space="preserve">. El artículo 35 </w:t>
      </w:r>
      <w:r w:rsidR="00767BEF" w:rsidRPr="00B9655E">
        <w:rPr>
          <w:rFonts w:ascii="Calibri" w:hAnsi="Calibri" w:cs="Calibri"/>
          <w:b/>
          <w:color w:val="auto"/>
          <w:sz w:val="20"/>
          <w:szCs w:val="20"/>
        </w:rPr>
        <w:t>de la Ley 21/2013, de 9 de diciembre, de Evaluación ambiental establece que:</w:t>
      </w:r>
    </w:p>
    <w:p w14:paraId="67481F98" w14:textId="77777777" w:rsidR="00767BEF" w:rsidRPr="00B9655E" w:rsidRDefault="00767BEF" w:rsidP="001565B4">
      <w:pPr>
        <w:pStyle w:val="Default"/>
        <w:jc w:val="both"/>
        <w:rPr>
          <w:rFonts w:ascii="Calibri" w:hAnsi="Calibri" w:cs="Calibri"/>
          <w:b/>
          <w:color w:val="auto"/>
          <w:sz w:val="8"/>
          <w:szCs w:val="8"/>
        </w:rPr>
      </w:pPr>
    </w:p>
    <w:p w14:paraId="54F0EF99" w14:textId="77777777" w:rsidR="00767BEF" w:rsidRPr="00B9655E" w:rsidRDefault="00767BEF" w:rsidP="001565B4">
      <w:pPr>
        <w:pStyle w:val="Default"/>
        <w:ind w:left="708"/>
        <w:jc w:val="both"/>
        <w:rPr>
          <w:rFonts w:ascii="Calibri" w:hAnsi="Calibri" w:cs="Calibri"/>
          <w:b/>
          <w:i/>
          <w:color w:val="auto"/>
          <w:sz w:val="20"/>
          <w:szCs w:val="20"/>
        </w:rPr>
      </w:pPr>
      <w:r w:rsidRPr="00B9655E">
        <w:rPr>
          <w:rFonts w:ascii="Calibri" w:hAnsi="Calibri" w:cs="Calibri"/>
          <w:b/>
          <w:i/>
          <w:color w:val="auto"/>
          <w:sz w:val="20"/>
          <w:szCs w:val="20"/>
        </w:rPr>
        <w:t>“</w:t>
      </w:r>
      <w:r w:rsidRPr="00B9655E">
        <w:rPr>
          <w:rFonts w:ascii="Calibri" w:hAnsi="Calibri" w:cs="Calibri"/>
          <w:b/>
          <w:i/>
          <w:color w:val="auto"/>
          <w:sz w:val="20"/>
          <w:szCs w:val="20"/>
          <w:shd w:val="clear" w:color="auto" w:fill="FFFFFF"/>
        </w:rPr>
        <w:t xml:space="preserve">(El estudio de impacto ambiental) incluirá </w:t>
      </w:r>
      <w:r w:rsidRPr="00B9655E">
        <w:rPr>
          <w:rFonts w:ascii="Calibri" w:hAnsi="Calibri" w:cs="Calibri"/>
          <w:b/>
          <w:i/>
          <w:color w:val="auto"/>
          <w:sz w:val="20"/>
          <w:szCs w:val="20"/>
          <w:u w:val="single"/>
          <w:shd w:val="clear" w:color="auto" w:fill="FFFFFF"/>
        </w:rPr>
        <w:t>un apartado específico para la evaluación de las repercusiones del proyecto sobre espacios Red Natura 2000</w:t>
      </w:r>
      <w:r w:rsidRPr="00B9655E">
        <w:rPr>
          <w:rFonts w:ascii="Calibri" w:hAnsi="Calibri" w:cs="Calibri"/>
          <w:b/>
          <w:i/>
          <w:color w:val="auto"/>
          <w:sz w:val="20"/>
          <w:szCs w:val="20"/>
          <w:shd w:val="clear" w:color="auto" w:fill="FFFFFF"/>
        </w:rPr>
        <w:t xml:space="preserve"> teniendo en cuenta los objetivos de conservación de cada lugar, que incluya los referidos impactos, las correspondientes medidas preventivas, correctoras y compensatorias Red Natura 2000 y su seguimiento”</w:t>
      </w:r>
    </w:p>
    <w:p w14:paraId="3E66B46E" w14:textId="77777777" w:rsidR="00767BEF" w:rsidRPr="00B9655E" w:rsidRDefault="00767BEF" w:rsidP="001565B4">
      <w:pPr>
        <w:pStyle w:val="Default"/>
        <w:jc w:val="both"/>
        <w:rPr>
          <w:rFonts w:ascii="Calibri" w:hAnsi="Calibri" w:cs="Calibri"/>
          <w:b/>
          <w:color w:val="auto"/>
          <w:sz w:val="20"/>
          <w:szCs w:val="20"/>
        </w:rPr>
      </w:pPr>
    </w:p>
    <w:p w14:paraId="3AF9AC41" w14:textId="77777777" w:rsidR="00B85738" w:rsidRPr="00B9655E" w:rsidRDefault="00B85738" w:rsidP="001565B4">
      <w:pPr>
        <w:pStyle w:val="Default"/>
        <w:jc w:val="both"/>
        <w:rPr>
          <w:rFonts w:ascii="Calibri" w:hAnsi="Calibri" w:cs="Calibri"/>
          <w:b/>
          <w:color w:val="auto"/>
          <w:sz w:val="20"/>
          <w:szCs w:val="20"/>
        </w:rPr>
      </w:pPr>
    </w:p>
    <w:p w14:paraId="175219F0" w14:textId="63567B52" w:rsidR="006132F6" w:rsidRPr="00B9655E" w:rsidRDefault="006132F6" w:rsidP="001565B4">
      <w:pPr>
        <w:autoSpaceDE w:val="0"/>
        <w:autoSpaceDN w:val="0"/>
        <w:adjustRightInd w:val="0"/>
        <w:spacing w:after="0" w:line="240" w:lineRule="auto"/>
        <w:jc w:val="both"/>
        <w:rPr>
          <w:rFonts w:ascii="Calibri" w:hAnsi="Calibri" w:cs="Calibri"/>
          <w:b/>
          <w:sz w:val="20"/>
          <w:szCs w:val="20"/>
        </w:rPr>
      </w:pPr>
      <w:r w:rsidRPr="00B9655E">
        <w:rPr>
          <w:rFonts w:ascii="Calibri" w:hAnsi="Calibri" w:cs="Calibri"/>
          <w:b/>
          <w:sz w:val="20"/>
          <w:szCs w:val="20"/>
        </w:rPr>
        <w:t>1.</w:t>
      </w:r>
      <w:r w:rsidR="00B300CF" w:rsidRPr="00B9655E">
        <w:rPr>
          <w:rFonts w:ascii="Calibri" w:hAnsi="Calibri" w:cs="Calibri"/>
          <w:b/>
          <w:sz w:val="20"/>
          <w:szCs w:val="20"/>
        </w:rPr>
        <w:t>1</w:t>
      </w:r>
      <w:r w:rsidR="002840C9" w:rsidRPr="00B9655E">
        <w:rPr>
          <w:rFonts w:ascii="Calibri" w:hAnsi="Calibri" w:cs="Calibri"/>
          <w:b/>
          <w:sz w:val="20"/>
          <w:szCs w:val="20"/>
        </w:rPr>
        <w:t>2</w:t>
      </w:r>
      <w:r w:rsidRPr="00B9655E">
        <w:rPr>
          <w:rFonts w:ascii="Calibri" w:hAnsi="Calibri" w:cs="Calibri"/>
          <w:b/>
          <w:sz w:val="20"/>
          <w:szCs w:val="20"/>
        </w:rPr>
        <w:t xml:space="preserve">. </w:t>
      </w:r>
      <w:r w:rsidRPr="00B9655E">
        <w:rPr>
          <w:rFonts w:ascii="Calibri" w:hAnsi="Calibri" w:cs="Calibri"/>
          <w:b/>
          <w:sz w:val="20"/>
          <w:szCs w:val="20"/>
          <w:u w:val="single"/>
        </w:rPr>
        <w:t>INSEGURIDAD JURÍDICA A LO LARGO DE TODO EL PROCEDIMIENTO</w:t>
      </w:r>
    </w:p>
    <w:p w14:paraId="43B9BF97" w14:textId="77777777" w:rsidR="006132F6" w:rsidRPr="00B9655E" w:rsidRDefault="006132F6" w:rsidP="001565B4">
      <w:pPr>
        <w:pStyle w:val="Default"/>
        <w:rPr>
          <w:rFonts w:ascii="Calibri" w:hAnsi="Calibri" w:cs="Calibri"/>
          <w:b/>
          <w:color w:val="auto"/>
          <w:sz w:val="8"/>
          <w:szCs w:val="8"/>
        </w:rPr>
      </w:pPr>
    </w:p>
    <w:p w14:paraId="47F7CE8F" w14:textId="4C0E7213" w:rsidR="006132F6" w:rsidRPr="00B9655E" w:rsidRDefault="006132F6" w:rsidP="001565B4">
      <w:pPr>
        <w:spacing w:after="0" w:line="240" w:lineRule="auto"/>
        <w:jc w:val="both"/>
        <w:rPr>
          <w:rFonts w:ascii="Calibri" w:hAnsi="Calibri" w:cs="Calibri"/>
          <w:b/>
          <w:sz w:val="20"/>
          <w:szCs w:val="20"/>
        </w:rPr>
      </w:pPr>
      <w:r w:rsidRPr="00B9655E">
        <w:rPr>
          <w:rFonts w:ascii="Calibri" w:hAnsi="Calibri" w:cs="Calibri"/>
          <w:b/>
          <w:sz w:val="20"/>
          <w:szCs w:val="20"/>
        </w:rPr>
        <w:t>1.</w:t>
      </w:r>
      <w:r w:rsidR="00B300CF" w:rsidRPr="00B9655E">
        <w:rPr>
          <w:rFonts w:ascii="Calibri" w:hAnsi="Calibri" w:cs="Calibri"/>
          <w:b/>
          <w:sz w:val="20"/>
          <w:szCs w:val="20"/>
        </w:rPr>
        <w:t>1</w:t>
      </w:r>
      <w:r w:rsidR="002840C9" w:rsidRPr="00B9655E">
        <w:rPr>
          <w:rFonts w:ascii="Calibri" w:hAnsi="Calibri" w:cs="Calibri"/>
          <w:b/>
          <w:sz w:val="20"/>
          <w:szCs w:val="20"/>
        </w:rPr>
        <w:t>2</w:t>
      </w:r>
      <w:r w:rsidRPr="00B9655E">
        <w:rPr>
          <w:rFonts w:ascii="Calibri" w:hAnsi="Calibri" w:cs="Calibri"/>
          <w:b/>
          <w:sz w:val="20"/>
          <w:szCs w:val="20"/>
        </w:rPr>
        <w:t>.1. La inseguridad y la confusión se constata con tan solo comparar el proyecto global que se sometió a información pública en el año 2021 y el que se contempl</w:t>
      </w:r>
      <w:r w:rsidR="00260CA9" w:rsidRPr="00B9655E">
        <w:rPr>
          <w:rFonts w:ascii="Calibri" w:hAnsi="Calibri" w:cs="Calibri"/>
          <w:b/>
          <w:sz w:val="20"/>
          <w:szCs w:val="20"/>
        </w:rPr>
        <w:t>ó</w:t>
      </w:r>
      <w:r w:rsidRPr="00B9655E">
        <w:rPr>
          <w:rFonts w:ascii="Calibri" w:hAnsi="Calibri" w:cs="Calibri"/>
          <w:b/>
          <w:sz w:val="20"/>
          <w:szCs w:val="20"/>
        </w:rPr>
        <w:t xml:space="preserve"> en fase de construcción, cuando se supone que el proyecto de construcción debería desarrollar el anteproyecto presentado por el promotor para obtener la autorización administrativa previa, tras su correspondiente evaluación ambiental.</w:t>
      </w:r>
    </w:p>
    <w:p w14:paraId="08BC2177" w14:textId="77777777" w:rsidR="006132F6" w:rsidRPr="00B9655E" w:rsidRDefault="006132F6" w:rsidP="001565B4">
      <w:pPr>
        <w:spacing w:after="0" w:line="240" w:lineRule="auto"/>
        <w:jc w:val="both"/>
        <w:rPr>
          <w:rFonts w:ascii="Calibri" w:hAnsi="Calibri" w:cs="Calibri"/>
          <w:b/>
          <w:sz w:val="20"/>
          <w:szCs w:val="20"/>
        </w:rPr>
      </w:pPr>
    </w:p>
    <w:p w14:paraId="345C79B8" w14:textId="538D0B06" w:rsidR="006132F6" w:rsidRPr="00B9655E" w:rsidRDefault="006132F6" w:rsidP="001565B4">
      <w:pPr>
        <w:spacing w:after="0" w:line="240" w:lineRule="auto"/>
        <w:jc w:val="both"/>
        <w:rPr>
          <w:rFonts w:ascii="Calibri" w:hAnsi="Calibri" w:cs="Calibri"/>
          <w:b/>
          <w:sz w:val="20"/>
          <w:szCs w:val="20"/>
        </w:rPr>
      </w:pPr>
      <w:r w:rsidRPr="00B9655E">
        <w:rPr>
          <w:rFonts w:ascii="Calibri" w:hAnsi="Calibri" w:cs="Calibri"/>
          <w:b/>
          <w:sz w:val="20"/>
          <w:szCs w:val="20"/>
        </w:rPr>
        <w:t xml:space="preserve">En el año 2021, se somete a información pública una actuación industrial eléctrica que pretende, reuniendo </w:t>
      </w:r>
      <w:r w:rsidR="00A658B0" w:rsidRPr="00B9655E">
        <w:rPr>
          <w:rFonts w:ascii="Calibri" w:hAnsi="Calibri" w:cs="Calibri"/>
          <w:b/>
          <w:sz w:val="20"/>
          <w:szCs w:val="20"/>
        </w:rPr>
        <w:t>una multitud de</w:t>
      </w:r>
      <w:r w:rsidRPr="00B9655E">
        <w:rPr>
          <w:rFonts w:ascii="Calibri" w:hAnsi="Calibri" w:cs="Calibri"/>
          <w:b/>
          <w:sz w:val="20"/>
          <w:szCs w:val="20"/>
        </w:rPr>
        <w:t xml:space="preserve"> instalaciones, generar 981’83 MW su evacuación a la red de transporte en Morella, Castellón. La iniciativa es coetánea, en manos de un único promotor, a través de múltiples empresas instrumentales, y vinculadas a una única evacuación. Los documentos técnicos (proyectos) están suscritos a la vez (igualmente, en noviembre y diciembre de 2020) por el mismo autor. La actuación eléctrica, denominada </w:t>
      </w:r>
      <w:proofErr w:type="spellStart"/>
      <w:r w:rsidRPr="00B9655E">
        <w:rPr>
          <w:rFonts w:ascii="Calibri" w:hAnsi="Calibri" w:cs="Calibri"/>
          <w:b/>
          <w:sz w:val="20"/>
          <w:szCs w:val="20"/>
        </w:rPr>
        <w:t>Cluster</w:t>
      </w:r>
      <w:proofErr w:type="spellEnd"/>
      <w:r w:rsidRPr="00B9655E">
        <w:rPr>
          <w:rFonts w:ascii="Calibri" w:hAnsi="Calibri" w:cs="Calibri"/>
          <w:b/>
          <w:sz w:val="20"/>
          <w:szCs w:val="20"/>
        </w:rPr>
        <w:t xml:space="preserve"> Maestrazgo se articula así pues en dos trámites, en marzo de 2021:</w:t>
      </w:r>
    </w:p>
    <w:p w14:paraId="5AB6571E" w14:textId="77777777" w:rsidR="006132F6" w:rsidRPr="00B9655E" w:rsidRDefault="006132F6" w:rsidP="001565B4">
      <w:pPr>
        <w:spacing w:after="0" w:line="240" w:lineRule="auto"/>
        <w:jc w:val="both"/>
        <w:rPr>
          <w:rFonts w:ascii="Calibri" w:hAnsi="Calibri" w:cs="Calibri"/>
          <w:b/>
          <w:sz w:val="8"/>
          <w:szCs w:val="8"/>
        </w:rPr>
      </w:pPr>
    </w:p>
    <w:p w14:paraId="2038FA7C" w14:textId="462DF563" w:rsidR="006132F6" w:rsidRPr="00B9655E" w:rsidRDefault="006132F6" w:rsidP="001565B4">
      <w:pPr>
        <w:spacing w:after="0" w:line="240" w:lineRule="auto"/>
        <w:ind w:left="426"/>
        <w:jc w:val="both"/>
        <w:rPr>
          <w:rFonts w:ascii="Calibri" w:hAnsi="Calibri" w:cs="Calibri"/>
          <w:b/>
          <w:sz w:val="20"/>
          <w:szCs w:val="20"/>
        </w:rPr>
      </w:pPr>
      <w:r w:rsidRPr="00B9655E">
        <w:rPr>
          <w:rFonts w:ascii="Calibri" w:hAnsi="Calibri" w:cs="Calibri"/>
          <w:b/>
          <w:sz w:val="20"/>
          <w:szCs w:val="20"/>
        </w:rPr>
        <w:t>-Uno eólico: ‘conjunto de parques eólicos denominado "Clúster Maestrazgo</w:t>
      </w:r>
      <w:r w:rsidR="00260CA9" w:rsidRPr="00B9655E">
        <w:rPr>
          <w:rFonts w:ascii="Calibri" w:hAnsi="Calibri" w:cs="Calibri"/>
          <w:b/>
          <w:sz w:val="20"/>
          <w:szCs w:val="20"/>
        </w:rPr>
        <w:t xml:space="preserve"> </w:t>
      </w:r>
      <w:r w:rsidRPr="00B9655E">
        <w:rPr>
          <w:rFonts w:ascii="Calibri" w:hAnsi="Calibri" w:cs="Calibri"/>
          <w:b/>
          <w:sz w:val="20"/>
          <w:szCs w:val="20"/>
        </w:rPr>
        <w:t>PEOL-449 AC" que comprende un total de 22 Proyectos de Parques Eólicos, sometido a información pública por Anuncio de la Dependencia del Área de Industria y Energía de la Subdelegación del Gobierno en Teruel por el que se somete a Información Pública el Estudio de Impacto Ambiental y la Solicitud de Autorización Administrativa Previa (BOE 03/03/21).</w:t>
      </w:r>
    </w:p>
    <w:p w14:paraId="44EE1FB1" w14:textId="77777777" w:rsidR="006132F6" w:rsidRPr="00B9655E" w:rsidRDefault="006132F6" w:rsidP="001565B4">
      <w:pPr>
        <w:spacing w:after="0" w:line="240" w:lineRule="auto"/>
        <w:ind w:left="426" w:firstLine="426"/>
        <w:jc w:val="both"/>
        <w:rPr>
          <w:rFonts w:ascii="Calibri" w:hAnsi="Calibri" w:cs="Calibri"/>
          <w:b/>
          <w:sz w:val="8"/>
          <w:szCs w:val="8"/>
        </w:rPr>
      </w:pPr>
    </w:p>
    <w:p w14:paraId="7E42AF6D" w14:textId="7AFBD1B0" w:rsidR="006132F6" w:rsidRPr="00B9655E" w:rsidRDefault="006132F6" w:rsidP="001565B4">
      <w:pPr>
        <w:spacing w:after="0" w:line="240" w:lineRule="auto"/>
        <w:ind w:left="426"/>
        <w:jc w:val="both"/>
        <w:rPr>
          <w:rFonts w:ascii="Calibri" w:hAnsi="Calibri" w:cs="Calibri"/>
          <w:b/>
          <w:sz w:val="20"/>
          <w:szCs w:val="20"/>
        </w:rPr>
      </w:pPr>
      <w:r w:rsidRPr="00B9655E">
        <w:rPr>
          <w:rFonts w:ascii="Calibri" w:hAnsi="Calibri" w:cs="Calibri"/>
          <w:b/>
          <w:sz w:val="20"/>
          <w:szCs w:val="20"/>
        </w:rPr>
        <w:lastRenderedPageBreak/>
        <w:t xml:space="preserve">-Otro fotovoltaico: </w:t>
      </w:r>
      <w:r w:rsidR="00260CA9" w:rsidRPr="00B9655E">
        <w:rPr>
          <w:rFonts w:ascii="Calibri" w:hAnsi="Calibri" w:cs="Calibri"/>
          <w:b/>
          <w:sz w:val="20"/>
          <w:szCs w:val="20"/>
        </w:rPr>
        <w:t xml:space="preserve">PFot-456 AC, formado por </w:t>
      </w:r>
      <w:r w:rsidRPr="00B9655E">
        <w:rPr>
          <w:rFonts w:ascii="Calibri" w:hAnsi="Calibri" w:cs="Calibri"/>
          <w:b/>
          <w:sz w:val="20"/>
          <w:szCs w:val="20"/>
        </w:rPr>
        <w:t xml:space="preserve">las plantas fotovoltaicas Masía I y Masía II y sus infraestructuras de evacuación asociadas, sometido a información pública por Anuncio de la Dependencia del Área de Industria y Energía de la Subdelegación del Gobierno en Teruel por el que se somete a Información Pública la Solicitud de Autorización Administrativa Previa y Declaración del Impacto Ambiental (BOE 24/02/21). Número de expediente </w:t>
      </w:r>
    </w:p>
    <w:p w14:paraId="5F50D88A" w14:textId="77777777" w:rsidR="006132F6" w:rsidRPr="00B9655E" w:rsidRDefault="006132F6" w:rsidP="001565B4">
      <w:pPr>
        <w:spacing w:after="0" w:line="240" w:lineRule="auto"/>
        <w:ind w:firstLine="426"/>
        <w:jc w:val="both"/>
        <w:rPr>
          <w:rFonts w:ascii="Calibri" w:hAnsi="Calibri" w:cs="Calibri"/>
        </w:rPr>
      </w:pPr>
    </w:p>
    <w:p w14:paraId="3B900E5C" w14:textId="318B9090" w:rsidR="006132F6" w:rsidRPr="00B9655E" w:rsidRDefault="006132F6" w:rsidP="001565B4">
      <w:pPr>
        <w:spacing w:after="0" w:line="240" w:lineRule="auto"/>
        <w:jc w:val="both"/>
        <w:rPr>
          <w:rFonts w:ascii="Calibri" w:hAnsi="Calibri" w:cs="Calibri"/>
          <w:b/>
          <w:sz w:val="20"/>
          <w:szCs w:val="20"/>
        </w:rPr>
      </w:pPr>
      <w:r w:rsidRPr="00B9655E">
        <w:rPr>
          <w:rFonts w:ascii="Calibri" w:hAnsi="Calibri" w:cs="Calibri"/>
          <w:b/>
          <w:sz w:val="20"/>
          <w:szCs w:val="20"/>
        </w:rPr>
        <w:t>1.</w:t>
      </w:r>
      <w:r w:rsidR="00B300CF" w:rsidRPr="00B9655E">
        <w:rPr>
          <w:rFonts w:ascii="Calibri" w:hAnsi="Calibri" w:cs="Calibri"/>
          <w:b/>
          <w:sz w:val="20"/>
          <w:szCs w:val="20"/>
        </w:rPr>
        <w:t>1</w:t>
      </w:r>
      <w:r w:rsidR="002840C9" w:rsidRPr="00B9655E">
        <w:rPr>
          <w:rFonts w:ascii="Calibri" w:hAnsi="Calibri" w:cs="Calibri"/>
          <w:b/>
          <w:sz w:val="20"/>
          <w:szCs w:val="20"/>
        </w:rPr>
        <w:t>2</w:t>
      </w:r>
      <w:r w:rsidRPr="00B9655E">
        <w:rPr>
          <w:rFonts w:ascii="Calibri" w:hAnsi="Calibri" w:cs="Calibri"/>
          <w:b/>
          <w:sz w:val="20"/>
          <w:szCs w:val="20"/>
        </w:rPr>
        <w:t>.2. Ambos trámites representan dos partes indisolubles de una única iniciativa, así descrita gráficamente:</w:t>
      </w:r>
    </w:p>
    <w:p w14:paraId="2083AC4D" w14:textId="77777777" w:rsidR="006132F6" w:rsidRPr="00B9655E" w:rsidRDefault="006132F6" w:rsidP="001565B4">
      <w:pPr>
        <w:spacing w:after="0" w:line="240" w:lineRule="auto"/>
        <w:ind w:left="567"/>
        <w:jc w:val="both"/>
        <w:rPr>
          <w:rFonts w:ascii="Calibri" w:hAnsi="Calibri" w:cs="Calibri"/>
        </w:rPr>
      </w:pPr>
    </w:p>
    <w:p w14:paraId="7675C762" w14:textId="77777777" w:rsidR="006132F6" w:rsidRPr="00B9655E" w:rsidRDefault="006132F6" w:rsidP="001565B4">
      <w:pPr>
        <w:spacing w:after="0" w:line="240" w:lineRule="auto"/>
        <w:jc w:val="center"/>
        <w:rPr>
          <w:rFonts w:ascii="Calibri" w:hAnsi="Calibri" w:cs="Calibri"/>
        </w:rPr>
      </w:pPr>
      <w:r w:rsidRPr="00B9655E">
        <w:rPr>
          <w:rFonts w:ascii="Calibri" w:hAnsi="Calibri" w:cs="Calibri"/>
          <w:noProof/>
          <w:lang w:eastAsia="es-ES"/>
        </w:rPr>
        <w:drawing>
          <wp:inline distT="0" distB="0" distL="0" distR="0" wp14:anchorId="3EE19A3C" wp14:editId="531B205A">
            <wp:extent cx="5242417" cy="3575426"/>
            <wp:effectExtent l="0" t="0" r="0" b="0"/>
            <wp:docPr id="9" name="Imagen 1" descr="Diagrama, 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11716" name="Imagen 1" descr="Diagrama, Mapa&#10;&#10;Descripción generada automáticamente"/>
                    <pic:cNvPicPr/>
                  </pic:nvPicPr>
                  <pic:blipFill>
                    <a:blip r:embed="rId8" cstate="print"/>
                    <a:stretch>
                      <a:fillRect/>
                    </a:stretch>
                  </pic:blipFill>
                  <pic:spPr>
                    <a:xfrm>
                      <a:off x="0" y="0"/>
                      <a:ext cx="5254941" cy="3583968"/>
                    </a:xfrm>
                    <a:prstGeom prst="rect">
                      <a:avLst/>
                    </a:prstGeom>
                  </pic:spPr>
                </pic:pic>
              </a:graphicData>
            </a:graphic>
          </wp:inline>
        </w:drawing>
      </w:r>
    </w:p>
    <w:p w14:paraId="1F6EEA66" w14:textId="77777777" w:rsidR="006132F6" w:rsidRPr="00B9655E" w:rsidRDefault="006132F6" w:rsidP="001565B4">
      <w:pPr>
        <w:spacing w:after="0" w:line="240" w:lineRule="auto"/>
        <w:ind w:left="567"/>
        <w:jc w:val="both"/>
        <w:rPr>
          <w:rFonts w:ascii="Calibri" w:hAnsi="Calibri" w:cs="Calibri"/>
          <w:b/>
          <w:sz w:val="20"/>
          <w:szCs w:val="20"/>
        </w:rPr>
      </w:pPr>
    </w:p>
    <w:p w14:paraId="7D22FED4" w14:textId="1561A1AA" w:rsidR="006132F6" w:rsidRPr="00B9655E" w:rsidRDefault="006132F6" w:rsidP="001565B4">
      <w:pPr>
        <w:spacing w:after="0" w:line="240" w:lineRule="auto"/>
        <w:jc w:val="both"/>
        <w:rPr>
          <w:rFonts w:ascii="Calibri" w:hAnsi="Calibri" w:cs="Calibri"/>
          <w:b/>
          <w:sz w:val="20"/>
          <w:szCs w:val="20"/>
        </w:rPr>
      </w:pPr>
      <w:r w:rsidRPr="00B9655E">
        <w:rPr>
          <w:rFonts w:ascii="Calibri" w:hAnsi="Calibri" w:cs="Calibri"/>
          <w:b/>
          <w:sz w:val="20"/>
          <w:szCs w:val="20"/>
        </w:rPr>
        <w:t xml:space="preserve">En aquel momento inicial, la documentación sometida a información pública se </w:t>
      </w:r>
      <w:r w:rsidR="004B6912" w:rsidRPr="00B9655E">
        <w:rPr>
          <w:rFonts w:ascii="Calibri" w:hAnsi="Calibri" w:cs="Calibri"/>
          <w:b/>
          <w:sz w:val="20"/>
          <w:szCs w:val="20"/>
        </w:rPr>
        <w:t>estructuró en</w:t>
      </w:r>
      <w:r w:rsidRPr="00B9655E">
        <w:rPr>
          <w:rFonts w:ascii="Calibri" w:hAnsi="Calibri" w:cs="Calibri"/>
          <w:b/>
          <w:sz w:val="20"/>
          <w:szCs w:val="20"/>
        </w:rPr>
        <w:t xml:space="preserve"> cuanto al paquete eólico PEOL en cinco elementos: cuatro ‘bloques’ y un PE independiente, tal y como se ilustraba en el </w:t>
      </w:r>
      <w:proofErr w:type="spellStart"/>
      <w:r w:rsidRPr="00B9655E">
        <w:rPr>
          <w:rFonts w:ascii="Calibri" w:hAnsi="Calibri" w:cs="Calibri"/>
          <w:b/>
          <w:sz w:val="20"/>
          <w:szCs w:val="20"/>
        </w:rPr>
        <w:t>EsIA</w:t>
      </w:r>
      <w:proofErr w:type="spellEnd"/>
      <w:r w:rsidRPr="00B9655E">
        <w:rPr>
          <w:rFonts w:ascii="Calibri" w:hAnsi="Calibri" w:cs="Calibri"/>
          <w:b/>
          <w:sz w:val="20"/>
          <w:szCs w:val="20"/>
        </w:rPr>
        <w:t>:</w:t>
      </w:r>
    </w:p>
    <w:p w14:paraId="4296F890" w14:textId="77777777" w:rsidR="006132F6" w:rsidRPr="00B9655E" w:rsidRDefault="006132F6" w:rsidP="001565B4">
      <w:pPr>
        <w:spacing w:after="0" w:line="240" w:lineRule="auto"/>
        <w:ind w:left="567"/>
        <w:jc w:val="both"/>
        <w:rPr>
          <w:rFonts w:ascii="Calibri" w:hAnsi="Calibri" w:cs="Calibri"/>
        </w:rPr>
      </w:pPr>
    </w:p>
    <w:p w14:paraId="34CA755E" w14:textId="77777777" w:rsidR="006132F6" w:rsidRPr="00B9655E" w:rsidRDefault="006132F6" w:rsidP="001565B4">
      <w:pPr>
        <w:spacing w:after="0" w:line="240" w:lineRule="auto"/>
        <w:jc w:val="center"/>
        <w:rPr>
          <w:rFonts w:ascii="Calibri" w:hAnsi="Calibri" w:cs="Calibri"/>
        </w:rPr>
      </w:pPr>
      <w:r w:rsidRPr="00B9655E">
        <w:rPr>
          <w:rFonts w:ascii="Calibri" w:hAnsi="Calibri" w:cs="Calibri"/>
          <w:noProof/>
          <w:lang w:eastAsia="es-ES"/>
        </w:rPr>
        <w:drawing>
          <wp:inline distT="0" distB="0" distL="0" distR="0" wp14:anchorId="03A725D5" wp14:editId="3E630092">
            <wp:extent cx="4943927" cy="2657754"/>
            <wp:effectExtent l="19050" t="0" r="9073" b="0"/>
            <wp:docPr id="2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942739" cy="2657116"/>
                    </a:xfrm>
                    <a:prstGeom prst="rect">
                      <a:avLst/>
                    </a:prstGeom>
                    <a:noFill/>
                    <a:ln>
                      <a:noFill/>
                    </a:ln>
                  </pic:spPr>
                </pic:pic>
              </a:graphicData>
            </a:graphic>
          </wp:inline>
        </w:drawing>
      </w:r>
    </w:p>
    <w:p w14:paraId="560574CF" w14:textId="77777777" w:rsidR="006132F6" w:rsidRPr="00B9655E" w:rsidRDefault="006132F6" w:rsidP="001565B4">
      <w:pPr>
        <w:spacing w:after="0" w:line="240" w:lineRule="auto"/>
        <w:ind w:left="567"/>
        <w:jc w:val="both"/>
        <w:rPr>
          <w:rFonts w:ascii="Calibri" w:hAnsi="Calibri" w:cs="Calibri"/>
          <w:sz w:val="20"/>
          <w:szCs w:val="20"/>
        </w:rPr>
      </w:pPr>
    </w:p>
    <w:p w14:paraId="2A5F04FD" w14:textId="6FC492C1" w:rsidR="006132F6" w:rsidRPr="00B9655E" w:rsidRDefault="00764E0B" w:rsidP="001565B4">
      <w:pPr>
        <w:spacing w:after="0" w:line="240" w:lineRule="auto"/>
        <w:jc w:val="both"/>
        <w:rPr>
          <w:rFonts w:ascii="Calibri" w:hAnsi="Calibri" w:cs="Calibri"/>
          <w:b/>
          <w:sz w:val="20"/>
          <w:szCs w:val="20"/>
        </w:rPr>
      </w:pPr>
      <w:r w:rsidRPr="00B9655E">
        <w:rPr>
          <w:rFonts w:ascii="Calibri" w:hAnsi="Calibri" w:cs="Calibri"/>
          <w:b/>
          <w:sz w:val="20"/>
          <w:szCs w:val="20"/>
        </w:rPr>
        <w:t>1.</w:t>
      </w:r>
      <w:r w:rsidR="00B300CF" w:rsidRPr="00B9655E">
        <w:rPr>
          <w:rFonts w:ascii="Calibri" w:hAnsi="Calibri" w:cs="Calibri"/>
          <w:b/>
          <w:sz w:val="20"/>
          <w:szCs w:val="20"/>
        </w:rPr>
        <w:t>1</w:t>
      </w:r>
      <w:r w:rsidR="002840C9" w:rsidRPr="00B9655E">
        <w:rPr>
          <w:rFonts w:ascii="Calibri" w:hAnsi="Calibri" w:cs="Calibri"/>
          <w:b/>
          <w:sz w:val="20"/>
          <w:szCs w:val="20"/>
        </w:rPr>
        <w:t>2</w:t>
      </w:r>
      <w:r w:rsidRPr="00B9655E">
        <w:rPr>
          <w:rFonts w:ascii="Calibri" w:hAnsi="Calibri" w:cs="Calibri"/>
          <w:b/>
          <w:sz w:val="20"/>
          <w:szCs w:val="20"/>
        </w:rPr>
        <w:t xml:space="preserve">.3. </w:t>
      </w:r>
      <w:r w:rsidR="006132F6" w:rsidRPr="00B9655E">
        <w:rPr>
          <w:rFonts w:ascii="Calibri" w:hAnsi="Calibri" w:cs="Calibri"/>
          <w:b/>
          <w:sz w:val="20"/>
          <w:szCs w:val="20"/>
        </w:rPr>
        <w:t xml:space="preserve">La cuestión es que la documentación de un </w:t>
      </w:r>
      <w:r w:rsidR="008D53E6" w:rsidRPr="00B9655E">
        <w:rPr>
          <w:rFonts w:ascii="Calibri" w:hAnsi="Calibri" w:cs="Calibri"/>
          <w:b/>
          <w:sz w:val="20"/>
          <w:szCs w:val="20"/>
        </w:rPr>
        <w:t xml:space="preserve">parque eólico </w:t>
      </w:r>
      <w:r w:rsidR="006132F6" w:rsidRPr="00B9655E">
        <w:rPr>
          <w:rFonts w:ascii="Calibri" w:hAnsi="Calibri" w:cs="Calibri"/>
          <w:b/>
          <w:sz w:val="20"/>
          <w:szCs w:val="20"/>
        </w:rPr>
        <w:t xml:space="preserve">podía contener, asociada, la documentación de otras instalaciones, de tal modo que así se distribuían las 46 unidades o instalaciones eléctricas ‘eólicas’ de la iniciativa, cada una de las cuales, con entidad para su gestión ‘eléctrica’ independiente. Estamos hablando de 22 </w:t>
      </w:r>
      <w:r w:rsidRPr="00B9655E">
        <w:rPr>
          <w:rFonts w:ascii="Calibri" w:hAnsi="Calibri" w:cs="Calibri"/>
          <w:b/>
          <w:sz w:val="20"/>
          <w:szCs w:val="20"/>
        </w:rPr>
        <w:lastRenderedPageBreak/>
        <w:t>parques eólicos</w:t>
      </w:r>
      <w:r w:rsidR="006132F6" w:rsidRPr="00B9655E">
        <w:rPr>
          <w:rFonts w:ascii="Calibri" w:hAnsi="Calibri" w:cs="Calibri"/>
          <w:b/>
          <w:sz w:val="20"/>
          <w:szCs w:val="20"/>
        </w:rPr>
        <w:t>, 10 SET y 14 LAT (Líneas de Alta Tensión, subterráneas o aéreas). Un total de 882’85 MW instalados, con 161 aerogeneradores</w:t>
      </w:r>
      <w:r w:rsidR="008D53E6" w:rsidRPr="00B9655E">
        <w:rPr>
          <w:rFonts w:ascii="Calibri" w:hAnsi="Calibri" w:cs="Calibri"/>
          <w:b/>
          <w:sz w:val="20"/>
          <w:szCs w:val="20"/>
        </w:rPr>
        <w:t>).</w:t>
      </w:r>
    </w:p>
    <w:p w14:paraId="0C91C988" w14:textId="77777777" w:rsidR="00764E0B" w:rsidRPr="00B9655E" w:rsidRDefault="00764E0B" w:rsidP="001565B4">
      <w:pPr>
        <w:spacing w:after="0" w:line="240" w:lineRule="auto"/>
        <w:jc w:val="both"/>
        <w:rPr>
          <w:rFonts w:ascii="Calibri" w:hAnsi="Calibri" w:cs="Calibri"/>
          <w:b/>
          <w:sz w:val="20"/>
          <w:szCs w:val="20"/>
        </w:rPr>
      </w:pPr>
    </w:p>
    <w:p w14:paraId="3CFD9BDE" w14:textId="4CF4182B" w:rsidR="00764E0B" w:rsidRPr="00B9655E" w:rsidRDefault="00764E0B" w:rsidP="001565B4">
      <w:pPr>
        <w:spacing w:after="0" w:line="240" w:lineRule="auto"/>
        <w:ind w:left="708"/>
        <w:jc w:val="both"/>
        <w:rPr>
          <w:rFonts w:ascii="Calibri" w:hAnsi="Calibri" w:cs="Calibri"/>
          <w:b/>
          <w:sz w:val="20"/>
          <w:szCs w:val="20"/>
        </w:rPr>
      </w:pPr>
      <w:r w:rsidRPr="00B9655E">
        <w:rPr>
          <w:rFonts w:ascii="Calibri" w:hAnsi="Calibri" w:cs="Calibri"/>
          <w:b/>
          <w:sz w:val="20"/>
          <w:szCs w:val="20"/>
        </w:rPr>
        <w:t>BLOQUE 1:</w:t>
      </w:r>
    </w:p>
    <w:p w14:paraId="57B2D6C3" w14:textId="5838540F" w:rsidR="00764E0B" w:rsidRPr="00B9655E" w:rsidRDefault="00764E0B" w:rsidP="001565B4">
      <w:pPr>
        <w:spacing w:after="0" w:line="240" w:lineRule="auto"/>
        <w:ind w:left="1416"/>
        <w:jc w:val="both"/>
        <w:rPr>
          <w:rFonts w:ascii="Calibri" w:hAnsi="Calibri" w:cs="Calibri"/>
          <w:b/>
          <w:sz w:val="20"/>
          <w:szCs w:val="20"/>
        </w:rPr>
      </w:pPr>
      <w:r w:rsidRPr="00B9655E">
        <w:rPr>
          <w:rFonts w:ascii="Calibri" w:hAnsi="Calibri" w:cs="Calibri"/>
          <w:b/>
          <w:sz w:val="20"/>
          <w:szCs w:val="20"/>
        </w:rPr>
        <w:t>-PE Cid V (</w:t>
      </w:r>
      <w:proofErr w:type="spellStart"/>
      <w:r w:rsidRPr="00B9655E">
        <w:rPr>
          <w:rFonts w:ascii="Calibri" w:hAnsi="Calibri" w:cs="Calibri"/>
          <w:b/>
          <w:sz w:val="20"/>
          <w:szCs w:val="20"/>
        </w:rPr>
        <w:t>Villarluengo</w:t>
      </w:r>
      <w:proofErr w:type="spellEnd"/>
      <w:r w:rsidRPr="00B9655E">
        <w:rPr>
          <w:rFonts w:ascii="Calibri" w:hAnsi="Calibri" w:cs="Calibri"/>
          <w:b/>
          <w:sz w:val="20"/>
          <w:szCs w:val="20"/>
        </w:rPr>
        <w:t>)</w:t>
      </w:r>
    </w:p>
    <w:p w14:paraId="35C6D7B1" w14:textId="3D43C491" w:rsidR="00764E0B" w:rsidRPr="00B9655E" w:rsidRDefault="00764E0B" w:rsidP="001565B4">
      <w:pPr>
        <w:spacing w:after="0" w:line="240" w:lineRule="auto"/>
        <w:ind w:left="1416"/>
        <w:jc w:val="both"/>
        <w:rPr>
          <w:rFonts w:ascii="Calibri" w:hAnsi="Calibri" w:cs="Calibri"/>
          <w:b/>
          <w:sz w:val="20"/>
          <w:szCs w:val="20"/>
        </w:rPr>
      </w:pPr>
      <w:r w:rsidRPr="00B9655E">
        <w:rPr>
          <w:rFonts w:ascii="Calibri" w:hAnsi="Calibri" w:cs="Calibri"/>
          <w:b/>
          <w:sz w:val="20"/>
          <w:szCs w:val="20"/>
        </w:rPr>
        <w:t xml:space="preserve">-PE Cid II </w:t>
      </w:r>
      <w:r w:rsidR="006257DB" w:rsidRPr="00B9655E">
        <w:rPr>
          <w:rFonts w:ascii="Calibri" w:hAnsi="Calibri" w:cs="Calibri"/>
          <w:b/>
          <w:sz w:val="20"/>
          <w:szCs w:val="20"/>
        </w:rPr>
        <w:t>(</w:t>
      </w:r>
      <w:proofErr w:type="spellStart"/>
      <w:r w:rsidR="006257DB" w:rsidRPr="00B9655E">
        <w:rPr>
          <w:rFonts w:ascii="Calibri" w:hAnsi="Calibri" w:cs="Calibri"/>
          <w:b/>
          <w:sz w:val="20"/>
          <w:szCs w:val="20"/>
        </w:rPr>
        <w:t>Villarluengo</w:t>
      </w:r>
      <w:proofErr w:type="spellEnd"/>
      <w:r w:rsidR="006257DB" w:rsidRPr="00B9655E">
        <w:rPr>
          <w:rFonts w:ascii="Calibri" w:hAnsi="Calibri" w:cs="Calibri"/>
          <w:b/>
          <w:sz w:val="20"/>
          <w:szCs w:val="20"/>
        </w:rPr>
        <w:t xml:space="preserve"> y Tronchón)</w:t>
      </w:r>
    </w:p>
    <w:p w14:paraId="345602AC" w14:textId="75506468" w:rsidR="006257DB" w:rsidRPr="00B9655E" w:rsidRDefault="006257DB" w:rsidP="001565B4">
      <w:pPr>
        <w:spacing w:after="0" w:line="240" w:lineRule="auto"/>
        <w:ind w:left="1416"/>
        <w:jc w:val="both"/>
        <w:rPr>
          <w:rFonts w:ascii="Calibri" w:hAnsi="Calibri" w:cs="Calibri"/>
          <w:b/>
          <w:sz w:val="20"/>
          <w:szCs w:val="20"/>
        </w:rPr>
      </w:pPr>
      <w:r w:rsidRPr="00B9655E">
        <w:rPr>
          <w:rFonts w:ascii="Calibri" w:hAnsi="Calibri" w:cs="Calibri"/>
          <w:b/>
          <w:sz w:val="20"/>
          <w:szCs w:val="20"/>
        </w:rPr>
        <w:t>-PE Cid III (</w:t>
      </w:r>
      <w:proofErr w:type="spellStart"/>
      <w:r w:rsidRPr="00B9655E">
        <w:rPr>
          <w:rFonts w:ascii="Calibri" w:hAnsi="Calibri" w:cs="Calibri"/>
          <w:b/>
          <w:sz w:val="20"/>
          <w:szCs w:val="20"/>
        </w:rPr>
        <w:t>Villarluengo</w:t>
      </w:r>
      <w:proofErr w:type="spellEnd"/>
      <w:r w:rsidRPr="00B9655E">
        <w:rPr>
          <w:rFonts w:ascii="Calibri" w:hAnsi="Calibri" w:cs="Calibri"/>
          <w:b/>
          <w:sz w:val="20"/>
          <w:szCs w:val="20"/>
        </w:rPr>
        <w:t xml:space="preserve"> y Tronchón)</w:t>
      </w:r>
    </w:p>
    <w:p w14:paraId="43354AD9" w14:textId="3C5BB4F6" w:rsidR="006257DB" w:rsidRPr="00B9655E" w:rsidRDefault="006257DB" w:rsidP="001565B4">
      <w:pPr>
        <w:spacing w:after="0" w:line="240" w:lineRule="auto"/>
        <w:ind w:left="1416"/>
        <w:jc w:val="both"/>
        <w:rPr>
          <w:rFonts w:ascii="Calibri" w:hAnsi="Calibri" w:cs="Calibri"/>
          <w:b/>
          <w:sz w:val="20"/>
          <w:szCs w:val="20"/>
        </w:rPr>
      </w:pPr>
      <w:r w:rsidRPr="00B9655E">
        <w:rPr>
          <w:rFonts w:ascii="Calibri" w:hAnsi="Calibri" w:cs="Calibri"/>
          <w:b/>
          <w:sz w:val="20"/>
          <w:szCs w:val="20"/>
        </w:rPr>
        <w:t>-PE Cid IV (</w:t>
      </w:r>
      <w:proofErr w:type="spellStart"/>
      <w:r w:rsidRPr="00B9655E">
        <w:rPr>
          <w:rFonts w:ascii="Calibri" w:hAnsi="Calibri" w:cs="Calibri"/>
          <w:b/>
          <w:sz w:val="20"/>
          <w:szCs w:val="20"/>
        </w:rPr>
        <w:t>Mirambel</w:t>
      </w:r>
      <w:proofErr w:type="spellEnd"/>
      <w:r w:rsidRPr="00B9655E">
        <w:rPr>
          <w:rFonts w:ascii="Calibri" w:hAnsi="Calibri" w:cs="Calibri"/>
          <w:b/>
          <w:sz w:val="20"/>
          <w:szCs w:val="20"/>
        </w:rPr>
        <w:t xml:space="preserve"> y Cantavieja)</w:t>
      </w:r>
    </w:p>
    <w:p w14:paraId="15B453AA" w14:textId="7CE268A0" w:rsidR="00764E0B" w:rsidRPr="00B9655E" w:rsidRDefault="006257DB" w:rsidP="001565B4">
      <w:pPr>
        <w:spacing w:after="0" w:line="240" w:lineRule="auto"/>
        <w:ind w:left="1416"/>
        <w:jc w:val="both"/>
        <w:rPr>
          <w:rFonts w:ascii="Calibri" w:hAnsi="Calibri" w:cs="Calibri"/>
          <w:b/>
          <w:sz w:val="20"/>
          <w:szCs w:val="20"/>
        </w:rPr>
      </w:pPr>
      <w:r w:rsidRPr="00B9655E">
        <w:rPr>
          <w:rFonts w:ascii="Calibri" w:hAnsi="Calibri" w:cs="Calibri"/>
          <w:b/>
          <w:sz w:val="20"/>
          <w:szCs w:val="20"/>
        </w:rPr>
        <w:t>-SET CI 3 (Tronchón)</w:t>
      </w:r>
    </w:p>
    <w:p w14:paraId="54FF4B2C" w14:textId="6FCBEA24" w:rsidR="006257DB" w:rsidRPr="00B9655E" w:rsidRDefault="006257DB" w:rsidP="001565B4">
      <w:pPr>
        <w:spacing w:after="0" w:line="240" w:lineRule="auto"/>
        <w:ind w:left="1416"/>
        <w:jc w:val="both"/>
        <w:rPr>
          <w:rFonts w:ascii="Calibri" w:hAnsi="Calibri" w:cs="Calibri"/>
          <w:b/>
          <w:sz w:val="20"/>
          <w:szCs w:val="20"/>
        </w:rPr>
      </w:pPr>
      <w:r w:rsidRPr="00B9655E">
        <w:rPr>
          <w:rFonts w:ascii="Calibri" w:hAnsi="Calibri" w:cs="Calibri"/>
          <w:b/>
          <w:sz w:val="20"/>
          <w:szCs w:val="20"/>
        </w:rPr>
        <w:t>-SET CI 4 (Cantavieja)</w:t>
      </w:r>
    </w:p>
    <w:p w14:paraId="41861E62" w14:textId="449C955C" w:rsidR="006257DB" w:rsidRPr="00B9655E" w:rsidRDefault="006257DB" w:rsidP="001565B4">
      <w:pPr>
        <w:spacing w:after="0" w:line="240" w:lineRule="auto"/>
        <w:ind w:left="1416"/>
        <w:jc w:val="both"/>
        <w:rPr>
          <w:rFonts w:ascii="Calibri" w:hAnsi="Calibri" w:cs="Calibri"/>
          <w:b/>
          <w:sz w:val="20"/>
          <w:szCs w:val="20"/>
        </w:rPr>
      </w:pPr>
      <w:r w:rsidRPr="00B9655E">
        <w:rPr>
          <w:rFonts w:ascii="Calibri" w:hAnsi="Calibri" w:cs="Calibri"/>
          <w:b/>
          <w:sz w:val="20"/>
          <w:szCs w:val="20"/>
        </w:rPr>
        <w:t>-LAT CI 5 – CI 2 – SET CI 3 (</w:t>
      </w:r>
      <w:proofErr w:type="spellStart"/>
      <w:r w:rsidRPr="00B9655E">
        <w:rPr>
          <w:rFonts w:ascii="Calibri" w:hAnsi="Calibri" w:cs="Calibri"/>
          <w:b/>
          <w:sz w:val="20"/>
          <w:szCs w:val="20"/>
        </w:rPr>
        <w:t>Villarluengo</w:t>
      </w:r>
      <w:proofErr w:type="spellEnd"/>
      <w:r w:rsidRPr="00B9655E">
        <w:rPr>
          <w:rFonts w:ascii="Calibri" w:hAnsi="Calibri" w:cs="Calibri"/>
          <w:b/>
          <w:sz w:val="20"/>
          <w:szCs w:val="20"/>
        </w:rPr>
        <w:t xml:space="preserve"> y Tronchón)</w:t>
      </w:r>
    </w:p>
    <w:p w14:paraId="093ECEAA" w14:textId="253A23AD" w:rsidR="006257DB" w:rsidRPr="00B9655E" w:rsidRDefault="006257DB" w:rsidP="001565B4">
      <w:pPr>
        <w:spacing w:after="0" w:line="240" w:lineRule="auto"/>
        <w:ind w:left="1416"/>
        <w:jc w:val="both"/>
        <w:rPr>
          <w:rFonts w:ascii="Calibri" w:hAnsi="Calibri" w:cs="Calibri"/>
          <w:b/>
          <w:sz w:val="20"/>
          <w:szCs w:val="20"/>
        </w:rPr>
      </w:pPr>
      <w:r w:rsidRPr="00B9655E">
        <w:rPr>
          <w:rFonts w:ascii="Calibri" w:hAnsi="Calibri" w:cs="Calibri"/>
          <w:b/>
          <w:sz w:val="20"/>
          <w:szCs w:val="20"/>
        </w:rPr>
        <w:t>-LAT SET CI 3 – SET CI 4 (Tronchón y Cantavieja)</w:t>
      </w:r>
    </w:p>
    <w:p w14:paraId="7C03A700" w14:textId="77777777" w:rsidR="00764E0B" w:rsidRPr="00B9655E" w:rsidRDefault="00764E0B" w:rsidP="001565B4">
      <w:pPr>
        <w:spacing w:after="0" w:line="240" w:lineRule="auto"/>
        <w:ind w:left="708"/>
        <w:jc w:val="both"/>
        <w:rPr>
          <w:rFonts w:ascii="Calibri" w:hAnsi="Calibri" w:cs="Calibri"/>
          <w:b/>
          <w:bCs/>
          <w:sz w:val="20"/>
          <w:szCs w:val="20"/>
        </w:rPr>
      </w:pPr>
    </w:p>
    <w:p w14:paraId="332AAC8D" w14:textId="399968DA" w:rsidR="00764E0B" w:rsidRPr="00B9655E" w:rsidRDefault="006257DB" w:rsidP="001565B4">
      <w:pPr>
        <w:spacing w:after="0" w:line="240" w:lineRule="auto"/>
        <w:ind w:left="708"/>
        <w:jc w:val="both"/>
        <w:rPr>
          <w:rFonts w:ascii="Calibri" w:hAnsi="Calibri" w:cs="Calibri"/>
          <w:b/>
          <w:bCs/>
          <w:sz w:val="20"/>
          <w:szCs w:val="20"/>
        </w:rPr>
      </w:pPr>
      <w:r w:rsidRPr="00B9655E">
        <w:rPr>
          <w:rFonts w:ascii="Calibri" w:hAnsi="Calibri" w:cs="Calibri"/>
          <w:b/>
          <w:bCs/>
          <w:sz w:val="20"/>
          <w:szCs w:val="20"/>
        </w:rPr>
        <w:t>BLOQUE 2:</w:t>
      </w:r>
    </w:p>
    <w:p w14:paraId="4C8DC69A" w14:textId="064CBD8E" w:rsidR="006257DB" w:rsidRPr="00B9655E" w:rsidRDefault="006257DB" w:rsidP="001565B4">
      <w:pPr>
        <w:spacing w:after="0" w:line="240" w:lineRule="auto"/>
        <w:ind w:left="1416"/>
        <w:jc w:val="both"/>
        <w:rPr>
          <w:rFonts w:ascii="Calibri" w:hAnsi="Calibri" w:cs="Calibri"/>
          <w:b/>
          <w:bCs/>
          <w:sz w:val="20"/>
          <w:szCs w:val="20"/>
        </w:rPr>
      </w:pPr>
      <w:r w:rsidRPr="00B9655E">
        <w:rPr>
          <w:rFonts w:ascii="Calibri" w:hAnsi="Calibri" w:cs="Calibri"/>
          <w:b/>
          <w:bCs/>
          <w:sz w:val="20"/>
          <w:szCs w:val="20"/>
        </w:rPr>
        <w:t xml:space="preserve">-PE La Estrella III (Mosqueruela y </w:t>
      </w:r>
      <w:proofErr w:type="spellStart"/>
      <w:r w:rsidRPr="00B9655E">
        <w:rPr>
          <w:rFonts w:ascii="Calibri" w:hAnsi="Calibri" w:cs="Calibri"/>
          <w:b/>
          <w:bCs/>
          <w:sz w:val="20"/>
          <w:szCs w:val="20"/>
        </w:rPr>
        <w:t>Puertomingalvo</w:t>
      </w:r>
      <w:proofErr w:type="spellEnd"/>
      <w:r w:rsidRPr="00B9655E">
        <w:rPr>
          <w:rFonts w:ascii="Calibri" w:hAnsi="Calibri" w:cs="Calibri"/>
          <w:b/>
          <w:bCs/>
          <w:sz w:val="20"/>
          <w:szCs w:val="20"/>
        </w:rPr>
        <w:t>)</w:t>
      </w:r>
    </w:p>
    <w:p w14:paraId="6F211386" w14:textId="353300FE" w:rsidR="006257DB" w:rsidRPr="00B9655E" w:rsidRDefault="006257DB" w:rsidP="001565B4">
      <w:pPr>
        <w:spacing w:after="0" w:line="240" w:lineRule="auto"/>
        <w:ind w:left="1416"/>
        <w:jc w:val="both"/>
        <w:rPr>
          <w:rFonts w:ascii="Calibri" w:hAnsi="Calibri" w:cs="Calibri"/>
          <w:b/>
          <w:bCs/>
          <w:sz w:val="20"/>
          <w:szCs w:val="20"/>
        </w:rPr>
      </w:pPr>
      <w:r w:rsidRPr="00B9655E">
        <w:rPr>
          <w:rFonts w:ascii="Calibri" w:hAnsi="Calibri" w:cs="Calibri"/>
          <w:b/>
          <w:bCs/>
          <w:sz w:val="20"/>
          <w:szCs w:val="20"/>
        </w:rPr>
        <w:t xml:space="preserve">-PE La Estrella II (Mosqueruela y </w:t>
      </w:r>
      <w:proofErr w:type="spellStart"/>
      <w:r w:rsidRPr="00B9655E">
        <w:rPr>
          <w:rFonts w:ascii="Calibri" w:hAnsi="Calibri" w:cs="Calibri"/>
          <w:b/>
          <w:bCs/>
          <w:sz w:val="20"/>
          <w:szCs w:val="20"/>
        </w:rPr>
        <w:t>Puertomingalvo</w:t>
      </w:r>
      <w:proofErr w:type="spellEnd"/>
      <w:r w:rsidRPr="00B9655E">
        <w:rPr>
          <w:rFonts w:ascii="Calibri" w:hAnsi="Calibri" w:cs="Calibri"/>
          <w:b/>
          <w:bCs/>
          <w:sz w:val="20"/>
          <w:szCs w:val="20"/>
        </w:rPr>
        <w:t>)</w:t>
      </w:r>
    </w:p>
    <w:p w14:paraId="5284CE0C" w14:textId="116A6B74" w:rsidR="00C92515" w:rsidRPr="00B9655E" w:rsidRDefault="00C92515" w:rsidP="001565B4">
      <w:pPr>
        <w:spacing w:after="0" w:line="240" w:lineRule="auto"/>
        <w:ind w:left="1416"/>
        <w:jc w:val="both"/>
        <w:rPr>
          <w:rFonts w:ascii="Calibri" w:hAnsi="Calibri" w:cs="Calibri"/>
          <w:b/>
          <w:bCs/>
          <w:sz w:val="20"/>
          <w:szCs w:val="20"/>
        </w:rPr>
      </w:pPr>
      <w:r w:rsidRPr="00B9655E">
        <w:rPr>
          <w:rFonts w:ascii="Calibri" w:hAnsi="Calibri" w:cs="Calibri"/>
          <w:b/>
          <w:bCs/>
          <w:sz w:val="20"/>
          <w:szCs w:val="20"/>
        </w:rPr>
        <w:t>-PE La Estrella I (Mosqueruela)</w:t>
      </w:r>
    </w:p>
    <w:p w14:paraId="7D1975F3" w14:textId="4DD9579A" w:rsidR="00C92515" w:rsidRPr="00B9655E" w:rsidRDefault="00C92515" w:rsidP="001565B4">
      <w:pPr>
        <w:spacing w:after="0" w:line="240" w:lineRule="auto"/>
        <w:ind w:left="1416"/>
        <w:jc w:val="both"/>
        <w:rPr>
          <w:rFonts w:ascii="Calibri" w:hAnsi="Calibri" w:cs="Calibri"/>
          <w:b/>
          <w:bCs/>
          <w:sz w:val="20"/>
          <w:szCs w:val="20"/>
        </w:rPr>
      </w:pPr>
      <w:r w:rsidRPr="00B9655E">
        <w:rPr>
          <w:rFonts w:ascii="Calibri" w:hAnsi="Calibri" w:cs="Calibri"/>
          <w:b/>
          <w:bCs/>
          <w:sz w:val="20"/>
          <w:szCs w:val="20"/>
        </w:rPr>
        <w:t>-PE La Estrella IV (Mosqueruela)</w:t>
      </w:r>
    </w:p>
    <w:p w14:paraId="46119C3B" w14:textId="3EB5570D" w:rsidR="00C92515" w:rsidRPr="00B9655E" w:rsidRDefault="00C92515" w:rsidP="001565B4">
      <w:pPr>
        <w:spacing w:after="0" w:line="240" w:lineRule="auto"/>
        <w:ind w:left="1416"/>
        <w:jc w:val="both"/>
        <w:rPr>
          <w:rFonts w:ascii="Calibri" w:hAnsi="Calibri" w:cs="Calibri"/>
          <w:b/>
          <w:bCs/>
          <w:sz w:val="20"/>
          <w:szCs w:val="20"/>
        </w:rPr>
      </w:pPr>
      <w:r w:rsidRPr="00B9655E">
        <w:rPr>
          <w:rFonts w:ascii="Calibri" w:hAnsi="Calibri" w:cs="Calibri"/>
          <w:b/>
          <w:bCs/>
          <w:sz w:val="20"/>
          <w:szCs w:val="20"/>
        </w:rPr>
        <w:t>-PE La Vacada II (Mosqueruela)</w:t>
      </w:r>
    </w:p>
    <w:p w14:paraId="0B61EE6D" w14:textId="67B3AE0D" w:rsidR="00C92515" w:rsidRPr="00B9655E" w:rsidRDefault="00C92515" w:rsidP="001565B4">
      <w:pPr>
        <w:spacing w:after="0" w:line="240" w:lineRule="auto"/>
        <w:ind w:left="1416"/>
        <w:jc w:val="both"/>
        <w:rPr>
          <w:rFonts w:ascii="Calibri" w:hAnsi="Calibri" w:cs="Calibri"/>
          <w:b/>
          <w:bCs/>
          <w:sz w:val="20"/>
          <w:szCs w:val="20"/>
        </w:rPr>
      </w:pPr>
      <w:r w:rsidRPr="00B9655E">
        <w:rPr>
          <w:rFonts w:ascii="Calibri" w:hAnsi="Calibri" w:cs="Calibri"/>
          <w:b/>
          <w:bCs/>
          <w:sz w:val="20"/>
          <w:szCs w:val="20"/>
        </w:rPr>
        <w:t>-PE Concejo II (Cantavieja y La Iglesuela del Cid)</w:t>
      </w:r>
    </w:p>
    <w:p w14:paraId="08C12F90" w14:textId="26FB55AB" w:rsidR="00C92515" w:rsidRPr="00B9655E" w:rsidRDefault="00C92515" w:rsidP="001565B4">
      <w:pPr>
        <w:spacing w:after="0" w:line="240" w:lineRule="auto"/>
        <w:ind w:left="1416"/>
        <w:jc w:val="both"/>
        <w:rPr>
          <w:rFonts w:ascii="Calibri" w:hAnsi="Calibri" w:cs="Calibri"/>
          <w:b/>
          <w:bCs/>
          <w:sz w:val="20"/>
          <w:szCs w:val="20"/>
        </w:rPr>
      </w:pPr>
      <w:r w:rsidRPr="00B9655E">
        <w:rPr>
          <w:rFonts w:ascii="Calibri" w:hAnsi="Calibri" w:cs="Calibri"/>
          <w:b/>
          <w:bCs/>
          <w:sz w:val="20"/>
          <w:szCs w:val="20"/>
        </w:rPr>
        <w:t>-PE Concejo III (Cantavieja)</w:t>
      </w:r>
    </w:p>
    <w:p w14:paraId="74A26B5F" w14:textId="15F23B97" w:rsidR="006257DB" w:rsidRPr="00B9655E" w:rsidRDefault="006257DB" w:rsidP="001565B4">
      <w:pPr>
        <w:spacing w:after="0" w:line="240" w:lineRule="auto"/>
        <w:ind w:left="1416"/>
        <w:jc w:val="both"/>
        <w:rPr>
          <w:rFonts w:ascii="Calibri" w:hAnsi="Calibri" w:cs="Calibri"/>
          <w:b/>
          <w:bCs/>
          <w:sz w:val="20"/>
          <w:szCs w:val="20"/>
        </w:rPr>
      </w:pPr>
      <w:r w:rsidRPr="00B9655E">
        <w:rPr>
          <w:rFonts w:ascii="Calibri" w:hAnsi="Calibri" w:cs="Calibri"/>
          <w:b/>
          <w:bCs/>
          <w:sz w:val="20"/>
          <w:szCs w:val="20"/>
        </w:rPr>
        <w:t>-SET LE 1 (Mosqueruela)</w:t>
      </w:r>
    </w:p>
    <w:p w14:paraId="6571306A" w14:textId="26028C88" w:rsidR="006257DB" w:rsidRPr="00B9655E" w:rsidRDefault="006257DB" w:rsidP="001565B4">
      <w:pPr>
        <w:spacing w:after="0" w:line="240" w:lineRule="auto"/>
        <w:ind w:left="1416"/>
        <w:jc w:val="both"/>
        <w:rPr>
          <w:rFonts w:ascii="Calibri" w:hAnsi="Calibri" w:cs="Calibri"/>
          <w:b/>
          <w:bCs/>
          <w:sz w:val="20"/>
          <w:szCs w:val="20"/>
        </w:rPr>
      </w:pPr>
      <w:r w:rsidRPr="00B9655E">
        <w:rPr>
          <w:rFonts w:ascii="Calibri" w:hAnsi="Calibri" w:cs="Calibri"/>
          <w:b/>
          <w:bCs/>
          <w:sz w:val="20"/>
          <w:szCs w:val="20"/>
        </w:rPr>
        <w:t xml:space="preserve">-SET LE 2 </w:t>
      </w:r>
      <w:r w:rsidR="00C92515" w:rsidRPr="00B9655E">
        <w:rPr>
          <w:rFonts w:ascii="Calibri" w:hAnsi="Calibri" w:cs="Calibri"/>
          <w:b/>
          <w:bCs/>
          <w:sz w:val="20"/>
          <w:szCs w:val="20"/>
        </w:rPr>
        <w:t>(Mosqueruela)</w:t>
      </w:r>
    </w:p>
    <w:p w14:paraId="31422173" w14:textId="1F5667B9" w:rsidR="006257DB" w:rsidRPr="00B9655E" w:rsidRDefault="006257DB" w:rsidP="001565B4">
      <w:pPr>
        <w:spacing w:after="0" w:line="240" w:lineRule="auto"/>
        <w:ind w:left="1416"/>
        <w:jc w:val="both"/>
        <w:rPr>
          <w:rFonts w:ascii="Calibri" w:hAnsi="Calibri" w:cs="Calibri"/>
          <w:b/>
          <w:bCs/>
          <w:sz w:val="20"/>
          <w:szCs w:val="20"/>
        </w:rPr>
      </w:pPr>
      <w:r w:rsidRPr="00B9655E">
        <w:rPr>
          <w:rFonts w:ascii="Calibri" w:hAnsi="Calibri" w:cs="Calibri"/>
          <w:b/>
          <w:bCs/>
          <w:sz w:val="20"/>
          <w:szCs w:val="20"/>
        </w:rPr>
        <w:t>-LAT SET LE 1</w:t>
      </w:r>
      <w:r w:rsidR="00C92515" w:rsidRPr="00B9655E">
        <w:rPr>
          <w:rFonts w:ascii="Calibri" w:hAnsi="Calibri" w:cs="Calibri"/>
          <w:b/>
          <w:bCs/>
          <w:sz w:val="20"/>
          <w:szCs w:val="20"/>
        </w:rPr>
        <w:t xml:space="preserve"> – SET Iglesuela (Mosqueruela, Iglesuela del Cid y Cantavieja)</w:t>
      </w:r>
    </w:p>
    <w:p w14:paraId="2AB7D4B7" w14:textId="32BE849C" w:rsidR="00C92515" w:rsidRPr="00B9655E" w:rsidRDefault="00C92515" w:rsidP="001565B4">
      <w:pPr>
        <w:spacing w:after="0" w:line="240" w:lineRule="auto"/>
        <w:ind w:left="1416"/>
        <w:jc w:val="both"/>
        <w:rPr>
          <w:rFonts w:ascii="Calibri" w:hAnsi="Calibri" w:cs="Calibri"/>
          <w:b/>
          <w:bCs/>
          <w:sz w:val="20"/>
          <w:szCs w:val="20"/>
        </w:rPr>
      </w:pPr>
      <w:r w:rsidRPr="00B9655E">
        <w:rPr>
          <w:rFonts w:ascii="Calibri" w:hAnsi="Calibri" w:cs="Calibri"/>
          <w:b/>
          <w:bCs/>
          <w:sz w:val="20"/>
          <w:szCs w:val="20"/>
        </w:rPr>
        <w:t>-LAT SET LE 2 – SET LE 2 (Mosqueruela)</w:t>
      </w:r>
    </w:p>
    <w:p w14:paraId="1A23B319" w14:textId="1186063A" w:rsidR="00C92515" w:rsidRPr="00B9655E" w:rsidRDefault="00C92515" w:rsidP="001565B4">
      <w:pPr>
        <w:spacing w:after="0" w:line="240" w:lineRule="auto"/>
        <w:ind w:left="1416"/>
        <w:jc w:val="both"/>
        <w:rPr>
          <w:rFonts w:ascii="Calibri" w:hAnsi="Calibri" w:cs="Calibri"/>
          <w:b/>
          <w:bCs/>
          <w:sz w:val="20"/>
          <w:szCs w:val="20"/>
        </w:rPr>
      </w:pPr>
      <w:r w:rsidRPr="00B9655E">
        <w:rPr>
          <w:rFonts w:ascii="Calibri" w:hAnsi="Calibri" w:cs="Calibri"/>
          <w:b/>
          <w:bCs/>
          <w:sz w:val="20"/>
          <w:szCs w:val="20"/>
        </w:rPr>
        <w:t>-LAT LE 4 – SET LE 1 (Mosqueruela)</w:t>
      </w:r>
    </w:p>
    <w:p w14:paraId="1EB382AE" w14:textId="6F401FC3" w:rsidR="00C92515" w:rsidRPr="00B9655E" w:rsidRDefault="00C92515" w:rsidP="001565B4">
      <w:pPr>
        <w:spacing w:after="0" w:line="240" w:lineRule="auto"/>
        <w:ind w:left="1416"/>
        <w:jc w:val="both"/>
        <w:rPr>
          <w:rFonts w:ascii="Calibri" w:hAnsi="Calibri" w:cs="Calibri"/>
          <w:b/>
          <w:bCs/>
          <w:sz w:val="20"/>
          <w:szCs w:val="20"/>
        </w:rPr>
      </w:pPr>
      <w:r w:rsidRPr="00B9655E">
        <w:rPr>
          <w:rFonts w:ascii="Calibri" w:hAnsi="Calibri" w:cs="Calibri"/>
          <w:b/>
          <w:bCs/>
          <w:sz w:val="20"/>
          <w:szCs w:val="20"/>
        </w:rPr>
        <w:t>-LAT VA 2 – SET LE 1 (Mosqueruela)</w:t>
      </w:r>
    </w:p>
    <w:p w14:paraId="59FBC4C0" w14:textId="77777777" w:rsidR="00C92515" w:rsidRPr="00B9655E" w:rsidRDefault="00C92515" w:rsidP="001565B4">
      <w:pPr>
        <w:spacing w:after="0" w:line="240" w:lineRule="auto"/>
        <w:ind w:left="708"/>
        <w:jc w:val="both"/>
        <w:rPr>
          <w:rFonts w:ascii="Calibri" w:hAnsi="Calibri" w:cs="Calibri"/>
          <w:b/>
          <w:bCs/>
          <w:sz w:val="20"/>
          <w:szCs w:val="20"/>
        </w:rPr>
      </w:pPr>
    </w:p>
    <w:p w14:paraId="257A71EC" w14:textId="6A3C46BF" w:rsidR="006257DB" w:rsidRPr="00B9655E" w:rsidRDefault="00C92515" w:rsidP="001565B4">
      <w:pPr>
        <w:spacing w:after="0" w:line="240" w:lineRule="auto"/>
        <w:ind w:left="708"/>
        <w:jc w:val="both"/>
        <w:rPr>
          <w:rFonts w:ascii="Calibri" w:hAnsi="Calibri" w:cs="Calibri"/>
          <w:b/>
          <w:bCs/>
          <w:sz w:val="20"/>
          <w:szCs w:val="20"/>
        </w:rPr>
      </w:pPr>
      <w:r w:rsidRPr="00B9655E">
        <w:rPr>
          <w:rFonts w:ascii="Calibri" w:hAnsi="Calibri" w:cs="Calibri"/>
          <w:b/>
          <w:bCs/>
          <w:sz w:val="20"/>
          <w:szCs w:val="20"/>
        </w:rPr>
        <w:t>BLOQUE 3:</w:t>
      </w:r>
    </w:p>
    <w:p w14:paraId="677786A1" w14:textId="4F1642B8" w:rsidR="00C92515" w:rsidRPr="00B9655E" w:rsidRDefault="00C03D8F" w:rsidP="001565B4">
      <w:pPr>
        <w:spacing w:after="0" w:line="240" w:lineRule="auto"/>
        <w:ind w:left="1416"/>
        <w:jc w:val="both"/>
        <w:rPr>
          <w:rFonts w:ascii="Calibri" w:hAnsi="Calibri" w:cs="Calibri"/>
          <w:b/>
          <w:bCs/>
          <w:sz w:val="20"/>
          <w:szCs w:val="20"/>
        </w:rPr>
      </w:pPr>
      <w:r w:rsidRPr="00B9655E">
        <w:rPr>
          <w:rFonts w:ascii="Calibri" w:hAnsi="Calibri" w:cs="Calibri"/>
          <w:b/>
          <w:bCs/>
          <w:sz w:val="20"/>
          <w:szCs w:val="20"/>
        </w:rPr>
        <w:t>-</w:t>
      </w:r>
      <w:r w:rsidR="00C92515" w:rsidRPr="00B9655E">
        <w:rPr>
          <w:rFonts w:ascii="Calibri" w:hAnsi="Calibri" w:cs="Calibri"/>
          <w:b/>
          <w:bCs/>
          <w:sz w:val="20"/>
          <w:szCs w:val="20"/>
        </w:rPr>
        <w:t>PE Cabecero I (</w:t>
      </w:r>
      <w:proofErr w:type="spellStart"/>
      <w:r w:rsidR="00C92515" w:rsidRPr="00B9655E">
        <w:rPr>
          <w:rFonts w:ascii="Calibri" w:hAnsi="Calibri" w:cs="Calibri"/>
          <w:b/>
          <w:bCs/>
          <w:sz w:val="20"/>
          <w:szCs w:val="20"/>
        </w:rPr>
        <w:t>Fortanete</w:t>
      </w:r>
      <w:proofErr w:type="spellEnd"/>
      <w:r w:rsidR="00C92515" w:rsidRPr="00B9655E">
        <w:rPr>
          <w:rFonts w:ascii="Calibri" w:hAnsi="Calibri" w:cs="Calibri"/>
          <w:b/>
          <w:bCs/>
          <w:sz w:val="20"/>
          <w:szCs w:val="20"/>
        </w:rPr>
        <w:t>)</w:t>
      </w:r>
    </w:p>
    <w:p w14:paraId="4A8D7993" w14:textId="240A7CDD" w:rsidR="00E75B75" w:rsidRPr="00B9655E" w:rsidRDefault="00C03D8F" w:rsidP="001565B4">
      <w:pPr>
        <w:spacing w:after="0" w:line="240" w:lineRule="auto"/>
        <w:ind w:left="1416"/>
        <w:jc w:val="both"/>
        <w:rPr>
          <w:rFonts w:ascii="Calibri" w:hAnsi="Calibri" w:cs="Calibri"/>
          <w:b/>
          <w:bCs/>
          <w:sz w:val="20"/>
          <w:szCs w:val="20"/>
        </w:rPr>
      </w:pPr>
      <w:r w:rsidRPr="00B9655E">
        <w:rPr>
          <w:rFonts w:ascii="Calibri" w:hAnsi="Calibri" w:cs="Calibri"/>
          <w:b/>
          <w:bCs/>
          <w:sz w:val="20"/>
          <w:szCs w:val="20"/>
        </w:rPr>
        <w:t>-</w:t>
      </w:r>
      <w:r w:rsidR="00E75B75" w:rsidRPr="00B9655E">
        <w:rPr>
          <w:rFonts w:ascii="Calibri" w:hAnsi="Calibri" w:cs="Calibri"/>
          <w:b/>
          <w:bCs/>
          <w:sz w:val="20"/>
          <w:szCs w:val="20"/>
        </w:rPr>
        <w:t>PE Cabecero II (</w:t>
      </w:r>
      <w:proofErr w:type="spellStart"/>
      <w:r w:rsidR="00E75B75" w:rsidRPr="00B9655E">
        <w:rPr>
          <w:rFonts w:ascii="Calibri" w:hAnsi="Calibri" w:cs="Calibri"/>
          <w:b/>
          <w:bCs/>
          <w:sz w:val="20"/>
          <w:szCs w:val="20"/>
        </w:rPr>
        <w:t>Fortanete</w:t>
      </w:r>
      <w:proofErr w:type="spellEnd"/>
      <w:r w:rsidR="00E75B75" w:rsidRPr="00B9655E">
        <w:rPr>
          <w:rFonts w:ascii="Calibri" w:hAnsi="Calibri" w:cs="Calibri"/>
          <w:b/>
          <w:bCs/>
          <w:sz w:val="20"/>
          <w:szCs w:val="20"/>
        </w:rPr>
        <w:t xml:space="preserve"> y Mosqueruela)</w:t>
      </w:r>
    </w:p>
    <w:p w14:paraId="307DE860" w14:textId="4164F2F7" w:rsidR="00E75B75" w:rsidRPr="00B9655E" w:rsidRDefault="00C03D8F" w:rsidP="001565B4">
      <w:pPr>
        <w:spacing w:after="0" w:line="240" w:lineRule="auto"/>
        <w:ind w:left="1416"/>
        <w:jc w:val="both"/>
        <w:rPr>
          <w:rFonts w:ascii="Calibri" w:hAnsi="Calibri" w:cs="Calibri"/>
          <w:b/>
          <w:bCs/>
          <w:sz w:val="20"/>
          <w:szCs w:val="20"/>
        </w:rPr>
      </w:pPr>
      <w:r w:rsidRPr="00B9655E">
        <w:rPr>
          <w:rFonts w:ascii="Calibri" w:hAnsi="Calibri" w:cs="Calibri"/>
          <w:b/>
          <w:bCs/>
          <w:sz w:val="20"/>
          <w:szCs w:val="20"/>
        </w:rPr>
        <w:t>-</w:t>
      </w:r>
      <w:r w:rsidR="00E75B75" w:rsidRPr="00B9655E">
        <w:rPr>
          <w:rFonts w:ascii="Calibri" w:hAnsi="Calibri" w:cs="Calibri"/>
          <w:b/>
          <w:bCs/>
          <w:sz w:val="20"/>
          <w:szCs w:val="20"/>
        </w:rPr>
        <w:t>PE Cabecero III (</w:t>
      </w:r>
      <w:proofErr w:type="spellStart"/>
      <w:r w:rsidR="00E75B75" w:rsidRPr="00B9655E">
        <w:rPr>
          <w:rFonts w:ascii="Calibri" w:hAnsi="Calibri" w:cs="Calibri"/>
          <w:b/>
          <w:bCs/>
          <w:sz w:val="20"/>
          <w:szCs w:val="20"/>
        </w:rPr>
        <w:t>Fortanete</w:t>
      </w:r>
      <w:proofErr w:type="spellEnd"/>
      <w:r w:rsidR="00E75B75" w:rsidRPr="00B9655E">
        <w:rPr>
          <w:rFonts w:ascii="Calibri" w:hAnsi="Calibri" w:cs="Calibri"/>
          <w:b/>
          <w:bCs/>
          <w:sz w:val="20"/>
          <w:szCs w:val="20"/>
        </w:rPr>
        <w:t>)</w:t>
      </w:r>
    </w:p>
    <w:p w14:paraId="69487AE5" w14:textId="58C9CEE9" w:rsidR="00E75B75" w:rsidRPr="00B9655E" w:rsidRDefault="00C03D8F" w:rsidP="001565B4">
      <w:pPr>
        <w:spacing w:after="0" w:line="240" w:lineRule="auto"/>
        <w:ind w:left="1416"/>
        <w:jc w:val="both"/>
        <w:rPr>
          <w:rFonts w:ascii="Calibri" w:hAnsi="Calibri" w:cs="Calibri"/>
          <w:b/>
          <w:bCs/>
          <w:sz w:val="20"/>
          <w:szCs w:val="20"/>
        </w:rPr>
      </w:pPr>
      <w:r w:rsidRPr="00B9655E">
        <w:rPr>
          <w:rFonts w:ascii="Calibri" w:hAnsi="Calibri" w:cs="Calibri"/>
          <w:b/>
          <w:bCs/>
          <w:sz w:val="20"/>
          <w:szCs w:val="20"/>
        </w:rPr>
        <w:t>-</w:t>
      </w:r>
      <w:r w:rsidR="00E75B75" w:rsidRPr="00B9655E">
        <w:rPr>
          <w:rFonts w:ascii="Calibri" w:hAnsi="Calibri" w:cs="Calibri"/>
          <w:b/>
          <w:bCs/>
          <w:sz w:val="20"/>
          <w:szCs w:val="20"/>
        </w:rPr>
        <w:t>PE Cabecero IV (</w:t>
      </w:r>
      <w:proofErr w:type="spellStart"/>
      <w:r w:rsidR="00E75B75" w:rsidRPr="00B9655E">
        <w:rPr>
          <w:rFonts w:ascii="Calibri" w:hAnsi="Calibri" w:cs="Calibri"/>
          <w:b/>
          <w:bCs/>
          <w:sz w:val="20"/>
          <w:szCs w:val="20"/>
        </w:rPr>
        <w:t>Fortanete</w:t>
      </w:r>
      <w:proofErr w:type="spellEnd"/>
      <w:r w:rsidR="00E75B75" w:rsidRPr="00B9655E">
        <w:rPr>
          <w:rFonts w:ascii="Calibri" w:hAnsi="Calibri" w:cs="Calibri"/>
          <w:b/>
          <w:bCs/>
          <w:sz w:val="20"/>
          <w:szCs w:val="20"/>
        </w:rPr>
        <w:t>)</w:t>
      </w:r>
    </w:p>
    <w:p w14:paraId="6ED5A8BD" w14:textId="5113B109" w:rsidR="00E75B75" w:rsidRPr="00B9655E" w:rsidRDefault="00C03D8F" w:rsidP="001565B4">
      <w:pPr>
        <w:spacing w:after="0" w:line="240" w:lineRule="auto"/>
        <w:ind w:left="1416"/>
        <w:jc w:val="both"/>
        <w:rPr>
          <w:rFonts w:ascii="Calibri" w:hAnsi="Calibri" w:cs="Calibri"/>
          <w:b/>
          <w:bCs/>
          <w:sz w:val="20"/>
          <w:szCs w:val="20"/>
        </w:rPr>
      </w:pPr>
      <w:r w:rsidRPr="00B9655E">
        <w:rPr>
          <w:rFonts w:ascii="Calibri" w:hAnsi="Calibri" w:cs="Calibri"/>
          <w:b/>
          <w:bCs/>
          <w:sz w:val="20"/>
          <w:szCs w:val="20"/>
        </w:rPr>
        <w:t>-</w:t>
      </w:r>
      <w:r w:rsidR="00E75B75" w:rsidRPr="00B9655E">
        <w:rPr>
          <w:rFonts w:ascii="Calibri" w:hAnsi="Calibri" w:cs="Calibri"/>
          <w:b/>
          <w:bCs/>
          <w:sz w:val="20"/>
          <w:szCs w:val="20"/>
        </w:rPr>
        <w:t>PE La Vacada I (</w:t>
      </w:r>
      <w:proofErr w:type="spellStart"/>
      <w:r w:rsidR="00E75B75" w:rsidRPr="00B9655E">
        <w:rPr>
          <w:rFonts w:ascii="Calibri" w:hAnsi="Calibri" w:cs="Calibri"/>
          <w:b/>
          <w:bCs/>
          <w:sz w:val="20"/>
          <w:szCs w:val="20"/>
        </w:rPr>
        <w:t>Fortanete</w:t>
      </w:r>
      <w:proofErr w:type="spellEnd"/>
      <w:r w:rsidR="00E75B75" w:rsidRPr="00B9655E">
        <w:rPr>
          <w:rFonts w:ascii="Calibri" w:hAnsi="Calibri" w:cs="Calibri"/>
          <w:b/>
          <w:bCs/>
          <w:sz w:val="20"/>
          <w:szCs w:val="20"/>
        </w:rPr>
        <w:t xml:space="preserve"> y Mosqueruela)</w:t>
      </w:r>
    </w:p>
    <w:p w14:paraId="66DBB33A" w14:textId="7B7B91CA" w:rsidR="00E75B75" w:rsidRPr="00B9655E" w:rsidRDefault="00C03D8F" w:rsidP="001565B4">
      <w:pPr>
        <w:spacing w:after="0" w:line="240" w:lineRule="auto"/>
        <w:ind w:left="1416"/>
        <w:jc w:val="both"/>
        <w:rPr>
          <w:rFonts w:ascii="Calibri" w:hAnsi="Calibri" w:cs="Calibri"/>
          <w:b/>
          <w:bCs/>
          <w:sz w:val="20"/>
          <w:szCs w:val="20"/>
        </w:rPr>
      </w:pPr>
      <w:r w:rsidRPr="00B9655E">
        <w:rPr>
          <w:rFonts w:ascii="Calibri" w:hAnsi="Calibri" w:cs="Calibri"/>
          <w:b/>
          <w:bCs/>
          <w:sz w:val="20"/>
          <w:szCs w:val="20"/>
        </w:rPr>
        <w:t>-</w:t>
      </w:r>
      <w:r w:rsidR="00E75B75" w:rsidRPr="00B9655E">
        <w:rPr>
          <w:rFonts w:ascii="Calibri" w:hAnsi="Calibri" w:cs="Calibri"/>
          <w:b/>
          <w:bCs/>
          <w:sz w:val="20"/>
          <w:szCs w:val="20"/>
        </w:rPr>
        <w:t>PE La Vacada III (Mosqueruela)</w:t>
      </w:r>
    </w:p>
    <w:p w14:paraId="19D8246A" w14:textId="4E94E552" w:rsidR="00E75B75" w:rsidRPr="00B9655E" w:rsidRDefault="00C03D8F" w:rsidP="001565B4">
      <w:pPr>
        <w:spacing w:after="0" w:line="240" w:lineRule="auto"/>
        <w:ind w:left="1416"/>
        <w:jc w:val="both"/>
        <w:rPr>
          <w:rFonts w:ascii="Calibri" w:hAnsi="Calibri" w:cs="Calibri"/>
          <w:b/>
          <w:bCs/>
          <w:sz w:val="20"/>
          <w:szCs w:val="20"/>
        </w:rPr>
      </w:pPr>
      <w:r w:rsidRPr="00B9655E">
        <w:rPr>
          <w:rFonts w:ascii="Calibri" w:hAnsi="Calibri" w:cs="Calibri"/>
          <w:b/>
          <w:bCs/>
          <w:sz w:val="20"/>
          <w:szCs w:val="20"/>
        </w:rPr>
        <w:t>-</w:t>
      </w:r>
      <w:r w:rsidR="00E75B75" w:rsidRPr="00B9655E">
        <w:rPr>
          <w:rFonts w:ascii="Calibri" w:hAnsi="Calibri" w:cs="Calibri"/>
          <w:b/>
          <w:bCs/>
          <w:sz w:val="20"/>
          <w:szCs w:val="20"/>
        </w:rPr>
        <w:t xml:space="preserve">PE La Vacada IV (Mosqueruela y </w:t>
      </w:r>
      <w:proofErr w:type="spellStart"/>
      <w:r w:rsidR="00E75B75" w:rsidRPr="00B9655E">
        <w:rPr>
          <w:rFonts w:ascii="Calibri" w:hAnsi="Calibri" w:cs="Calibri"/>
          <w:b/>
          <w:bCs/>
          <w:sz w:val="20"/>
          <w:szCs w:val="20"/>
        </w:rPr>
        <w:t>Puertomingalvo</w:t>
      </w:r>
      <w:proofErr w:type="spellEnd"/>
      <w:r w:rsidR="00E75B75" w:rsidRPr="00B9655E">
        <w:rPr>
          <w:rFonts w:ascii="Calibri" w:hAnsi="Calibri" w:cs="Calibri"/>
          <w:b/>
          <w:bCs/>
          <w:sz w:val="20"/>
          <w:szCs w:val="20"/>
        </w:rPr>
        <w:t>)</w:t>
      </w:r>
    </w:p>
    <w:p w14:paraId="15779BA7" w14:textId="412E6D34" w:rsidR="00E75B75" w:rsidRPr="00B9655E" w:rsidRDefault="00C03D8F" w:rsidP="001565B4">
      <w:pPr>
        <w:spacing w:after="0" w:line="240" w:lineRule="auto"/>
        <w:ind w:left="1416"/>
        <w:jc w:val="both"/>
        <w:rPr>
          <w:rFonts w:ascii="Calibri" w:hAnsi="Calibri" w:cs="Calibri"/>
          <w:b/>
          <w:bCs/>
          <w:sz w:val="20"/>
          <w:szCs w:val="20"/>
        </w:rPr>
      </w:pPr>
      <w:r w:rsidRPr="00B9655E">
        <w:rPr>
          <w:rFonts w:ascii="Calibri" w:hAnsi="Calibri" w:cs="Calibri"/>
          <w:b/>
          <w:bCs/>
          <w:sz w:val="20"/>
          <w:szCs w:val="20"/>
        </w:rPr>
        <w:t>-</w:t>
      </w:r>
      <w:r w:rsidR="00E75B75" w:rsidRPr="00B9655E">
        <w:rPr>
          <w:rFonts w:ascii="Calibri" w:hAnsi="Calibri" w:cs="Calibri"/>
          <w:b/>
          <w:bCs/>
          <w:sz w:val="20"/>
          <w:szCs w:val="20"/>
        </w:rPr>
        <w:t>PE La Vacada V (</w:t>
      </w:r>
      <w:proofErr w:type="spellStart"/>
      <w:r w:rsidR="00E75B75" w:rsidRPr="00B9655E">
        <w:rPr>
          <w:rFonts w:ascii="Calibri" w:hAnsi="Calibri" w:cs="Calibri"/>
          <w:b/>
          <w:bCs/>
          <w:sz w:val="20"/>
          <w:szCs w:val="20"/>
        </w:rPr>
        <w:t>Fortanete</w:t>
      </w:r>
      <w:proofErr w:type="spellEnd"/>
      <w:r w:rsidR="00E75B75" w:rsidRPr="00B9655E">
        <w:rPr>
          <w:rFonts w:ascii="Calibri" w:hAnsi="Calibri" w:cs="Calibri"/>
          <w:b/>
          <w:bCs/>
          <w:sz w:val="20"/>
          <w:szCs w:val="20"/>
        </w:rPr>
        <w:t>)</w:t>
      </w:r>
    </w:p>
    <w:p w14:paraId="20CA5FCB" w14:textId="2D204BBE" w:rsidR="00E75B75" w:rsidRPr="00B9655E" w:rsidRDefault="00C03D8F" w:rsidP="001565B4">
      <w:pPr>
        <w:spacing w:after="0" w:line="240" w:lineRule="auto"/>
        <w:ind w:left="1416"/>
        <w:jc w:val="both"/>
        <w:rPr>
          <w:rFonts w:ascii="Calibri" w:hAnsi="Calibri" w:cs="Calibri"/>
          <w:b/>
          <w:bCs/>
          <w:sz w:val="20"/>
          <w:szCs w:val="20"/>
        </w:rPr>
      </w:pPr>
      <w:r w:rsidRPr="00B9655E">
        <w:rPr>
          <w:rFonts w:ascii="Calibri" w:hAnsi="Calibri" w:cs="Calibri"/>
          <w:b/>
          <w:bCs/>
          <w:sz w:val="20"/>
          <w:szCs w:val="20"/>
        </w:rPr>
        <w:t>-</w:t>
      </w:r>
      <w:r w:rsidR="00E75B75" w:rsidRPr="00B9655E">
        <w:rPr>
          <w:rFonts w:ascii="Calibri" w:hAnsi="Calibri" w:cs="Calibri"/>
          <w:b/>
          <w:bCs/>
          <w:sz w:val="20"/>
          <w:szCs w:val="20"/>
        </w:rPr>
        <w:t>PE La Vacada VI (Mosqueruela)</w:t>
      </w:r>
    </w:p>
    <w:p w14:paraId="4CCCCBBC" w14:textId="4B06886C" w:rsidR="00C92515" w:rsidRPr="00B9655E" w:rsidRDefault="00C03D8F" w:rsidP="001565B4">
      <w:pPr>
        <w:spacing w:after="0" w:line="240" w:lineRule="auto"/>
        <w:ind w:left="1416"/>
        <w:jc w:val="both"/>
        <w:rPr>
          <w:rFonts w:ascii="Calibri" w:hAnsi="Calibri" w:cs="Calibri"/>
          <w:b/>
          <w:bCs/>
          <w:sz w:val="20"/>
          <w:szCs w:val="20"/>
        </w:rPr>
      </w:pPr>
      <w:r w:rsidRPr="00B9655E">
        <w:rPr>
          <w:rFonts w:ascii="Calibri" w:hAnsi="Calibri" w:cs="Calibri"/>
          <w:b/>
          <w:bCs/>
          <w:sz w:val="20"/>
          <w:szCs w:val="20"/>
        </w:rPr>
        <w:t>-</w:t>
      </w:r>
      <w:r w:rsidR="00C92515" w:rsidRPr="00B9655E">
        <w:rPr>
          <w:rFonts w:ascii="Calibri" w:hAnsi="Calibri" w:cs="Calibri"/>
          <w:b/>
          <w:bCs/>
          <w:sz w:val="20"/>
          <w:szCs w:val="20"/>
        </w:rPr>
        <w:t>SET CB 1 (</w:t>
      </w:r>
      <w:proofErr w:type="spellStart"/>
      <w:r w:rsidR="00C92515" w:rsidRPr="00B9655E">
        <w:rPr>
          <w:rFonts w:ascii="Calibri" w:hAnsi="Calibri" w:cs="Calibri"/>
          <w:b/>
          <w:bCs/>
          <w:sz w:val="20"/>
          <w:szCs w:val="20"/>
        </w:rPr>
        <w:t>Fortanete</w:t>
      </w:r>
      <w:proofErr w:type="spellEnd"/>
      <w:r w:rsidR="00C92515" w:rsidRPr="00B9655E">
        <w:rPr>
          <w:rFonts w:ascii="Calibri" w:hAnsi="Calibri" w:cs="Calibri"/>
          <w:b/>
          <w:bCs/>
          <w:sz w:val="20"/>
          <w:szCs w:val="20"/>
        </w:rPr>
        <w:t>)</w:t>
      </w:r>
    </w:p>
    <w:p w14:paraId="29EFCD3F" w14:textId="54AC6D40" w:rsidR="00C92515" w:rsidRPr="00B9655E" w:rsidRDefault="00C03D8F" w:rsidP="001565B4">
      <w:pPr>
        <w:spacing w:after="0" w:line="240" w:lineRule="auto"/>
        <w:ind w:left="1416"/>
        <w:jc w:val="both"/>
        <w:rPr>
          <w:rFonts w:ascii="Calibri" w:hAnsi="Calibri" w:cs="Calibri"/>
          <w:b/>
          <w:bCs/>
          <w:sz w:val="20"/>
          <w:szCs w:val="20"/>
        </w:rPr>
      </w:pPr>
      <w:r w:rsidRPr="00B9655E">
        <w:rPr>
          <w:rFonts w:ascii="Calibri" w:hAnsi="Calibri" w:cs="Calibri"/>
          <w:b/>
          <w:bCs/>
          <w:sz w:val="20"/>
          <w:szCs w:val="20"/>
        </w:rPr>
        <w:t>-</w:t>
      </w:r>
      <w:r w:rsidR="00C92515" w:rsidRPr="00B9655E">
        <w:rPr>
          <w:rFonts w:ascii="Calibri" w:hAnsi="Calibri" w:cs="Calibri"/>
          <w:b/>
          <w:bCs/>
          <w:sz w:val="20"/>
          <w:szCs w:val="20"/>
        </w:rPr>
        <w:t>SET CB 2 (Mosqueruela)</w:t>
      </w:r>
    </w:p>
    <w:p w14:paraId="66685017" w14:textId="75E81E2B" w:rsidR="00C92515" w:rsidRPr="00B9655E" w:rsidRDefault="00C03D8F" w:rsidP="001565B4">
      <w:pPr>
        <w:spacing w:after="0" w:line="240" w:lineRule="auto"/>
        <w:ind w:left="1416"/>
        <w:jc w:val="both"/>
        <w:rPr>
          <w:rFonts w:ascii="Calibri" w:hAnsi="Calibri" w:cs="Calibri"/>
          <w:b/>
          <w:bCs/>
          <w:sz w:val="20"/>
          <w:szCs w:val="20"/>
        </w:rPr>
      </w:pPr>
      <w:r w:rsidRPr="00B9655E">
        <w:rPr>
          <w:rFonts w:ascii="Calibri" w:hAnsi="Calibri" w:cs="Calibri"/>
          <w:b/>
          <w:bCs/>
          <w:sz w:val="20"/>
          <w:szCs w:val="20"/>
        </w:rPr>
        <w:t>-</w:t>
      </w:r>
      <w:r w:rsidR="00C92515" w:rsidRPr="00B9655E">
        <w:rPr>
          <w:rFonts w:ascii="Calibri" w:hAnsi="Calibri" w:cs="Calibri"/>
          <w:b/>
          <w:bCs/>
          <w:sz w:val="20"/>
          <w:szCs w:val="20"/>
        </w:rPr>
        <w:t>SET CAB 3 (</w:t>
      </w:r>
      <w:proofErr w:type="spellStart"/>
      <w:r w:rsidR="00C92515" w:rsidRPr="00B9655E">
        <w:rPr>
          <w:rFonts w:ascii="Calibri" w:hAnsi="Calibri" w:cs="Calibri"/>
          <w:b/>
          <w:bCs/>
          <w:sz w:val="20"/>
          <w:szCs w:val="20"/>
        </w:rPr>
        <w:t>Fortanete</w:t>
      </w:r>
      <w:proofErr w:type="spellEnd"/>
      <w:r w:rsidR="00C92515" w:rsidRPr="00B9655E">
        <w:rPr>
          <w:rFonts w:ascii="Calibri" w:hAnsi="Calibri" w:cs="Calibri"/>
          <w:b/>
          <w:bCs/>
          <w:sz w:val="20"/>
          <w:szCs w:val="20"/>
        </w:rPr>
        <w:t>)</w:t>
      </w:r>
    </w:p>
    <w:p w14:paraId="7A6423B4" w14:textId="64DA435E" w:rsidR="00E75B75" w:rsidRPr="00B9655E" w:rsidRDefault="00C03D8F" w:rsidP="001565B4">
      <w:pPr>
        <w:spacing w:after="0" w:line="240" w:lineRule="auto"/>
        <w:ind w:left="1416"/>
        <w:jc w:val="both"/>
        <w:rPr>
          <w:rFonts w:ascii="Calibri" w:hAnsi="Calibri" w:cs="Calibri"/>
          <w:b/>
          <w:bCs/>
          <w:sz w:val="20"/>
          <w:szCs w:val="20"/>
        </w:rPr>
      </w:pPr>
      <w:r w:rsidRPr="00B9655E">
        <w:rPr>
          <w:rFonts w:ascii="Calibri" w:hAnsi="Calibri" w:cs="Calibri"/>
          <w:b/>
          <w:bCs/>
          <w:sz w:val="20"/>
          <w:szCs w:val="20"/>
        </w:rPr>
        <w:t>-</w:t>
      </w:r>
      <w:r w:rsidR="00E75B75" w:rsidRPr="00B9655E">
        <w:rPr>
          <w:rFonts w:ascii="Calibri" w:hAnsi="Calibri" w:cs="Calibri"/>
          <w:b/>
          <w:bCs/>
          <w:sz w:val="20"/>
          <w:szCs w:val="20"/>
        </w:rPr>
        <w:t>SET VA 3 (Mosqueruela)</w:t>
      </w:r>
    </w:p>
    <w:p w14:paraId="0DEF111C" w14:textId="24574EC8" w:rsidR="00C92515" w:rsidRPr="00B9655E" w:rsidRDefault="00C03D8F" w:rsidP="001565B4">
      <w:pPr>
        <w:spacing w:after="0" w:line="240" w:lineRule="auto"/>
        <w:ind w:left="1416"/>
        <w:jc w:val="both"/>
        <w:rPr>
          <w:rFonts w:ascii="Calibri" w:hAnsi="Calibri" w:cs="Calibri"/>
          <w:b/>
          <w:bCs/>
          <w:sz w:val="20"/>
          <w:szCs w:val="20"/>
        </w:rPr>
      </w:pPr>
      <w:r w:rsidRPr="00B9655E">
        <w:rPr>
          <w:rFonts w:ascii="Calibri" w:hAnsi="Calibri" w:cs="Calibri"/>
          <w:b/>
          <w:bCs/>
          <w:sz w:val="20"/>
          <w:szCs w:val="20"/>
        </w:rPr>
        <w:t>-</w:t>
      </w:r>
      <w:r w:rsidR="00C92515" w:rsidRPr="00B9655E">
        <w:rPr>
          <w:rFonts w:ascii="Calibri" w:hAnsi="Calibri" w:cs="Calibri"/>
          <w:b/>
          <w:bCs/>
          <w:sz w:val="20"/>
          <w:szCs w:val="20"/>
        </w:rPr>
        <w:t>LAT SET CB 1 – SET CB 3 (</w:t>
      </w:r>
      <w:proofErr w:type="spellStart"/>
      <w:r w:rsidR="00C92515" w:rsidRPr="00B9655E">
        <w:rPr>
          <w:rFonts w:ascii="Calibri" w:hAnsi="Calibri" w:cs="Calibri"/>
          <w:b/>
          <w:bCs/>
          <w:sz w:val="20"/>
          <w:szCs w:val="20"/>
        </w:rPr>
        <w:t>Fortanete</w:t>
      </w:r>
      <w:proofErr w:type="spellEnd"/>
      <w:r w:rsidR="00C92515" w:rsidRPr="00B9655E">
        <w:rPr>
          <w:rFonts w:ascii="Calibri" w:hAnsi="Calibri" w:cs="Calibri"/>
          <w:b/>
          <w:bCs/>
          <w:sz w:val="20"/>
          <w:szCs w:val="20"/>
        </w:rPr>
        <w:t>)</w:t>
      </w:r>
    </w:p>
    <w:p w14:paraId="42F6C8F7" w14:textId="44761C22" w:rsidR="00764E0B" w:rsidRPr="00B9655E" w:rsidRDefault="00C03D8F" w:rsidP="001565B4">
      <w:pPr>
        <w:spacing w:after="0" w:line="240" w:lineRule="auto"/>
        <w:ind w:left="1416"/>
        <w:jc w:val="both"/>
        <w:rPr>
          <w:rFonts w:ascii="Calibri" w:hAnsi="Calibri" w:cs="Calibri"/>
          <w:b/>
          <w:bCs/>
          <w:sz w:val="20"/>
          <w:szCs w:val="20"/>
        </w:rPr>
      </w:pPr>
      <w:r w:rsidRPr="00B9655E">
        <w:rPr>
          <w:rFonts w:ascii="Calibri" w:hAnsi="Calibri" w:cs="Calibri"/>
          <w:b/>
          <w:sz w:val="20"/>
          <w:szCs w:val="20"/>
        </w:rPr>
        <w:t>-</w:t>
      </w:r>
      <w:r w:rsidR="00C92515" w:rsidRPr="00B9655E">
        <w:rPr>
          <w:rFonts w:ascii="Calibri" w:hAnsi="Calibri" w:cs="Calibri"/>
          <w:b/>
          <w:sz w:val="20"/>
          <w:szCs w:val="20"/>
        </w:rPr>
        <w:t xml:space="preserve">LAT SET CB 2 – SET Iglesuela </w:t>
      </w:r>
      <w:r w:rsidR="00C92515" w:rsidRPr="00B9655E">
        <w:rPr>
          <w:rFonts w:ascii="Calibri" w:hAnsi="Calibri" w:cs="Calibri"/>
          <w:b/>
          <w:bCs/>
          <w:sz w:val="20"/>
          <w:szCs w:val="20"/>
        </w:rPr>
        <w:t>(</w:t>
      </w:r>
      <w:proofErr w:type="spellStart"/>
      <w:r w:rsidR="00C92515" w:rsidRPr="00B9655E">
        <w:rPr>
          <w:rFonts w:ascii="Calibri" w:hAnsi="Calibri" w:cs="Calibri"/>
          <w:b/>
          <w:bCs/>
          <w:sz w:val="20"/>
          <w:szCs w:val="20"/>
        </w:rPr>
        <w:t>Fortanete</w:t>
      </w:r>
      <w:proofErr w:type="spellEnd"/>
      <w:r w:rsidR="00C92515" w:rsidRPr="00B9655E">
        <w:rPr>
          <w:rFonts w:ascii="Calibri" w:hAnsi="Calibri" w:cs="Calibri"/>
          <w:b/>
          <w:bCs/>
          <w:sz w:val="20"/>
          <w:szCs w:val="20"/>
        </w:rPr>
        <w:t>, Mosqueruela, Cantavieja e Iglesuela del Cid)</w:t>
      </w:r>
    </w:p>
    <w:p w14:paraId="2C7C342D" w14:textId="02221727" w:rsidR="00E75B75" w:rsidRPr="00B9655E" w:rsidRDefault="00C03D8F" w:rsidP="001565B4">
      <w:pPr>
        <w:spacing w:after="0" w:line="240" w:lineRule="auto"/>
        <w:ind w:left="1416"/>
        <w:jc w:val="both"/>
        <w:rPr>
          <w:rFonts w:ascii="Calibri" w:hAnsi="Calibri" w:cs="Calibri"/>
          <w:b/>
          <w:bCs/>
          <w:sz w:val="20"/>
          <w:szCs w:val="20"/>
        </w:rPr>
      </w:pPr>
      <w:r w:rsidRPr="00B9655E">
        <w:rPr>
          <w:rFonts w:ascii="Calibri" w:hAnsi="Calibri" w:cs="Calibri"/>
          <w:b/>
          <w:bCs/>
          <w:sz w:val="20"/>
          <w:szCs w:val="20"/>
        </w:rPr>
        <w:t>-</w:t>
      </w:r>
      <w:r w:rsidR="00E75B75" w:rsidRPr="00B9655E">
        <w:rPr>
          <w:rFonts w:ascii="Calibri" w:hAnsi="Calibri" w:cs="Calibri"/>
          <w:b/>
          <w:bCs/>
          <w:sz w:val="20"/>
          <w:szCs w:val="20"/>
        </w:rPr>
        <w:t>LAT SET CB 3 – SET CB 2 (</w:t>
      </w:r>
      <w:proofErr w:type="spellStart"/>
      <w:r w:rsidR="00E75B75" w:rsidRPr="00B9655E">
        <w:rPr>
          <w:rFonts w:ascii="Calibri" w:hAnsi="Calibri" w:cs="Calibri"/>
          <w:b/>
          <w:bCs/>
          <w:sz w:val="20"/>
          <w:szCs w:val="20"/>
        </w:rPr>
        <w:t>Fortanete</w:t>
      </w:r>
      <w:proofErr w:type="spellEnd"/>
      <w:r w:rsidR="00E75B75" w:rsidRPr="00B9655E">
        <w:rPr>
          <w:rFonts w:ascii="Calibri" w:hAnsi="Calibri" w:cs="Calibri"/>
          <w:b/>
          <w:bCs/>
          <w:sz w:val="20"/>
          <w:szCs w:val="20"/>
        </w:rPr>
        <w:t xml:space="preserve"> y Mosqueruela)</w:t>
      </w:r>
    </w:p>
    <w:p w14:paraId="5166C89E" w14:textId="4198FA06" w:rsidR="00E75B75" w:rsidRPr="00B9655E" w:rsidRDefault="00C03D8F" w:rsidP="001565B4">
      <w:pPr>
        <w:spacing w:after="0" w:line="240" w:lineRule="auto"/>
        <w:ind w:left="1416"/>
        <w:jc w:val="both"/>
        <w:rPr>
          <w:rFonts w:ascii="Calibri" w:hAnsi="Calibri" w:cs="Calibri"/>
          <w:b/>
          <w:sz w:val="20"/>
          <w:szCs w:val="20"/>
        </w:rPr>
      </w:pPr>
      <w:r w:rsidRPr="00B9655E">
        <w:rPr>
          <w:rFonts w:ascii="Calibri" w:hAnsi="Calibri" w:cs="Calibri"/>
          <w:b/>
          <w:bCs/>
          <w:sz w:val="20"/>
          <w:szCs w:val="20"/>
        </w:rPr>
        <w:t>-</w:t>
      </w:r>
      <w:r w:rsidR="00E75B75" w:rsidRPr="00B9655E">
        <w:rPr>
          <w:rFonts w:ascii="Calibri" w:hAnsi="Calibri" w:cs="Calibri"/>
          <w:b/>
          <w:bCs/>
          <w:sz w:val="20"/>
          <w:szCs w:val="20"/>
        </w:rPr>
        <w:t xml:space="preserve">LAT SET VA 3 – </w:t>
      </w:r>
      <w:r w:rsidRPr="00B9655E">
        <w:rPr>
          <w:rFonts w:ascii="Calibri" w:hAnsi="Calibri" w:cs="Calibri"/>
          <w:b/>
          <w:bCs/>
          <w:sz w:val="20"/>
          <w:szCs w:val="20"/>
        </w:rPr>
        <w:t xml:space="preserve">CB2 - </w:t>
      </w:r>
      <w:r w:rsidR="00E75B75" w:rsidRPr="00B9655E">
        <w:rPr>
          <w:rFonts w:ascii="Calibri" w:hAnsi="Calibri" w:cs="Calibri"/>
          <w:b/>
          <w:bCs/>
          <w:sz w:val="20"/>
          <w:szCs w:val="20"/>
        </w:rPr>
        <w:t>SET CB 2 (Mosqueruela)</w:t>
      </w:r>
    </w:p>
    <w:p w14:paraId="039915EB" w14:textId="77777777" w:rsidR="00764E0B" w:rsidRPr="00B9655E" w:rsidRDefault="00764E0B" w:rsidP="001565B4">
      <w:pPr>
        <w:spacing w:after="0" w:line="240" w:lineRule="auto"/>
        <w:ind w:left="708"/>
        <w:jc w:val="both"/>
        <w:rPr>
          <w:rFonts w:ascii="Calibri" w:hAnsi="Calibri" w:cs="Calibri"/>
          <w:b/>
          <w:sz w:val="20"/>
          <w:szCs w:val="20"/>
        </w:rPr>
      </w:pPr>
    </w:p>
    <w:p w14:paraId="47E4A5DB" w14:textId="2DE665A1" w:rsidR="00E75B75" w:rsidRPr="00B9655E" w:rsidRDefault="00E75B75" w:rsidP="001565B4">
      <w:pPr>
        <w:spacing w:after="0" w:line="240" w:lineRule="auto"/>
        <w:ind w:left="708"/>
        <w:jc w:val="both"/>
        <w:rPr>
          <w:rFonts w:ascii="Calibri" w:hAnsi="Calibri" w:cs="Calibri"/>
          <w:b/>
          <w:sz w:val="20"/>
          <w:szCs w:val="20"/>
        </w:rPr>
      </w:pPr>
      <w:r w:rsidRPr="00B9655E">
        <w:rPr>
          <w:rFonts w:ascii="Calibri" w:hAnsi="Calibri" w:cs="Calibri"/>
          <w:b/>
          <w:sz w:val="20"/>
          <w:szCs w:val="20"/>
        </w:rPr>
        <w:t>BLOQUE 4:</w:t>
      </w:r>
    </w:p>
    <w:p w14:paraId="6D26E038" w14:textId="309C8CA1" w:rsidR="00E75B75" w:rsidRPr="00B9655E" w:rsidRDefault="00C03D8F" w:rsidP="001565B4">
      <w:pPr>
        <w:spacing w:after="0" w:line="240" w:lineRule="auto"/>
        <w:ind w:left="1416"/>
        <w:jc w:val="both"/>
        <w:rPr>
          <w:rFonts w:ascii="Calibri" w:hAnsi="Calibri" w:cs="Calibri"/>
          <w:b/>
          <w:sz w:val="20"/>
          <w:szCs w:val="20"/>
        </w:rPr>
      </w:pPr>
      <w:r w:rsidRPr="00B9655E">
        <w:rPr>
          <w:rFonts w:ascii="Calibri" w:hAnsi="Calibri" w:cs="Calibri"/>
          <w:b/>
          <w:sz w:val="20"/>
          <w:szCs w:val="20"/>
        </w:rPr>
        <w:t>-</w:t>
      </w:r>
      <w:r w:rsidR="00E75B75" w:rsidRPr="00B9655E">
        <w:rPr>
          <w:rFonts w:ascii="Calibri" w:hAnsi="Calibri" w:cs="Calibri"/>
          <w:b/>
          <w:sz w:val="20"/>
          <w:szCs w:val="20"/>
        </w:rPr>
        <w:t>PE CID I (Cantavieja)</w:t>
      </w:r>
    </w:p>
    <w:p w14:paraId="6233683F" w14:textId="00CBBE81" w:rsidR="00E75B75" w:rsidRPr="00B9655E" w:rsidRDefault="00C03D8F" w:rsidP="001565B4">
      <w:pPr>
        <w:spacing w:after="0" w:line="240" w:lineRule="auto"/>
        <w:ind w:left="1416"/>
        <w:jc w:val="both"/>
        <w:rPr>
          <w:rFonts w:ascii="Calibri" w:hAnsi="Calibri" w:cs="Calibri"/>
          <w:b/>
          <w:sz w:val="20"/>
          <w:szCs w:val="20"/>
        </w:rPr>
      </w:pPr>
      <w:r w:rsidRPr="00B9655E">
        <w:rPr>
          <w:rFonts w:ascii="Calibri" w:hAnsi="Calibri" w:cs="Calibri"/>
          <w:b/>
          <w:sz w:val="20"/>
          <w:szCs w:val="20"/>
        </w:rPr>
        <w:t>-</w:t>
      </w:r>
      <w:r w:rsidR="00E75B75" w:rsidRPr="00B9655E">
        <w:rPr>
          <w:rFonts w:ascii="Calibri" w:hAnsi="Calibri" w:cs="Calibri"/>
          <w:b/>
          <w:sz w:val="20"/>
          <w:szCs w:val="20"/>
        </w:rPr>
        <w:t>SET CI 1 (Cantavieja)</w:t>
      </w:r>
    </w:p>
    <w:p w14:paraId="4C2DD2F6" w14:textId="23580F51" w:rsidR="00E75B75" w:rsidRPr="00B9655E" w:rsidRDefault="00C03D8F" w:rsidP="001565B4">
      <w:pPr>
        <w:spacing w:after="0" w:line="240" w:lineRule="auto"/>
        <w:ind w:left="1416"/>
        <w:jc w:val="both"/>
        <w:rPr>
          <w:rFonts w:ascii="Calibri" w:hAnsi="Calibri" w:cs="Calibri"/>
          <w:b/>
          <w:sz w:val="20"/>
          <w:szCs w:val="20"/>
        </w:rPr>
      </w:pPr>
      <w:r w:rsidRPr="00B9655E">
        <w:rPr>
          <w:rFonts w:ascii="Calibri" w:hAnsi="Calibri" w:cs="Calibri"/>
          <w:b/>
          <w:sz w:val="20"/>
          <w:szCs w:val="20"/>
        </w:rPr>
        <w:t>-</w:t>
      </w:r>
      <w:r w:rsidR="00E75B75" w:rsidRPr="00B9655E">
        <w:rPr>
          <w:rFonts w:ascii="Calibri" w:hAnsi="Calibri" w:cs="Calibri"/>
          <w:b/>
          <w:sz w:val="20"/>
          <w:szCs w:val="20"/>
        </w:rPr>
        <w:t>SET Iglesuela (Cantavieja)</w:t>
      </w:r>
    </w:p>
    <w:p w14:paraId="70CD1290" w14:textId="04504F9A" w:rsidR="00E75B75" w:rsidRPr="00B9655E" w:rsidRDefault="00C03D8F" w:rsidP="001565B4">
      <w:pPr>
        <w:spacing w:after="0" w:line="240" w:lineRule="auto"/>
        <w:ind w:left="1416"/>
        <w:jc w:val="both"/>
        <w:rPr>
          <w:rFonts w:ascii="Calibri" w:hAnsi="Calibri" w:cs="Calibri"/>
          <w:b/>
          <w:sz w:val="20"/>
          <w:szCs w:val="20"/>
        </w:rPr>
      </w:pPr>
      <w:r w:rsidRPr="00B9655E">
        <w:rPr>
          <w:rFonts w:ascii="Calibri" w:hAnsi="Calibri" w:cs="Calibri"/>
          <w:b/>
          <w:sz w:val="20"/>
          <w:szCs w:val="20"/>
        </w:rPr>
        <w:t>-</w:t>
      </w:r>
      <w:r w:rsidR="00E75B75" w:rsidRPr="00B9655E">
        <w:rPr>
          <w:rFonts w:ascii="Calibri" w:hAnsi="Calibri" w:cs="Calibri"/>
          <w:b/>
          <w:sz w:val="20"/>
          <w:szCs w:val="20"/>
        </w:rPr>
        <w:t>LAT SET CI 4 – SET CI 1 – SET Iglesuela (</w:t>
      </w:r>
      <w:proofErr w:type="spellStart"/>
      <w:r w:rsidR="00E75B75" w:rsidRPr="00B9655E">
        <w:rPr>
          <w:rFonts w:ascii="Calibri" w:hAnsi="Calibri" w:cs="Calibri"/>
          <w:b/>
          <w:sz w:val="20"/>
          <w:szCs w:val="20"/>
        </w:rPr>
        <w:t>Mirambel</w:t>
      </w:r>
      <w:proofErr w:type="spellEnd"/>
      <w:r w:rsidR="00E75B75" w:rsidRPr="00B9655E">
        <w:rPr>
          <w:rFonts w:ascii="Calibri" w:hAnsi="Calibri" w:cs="Calibri"/>
          <w:b/>
          <w:sz w:val="20"/>
          <w:szCs w:val="20"/>
        </w:rPr>
        <w:t xml:space="preserve"> y Cantavieja)</w:t>
      </w:r>
    </w:p>
    <w:p w14:paraId="18A2000D" w14:textId="180A7644" w:rsidR="00E75B75" w:rsidRPr="00B9655E" w:rsidRDefault="00C03D8F" w:rsidP="001565B4">
      <w:pPr>
        <w:spacing w:after="0" w:line="240" w:lineRule="auto"/>
        <w:ind w:left="1416"/>
        <w:jc w:val="both"/>
        <w:rPr>
          <w:rFonts w:ascii="Calibri" w:hAnsi="Calibri" w:cs="Calibri"/>
          <w:b/>
          <w:sz w:val="20"/>
          <w:szCs w:val="20"/>
        </w:rPr>
      </w:pPr>
      <w:r w:rsidRPr="00B9655E">
        <w:rPr>
          <w:rFonts w:ascii="Calibri" w:hAnsi="Calibri" w:cs="Calibri"/>
          <w:b/>
          <w:sz w:val="20"/>
          <w:szCs w:val="20"/>
        </w:rPr>
        <w:t>-</w:t>
      </w:r>
      <w:r w:rsidR="00E75B75" w:rsidRPr="00B9655E">
        <w:rPr>
          <w:rFonts w:ascii="Calibri" w:hAnsi="Calibri" w:cs="Calibri"/>
          <w:b/>
          <w:sz w:val="20"/>
          <w:szCs w:val="20"/>
        </w:rPr>
        <w:t xml:space="preserve">LAT SET Iglesuela – SET Morella A (Cantavieja, La Iglesuela del Cid, </w:t>
      </w:r>
      <w:proofErr w:type="spellStart"/>
      <w:r w:rsidR="00E75B75" w:rsidRPr="00B9655E">
        <w:rPr>
          <w:rFonts w:ascii="Calibri" w:hAnsi="Calibri" w:cs="Calibri"/>
          <w:b/>
          <w:sz w:val="20"/>
          <w:szCs w:val="20"/>
        </w:rPr>
        <w:t>Portell</w:t>
      </w:r>
      <w:proofErr w:type="spellEnd"/>
      <w:r w:rsidR="00E75B75" w:rsidRPr="00B9655E">
        <w:rPr>
          <w:rFonts w:ascii="Calibri" w:hAnsi="Calibri" w:cs="Calibri"/>
          <w:b/>
          <w:sz w:val="20"/>
          <w:szCs w:val="20"/>
        </w:rPr>
        <w:t xml:space="preserve"> de Morella, </w:t>
      </w:r>
      <w:proofErr w:type="spellStart"/>
      <w:r w:rsidR="00E75B75" w:rsidRPr="00B9655E">
        <w:rPr>
          <w:rFonts w:ascii="Calibri" w:hAnsi="Calibri" w:cs="Calibri"/>
          <w:b/>
          <w:sz w:val="20"/>
          <w:szCs w:val="20"/>
        </w:rPr>
        <w:t>Cinctorres</w:t>
      </w:r>
      <w:proofErr w:type="spellEnd"/>
      <w:r w:rsidR="00E75B75" w:rsidRPr="00B9655E">
        <w:rPr>
          <w:rFonts w:ascii="Calibri" w:hAnsi="Calibri" w:cs="Calibri"/>
          <w:b/>
          <w:sz w:val="20"/>
          <w:szCs w:val="20"/>
        </w:rPr>
        <w:t xml:space="preserve"> y Morella)</w:t>
      </w:r>
    </w:p>
    <w:p w14:paraId="5D814254" w14:textId="6467CA15" w:rsidR="00C03D8F" w:rsidRPr="00B9655E" w:rsidRDefault="00C03D8F" w:rsidP="001565B4">
      <w:pPr>
        <w:spacing w:after="0" w:line="240" w:lineRule="auto"/>
        <w:ind w:left="1416"/>
        <w:jc w:val="both"/>
        <w:rPr>
          <w:rFonts w:ascii="Calibri" w:hAnsi="Calibri" w:cs="Calibri"/>
          <w:b/>
          <w:sz w:val="20"/>
          <w:szCs w:val="20"/>
        </w:rPr>
      </w:pPr>
      <w:r w:rsidRPr="00B9655E">
        <w:rPr>
          <w:rFonts w:ascii="Calibri" w:hAnsi="Calibri" w:cs="Calibri"/>
          <w:b/>
          <w:sz w:val="20"/>
          <w:szCs w:val="20"/>
        </w:rPr>
        <w:t xml:space="preserve">-LASAT SET Iglesuela – SET Morella B (Cantavieja, </w:t>
      </w:r>
      <w:proofErr w:type="spellStart"/>
      <w:r w:rsidRPr="00B9655E">
        <w:rPr>
          <w:rFonts w:ascii="Calibri" w:hAnsi="Calibri" w:cs="Calibri"/>
          <w:b/>
          <w:sz w:val="20"/>
          <w:szCs w:val="20"/>
        </w:rPr>
        <w:t>Mirambel</w:t>
      </w:r>
      <w:proofErr w:type="spellEnd"/>
      <w:r w:rsidRPr="00B9655E">
        <w:rPr>
          <w:rFonts w:ascii="Calibri" w:hAnsi="Calibri" w:cs="Calibri"/>
          <w:b/>
          <w:sz w:val="20"/>
          <w:szCs w:val="20"/>
        </w:rPr>
        <w:t xml:space="preserve">, La Cuba, La Mata de Morella, </w:t>
      </w:r>
      <w:proofErr w:type="spellStart"/>
      <w:r w:rsidRPr="00B9655E">
        <w:rPr>
          <w:rFonts w:ascii="Calibri" w:hAnsi="Calibri" w:cs="Calibri"/>
          <w:b/>
          <w:sz w:val="20"/>
          <w:szCs w:val="20"/>
        </w:rPr>
        <w:t>Todolella</w:t>
      </w:r>
      <w:proofErr w:type="spellEnd"/>
      <w:r w:rsidRPr="00B9655E">
        <w:rPr>
          <w:rFonts w:ascii="Calibri" w:hAnsi="Calibri" w:cs="Calibri"/>
          <w:b/>
          <w:sz w:val="20"/>
          <w:szCs w:val="20"/>
        </w:rPr>
        <w:t xml:space="preserve">, </w:t>
      </w:r>
      <w:proofErr w:type="spellStart"/>
      <w:r w:rsidRPr="00B9655E">
        <w:rPr>
          <w:rFonts w:ascii="Calibri" w:hAnsi="Calibri" w:cs="Calibri"/>
          <w:b/>
          <w:sz w:val="20"/>
          <w:szCs w:val="20"/>
        </w:rPr>
        <w:t>Cinctorres</w:t>
      </w:r>
      <w:proofErr w:type="spellEnd"/>
      <w:r w:rsidRPr="00B9655E">
        <w:rPr>
          <w:rFonts w:ascii="Calibri" w:hAnsi="Calibri" w:cs="Calibri"/>
          <w:b/>
          <w:sz w:val="20"/>
          <w:szCs w:val="20"/>
        </w:rPr>
        <w:t xml:space="preserve"> y Morella)</w:t>
      </w:r>
    </w:p>
    <w:p w14:paraId="7DFE9C6A" w14:textId="77777777" w:rsidR="00C03D8F" w:rsidRPr="00B9655E" w:rsidRDefault="00C03D8F" w:rsidP="001565B4">
      <w:pPr>
        <w:spacing w:after="0" w:line="240" w:lineRule="auto"/>
        <w:ind w:left="708"/>
        <w:jc w:val="both"/>
        <w:rPr>
          <w:rFonts w:ascii="Calibri" w:hAnsi="Calibri" w:cs="Calibri"/>
          <w:b/>
          <w:sz w:val="20"/>
          <w:szCs w:val="20"/>
        </w:rPr>
      </w:pPr>
    </w:p>
    <w:p w14:paraId="0915A48E" w14:textId="70AC6A66" w:rsidR="00C03D8F" w:rsidRPr="00B9655E" w:rsidRDefault="00C03D8F" w:rsidP="001565B4">
      <w:pPr>
        <w:spacing w:after="0" w:line="240" w:lineRule="auto"/>
        <w:ind w:left="708"/>
        <w:jc w:val="both"/>
        <w:rPr>
          <w:rFonts w:ascii="Calibri" w:hAnsi="Calibri" w:cs="Calibri"/>
          <w:b/>
          <w:sz w:val="20"/>
          <w:szCs w:val="20"/>
        </w:rPr>
      </w:pPr>
      <w:r w:rsidRPr="00B9655E">
        <w:rPr>
          <w:rFonts w:ascii="Calibri" w:hAnsi="Calibri" w:cs="Calibri"/>
          <w:b/>
          <w:sz w:val="20"/>
          <w:szCs w:val="20"/>
        </w:rPr>
        <w:t>BLOQUE 5:</w:t>
      </w:r>
    </w:p>
    <w:p w14:paraId="7F2AB0D7" w14:textId="2A6159FA" w:rsidR="00C03D8F" w:rsidRPr="00B9655E" w:rsidRDefault="00C03D8F" w:rsidP="001565B4">
      <w:pPr>
        <w:spacing w:after="0" w:line="240" w:lineRule="auto"/>
        <w:ind w:left="1416"/>
        <w:jc w:val="both"/>
        <w:rPr>
          <w:rFonts w:ascii="Calibri" w:hAnsi="Calibri" w:cs="Calibri"/>
          <w:b/>
          <w:sz w:val="20"/>
          <w:szCs w:val="20"/>
        </w:rPr>
      </w:pPr>
      <w:r w:rsidRPr="00B9655E">
        <w:rPr>
          <w:rFonts w:ascii="Calibri" w:hAnsi="Calibri" w:cs="Calibri"/>
          <w:b/>
          <w:sz w:val="20"/>
          <w:szCs w:val="20"/>
        </w:rPr>
        <w:lastRenderedPageBreak/>
        <w:t>-PE Concejo I (La Iglesuela del Cid)</w:t>
      </w:r>
    </w:p>
    <w:p w14:paraId="7DA83623" w14:textId="718A6305" w:rsidR="00C03D8F" w:rsidRPr="00B9655E" w:rsidRDefault="00C03D8F" w:rsidP="001565B4">
      <w:pPr>
        <w:spacing w:after="0" w:line="240" w:lineRule="auto"/>
        <w:ind w:left="1416"/>
        <w:jc w:val="both"/>
        <w:rPr>
          <w:rFonts w:ascii="Calibri" w:hAnsi="Calibri" w:cs="Calibri"/>
          <w:b/>
          <w:sz w:val="20"/>
          <w:szCs w:val="20"/>
        </w:rPr>
      </w:pPr>
      <w:r w:rsidRPr="00B9655E">
        <w:rPr>
          <w:rFonts w:ascii="Calibri" w:hAnsi="Calibri" w:cs="Calibri"/>
          <w:b/>
          <w:sz w:val="20"/>
          <w:szCs w:val="20"/>
        </w:rPr>
        <w:t>-LASAT CJ 1 – SET Iglesuela</w:t>
      </w:r>
    </w:p>
    <w:p w14:paraId="3AECF55A" w14:textId="77777777" w:rsidR="006132F6" w:rsidRPr="00B9655E" w:rsidRDefault="006132F6" w:rsidP="001565B4">
      <w:pPr>
        <w:spacing w:after="0" w:line="240" w:lineRule="auto"/>
        <w:jc w:val="both"/>
        <w:rPr>
          <w:rFonts w:ascii="Calibri" w:hAnsi="Calibri" w:cs="Calibri"/>
          <w:sz w:val="20"/>
          <w:szCs w:val="20"/>
        </w:rPr>
      </w:pPr>
    </w:p>
    <w:p w14:paraId="2F8D579C" w14:textId="495DD28E" w:rsidR="006132F6" w:rsidRPr="00B9655E" w:rsidRDefault="006132F6" w:rsidP="001565B4">
      <w:pPr>
        <w:spacing w:after="0" w:line="240" w:lineRule="auto"/>
        <w:jc w:val="both"/>
        <w:rPr>
          <w:rFonts w:ascii="Calibri" w:hAnsi="Calibri" w:cs="Calibri"/>
          <w:b/>
          <w:sz w:val="20"/>
          <w:szCs w:val="20"/>
        </w:rPr>
      </w:pPr>
      <w:r w:rsidRPr="00B9655E">
        <w:rPr>
          <w:rFonts w:ascii="Calibri" w:hAnsi="Calibri" w:cs="Calibri"/>
          <w:b/>
          <w:sz w:val="20"/>
          <w:szCs w:val="20"/>
        </w:rPr>
        <w:t>1.</w:t>
      </w:r>
      <w:r w:rsidR="00B300CF" w:rsidRPr="00B9655E">
        <w:rPr>
          <w:rFonts w:ascii="Calibri" w:hAnsi="Calibri" w:cs="Calibri"/>
          <w:b/>
          <w:sz w:val="20"/>
          <w:szCs w:val="20"/>
        </w:rPr>
        <w:t>1</w:t>
      </w:r>
      <w:r w:rsidR="002840C9" w:rsidRPr="00B9655E">
        <w:rPr>
          <w:rFonts w:ascii="Calibri" w:hAnsi="Calibri" w:cs="Calibri"/>
          <w:b/>
          <w:sz w:val="20"/>
          <w:szCs w:val="20"/>
        </w:rPr>
        <w:t>2</w:t>
      </w:r>
      <w:r w:rsidRPr="00B9655E">
        <w:rPr>
          <w:rFonts w:ascii="Calibri" w:hAnsi="Calibri" w:cs="Calibri"/>
          <w:b/>
          <w:sz w:val="20"/>
          <w:szCs w:val="20"/>
        </w:rPr>
        <w:t xml:space="preserve">.4. Ahora procede analizar la situación de esta iniciativa en 2023, alumbrada por la presencia de otros documentos técnicos, que se </w:t>
      </w:r>
      <w:r w:rsidR="002840C9" w:rsidRPr="00B9655E">
        <w:rPr>
          <w:rFonts w:ascii="Calibri" w:hAnsi="Calibri" w:cs="Calibri"/>
          <w:b/>
          <w:sz w:val="20"/>
          <w:szCs w:val="20"/>
        </w:rPr>
        <w:t xml:space="preserve">han </w:t>
      </w:r>
      <w:r w:rsidRPr="00B9655E">
        <w:rPr>
          <w:rFonts w:ascii="Calibri" w:hAnsi="Calibri" w:cs="Calibri"/>
          <w:b/>
          <w:sz w:val="20"/>
          <w:szCs w:val="20"/>
        </w:rPr>
        <w:t>aporta</w:t>
      </w:r>
      <w:r w:rsidR="002840C9" w:rsidRPr="00B9655E">
        <w:rPr>
          <w:rFonts w:ascii="Calibri" w:hAnsi="Calibri" w:cs="Calibri"/>
          <w:b/>
          <w:sz w:val="20"/>
          <w:szCs w:val="20"/>
        </w:rPr>
        <w:t>do</w:t>
      </w:r>
      <w:r w:rsidRPr="00B9655E">
        <w:rPr>
          <w:rFonts w:ascii="Calibri" w:hAnsi="Calibri" w:cs="Calibri"/>
          <w:b/>
          <w:sz w:val="20"/>
          <w:szCs w:val="20"/>
        </w:rPr>
        <w:t xml:space="preserve"> a través de la </w:t>
      </w:r>
      <w:r w:rsidRPr="00B9655E">
        <w:rPr>
          <w:rFonts w:ascii="Calibri" w:hAnsi="Calibri" w:cs="Calibri"/>
          <w:b/>
          <w:i/>
          <w:iCs/>
          <w:sz w:val="20"/>
          <w:szCs w:val="20"/>
        </w:rPr>
        <w:t xml:space="preserve">‘solicitud de modificación de la autorización administrativa previa y la solicitud de autorización administrativa de construcción y declaración, en concreto, de utilidad pública del expediente </w:t>
      </w:r>
      <w:proofErr w:type="spellStart"/>
      <w:r w:rsidRPr="00B9655E">
        <w:rPr>
          <w:rFonts w:ascii="Calibri" w:hAnsi="Calibri" w:cs="Calibri"/>
          <w:b/>
          <w:i/>
          <w:iCs/>
          <w:sz w:val="20"/>
          <w:szCs w:val="20"/>
        </w:rPr>
        <w:t>PEol</w:t>
      </w:r>
      <w:proofErr w:type="spellEnd"/>
      <w:r w:rsidRPr="00B9655E">
        <w:rPr>
          <w:rFonts w:ascii="Calibri" w:hAnsi="Calibri" w:cs="Calibri"/>
          <w:b/>
          <w:i/>
          <w:iCs/>
          <w:sz w:val="20"/>
          <w:szCs w:val="20"/>
        </w:rPr>
        <w:t xml:space="preserve"> 449 AC’</w:t>
      </w:r>
      <w:r w:rsidRPr="00B9655E">
        <w:rPr>
          <w:rFonts w:ascii="Calibri" w:hAnsi="Calibri" w:cs="Calibri"/>
          <w:b/>
          <w:sz w:val="20"/>
          <w:szCs w:val="20"/>
        </w:rPr>
        <w:t>, y ello supone analizar los tres episodios administrativos hasta ahora acontecidos:</w:t>
      </w:r>
    </w:p>
    <w:p w14:paraId="5C66D450" w14:textId="77777777" w:rsidR="006132F6" w:rsidRPr="00B9655E" w:rsidRDefault="006132F6" w:rsidP="001565B4">
      <w:pPr>
        <w:spacing w:after="0" w:line="240" w:lineRule="auto"/>
        <w:jc w:val="both"/>
        <w:rPr>
          <w:rFonts w:ascii="Calibri" w:hAnsi="Calibri" w:cs="Calibri"/>
          <w:b/>
          <w:sz w:val="8"/>
          <w:szCs w:val="8"/>
        </w:rPr>
      </w:pPr>
    </w:p>
    <w:p w14:paraId="6FEBD654" w14:textId="79F9375D" w:rsidR="006132F6" w:rsidRPr="00B9655E" w:rsidRDefault="001B256D" w:rsidP="001565B4">
      <w:pPr>
        <w:spacing w:after="0" w:line="240" w:lineRule="auto"/>
        <w:ind w:left="708"/>
        <w:jc w:val="both"/>
        <w:rPr>
          <w:rFonts w:ascii="Calibri" w:hAnsi="Calibri" w:cs="Calibri"/>
          <w:b/>
          <w:sz w:val="20"/>
          <w:szCs w:val="20"/>
        </w:rPr>
      </w:pPr>
      <w:r w:rsidRPr="00B9655E">
        <w:rPr>
          <w:rFonts w:ascii="Calibri" w:hAnsi="Calibri" w:cs="Calibri"/>
          <w:b/>
          <w:sz w:val="20"/>
          <w:szCs w:val="20"/>
        </w:rPr>
        <w:t xml:space="preserve">1. </w:t>
      </w:r>
      <w:r w:rsidR="006132F6" w:rsidRPr="00B9655E">
        <w:rPr>
          <w:rFonts w:ascii="Calibri" w:hAnsi="Calibri" w:cs="Calibri"/>
          <w:b/>
          <w:sz w:val="20"/>
          <w:szCs w:val="20"/>
        </w:rPr>
        <w:t xml:space="preserve">DIA) Declaración de Impacto Ambiental. Resol 01/12/22. BOE 23/12/22. </w:t>
      </w:r>
    </w:p>
    <w:p w14:paraId="458A497B" w14:textId="77777777" w:rsidR="006132F6" w:rsidRPr="00B9655E" w:rsidRDefault="006132F6" w:rsidP="001565B4">
      <w:pPr>
        <w:spacing w:after="0" w:line="240" w:lineRule="auto"/>
        <w:ind w:left="708"/>
        <w:jc w:val="both"/>
        <w:rPr>
          <w:rFonts w:ascii="Calibri" w:hAnsi="Calibri" w:cs="Calibri"/>
          <w:b/>
          <w:sz w:val="8"/>
          <w:szCs w:val="8"/>
        </w:rPr>
      </w:pPr>
    </w:p>
    <w:p w14:paraId="6531BBFD" w14:textId="1EB42FA4" w:rsidR="006132F6" w:rsidRPr="00B9655E" w:rsidRDefault="001B256D" w:rsidP="001565B4">
      <w:pPr>
        <w:spacing w:after="0" w:line="240" w:lineRule="auto"/>
        <w:ind w:left="708"/>
        <w:jc w:val="both"/>
        <w:rPr>
          <w:rFonts w:ascii="Calibri" w:hAnsi="Calibri" w:cs="Calibri"/>
          <w:b/>
          <w:sz w:val="20"/>
          <w:szCs w:val="20"/>
        </w:rPr>
      </w:pPr>
      <w:r w:rsidRPr="00B9655E">
        <w:rPr>
          <w:rFonts w:ascii="Calibri" w:hAnsi="Calibri" w:cs="Calibri"/>
          <w:b/>
          <w:sz w:val="20"/>
          <w:szCs w:val="20"/>
        </w:rPr>
        <w:t xml:space="preserve">2. </w:t>
      </w:r>
      <w:r w:rsidR="006132F6" w:rsidRPr="00B9655E">
        <w:rPr>
          <w:rFonts w:ascii="Calibri" w:hAnsi="Calibri" w:cs="Calibri"/>
          <w:b/>
          <w:sz w:val="20"/>
          <w:szCs w:val="20"/>
        </w:rPr>
        <w:t>AAP) Autorización Administrativa Previa. Veinte autorizaciones (una por PE) Resoluciones de 24, 25/04/23. BOE 03/06/23 y BOP 6/6/2023</w:t>
      </w:r>
    </w:p>
    <w:p w14:paraId="4005BD9D" w14:textId="77777777" w:rsidR="006132F6" w:rsidRPr="00B9655E" w:rsidRDefault="006132F6" w:rsidP="001565B4">
      <w:pPr>
        <w:spacing w:after="0" w:line="240" w:lineRule="auto"/>
        <w:ind w:left="708"/>
        <w:jc w:val="both"/>
        <w:rPr>
          <w:rFonts w:ascii="Calibri" w:hAnsi="Calibri" w:cs="Calibri"/>
          <w:b/>
          <w:sz w:val="8"/>
          <w:szCs w:val="8"/>
        </w:rPr>
      </w:pPr>
    </w:p>
    <w:p w14:paraId="37480EAC" w14:textId="432AA254" w:rsidR="006132F6" w:rsidRPr="00B9655E" w:rsidRDefault="001B256D" w:rsidP="001565B4">
      <w:pPr>
        <w:spacing w:after="0" w:line="240" w:lineRule="auto"/>
        <w:ind w:left="708"/>
        <w:jc w:val="both"/>
        <w:rPr>
          <w:rFonts w:ascii="Calibri" w:hAnsi="Calibri" w:cs="Calibri"/>
          <w:b/>
          <w:sz w:val="20"/>
          <w:szCs w:val="20"/>
        </w:rPr>
      </w:pPr>
      <w:r w:rsidRPr="00B9655E">
        <w:rPr>
          <w:rFonts w:ascii="Calibri" w:hAnsi="Calibri" w:cs="Calibri"/>
          <w:b/>
          <w:sz w:val="20"/>
          <w:szCs w:val="20"/>
        </w:rPr>
        <w:t>3.</w:t>
      </w:r>
      <w:r w:rsidR="00C03D8F" w:rsidRPr="00B9655E">
        <w:rPr>
          <w:rFonts w:ascii="Calibri" w:hAnsi="Calibri" w:cs="Calibri"/>
          <w:b/>
          <w:sz w:val="20"/>
          <w:szCs w:val="20"/>
        </w:rPr>
        <w:t xml:space="preserve"> </w:t>
      </w:r>
      <w:r w:rsidR="006132F6" w:rsidRPr="00B9655E">
        <w:rPr>
          <w:rFonts w:ascii="Calibri" w:hAnsi="Calibri" w:cs="Calibri"/>
          <w:b/>
          <w:sz w:val="20"/>
          <w:szCs w:val="20"/>
        </w:rPr>
        <w:t>Solicitud de modificación de la autorización administrativa previa,</w:t>
      </w:r>
      <w:r w:rsidRPr="00B9655E">
        <w:rPr>
          <w:rFonts w:ascii="Calibri" w:hAnsi="Calibri" w:cs="Calibri"/>
          <w:b/>
          <w:sz w:val="20"/>
          <w:szCs w:val="20"/>
        </w:rPr>
        <w:t xml:space="preserve"> </w:t>
      </w:r>
      <w:r w:rsidR="006132F6" w:rsidRPr="00B9655E">
        <w:rPr>
          <w:rFonts w:ascii="Calibri" w:hAnsi="Calibri" w:cs="Calibri"/>
          <w:b/>
          <w:sz w:val="20"/>
          <w:szCs w:val="20"/>
        </w:rPr>
        <w:t>solicitud de autorización de construcción y solicitud de declaración de utilidad pública. Anuncio de Solicitud de modificación BOP  18/05/23.</w:t>
      </w:r>
    </w:p>
    <w:p w14:paraId="62679FC5" w14:textId="77777777" w:rsidR="006132F6" w:rsidRPr="00B9655E" w:rsidRDefault="006132F6" w:rsidP="001565B4">
      <w:pPr>
        <w:spacing w:after="0" w:line="240" w:lineRule="auto"/>
        <w:ind w:left="567"/>
        <w:jc w:val="both"/>
        <w:rPr>
          <w:rFonts w:ascii="Calibri" w:hAnsi="Calibri" w:cs="Calibri"/>
          <w:b/>
          <w:sz w:val="20"/>
          <w:szCs w:val="20"/>
        </w:rPr>
      </w:pPr>
    </w:p>
    <w:p w14:paraId="3C6926C0" w14:textId="1C5FA870" w:rsidR="006132F6" w:rsidRPr="00B9655E" w:rsidRDefault="001B256D" w:rsidP="001565B4">
      <w:pPr>
        <w:spacing w:after="0" w:line="240" w:lineRule="auto"/>
        <w:ind w:left="708"/>
        <w:jc w:val="both"/>
        <w:rPr>
          <w:rFonts w:ascii="Calibri" w:hAnsi="Calibri" w:cs="Calibri"/>
          <w:b/>
          <w:sz w:val="20"/>
          <w:szCs w:val="20"/>
        </w:rPr>
      </w:pPr>
      <w:r w:rsidRPr="00B9655E">
        <w:rPr>
          <w:rFonts w:ascii="Calibri" w:hAnsi="Calibri" w:cs="Calibri"/>
          <w:b/>
          <w:sz w:val="20"/>
          <w:szCs w:val="20"/>
        </w:rPr>
        <w:t xml:space="preserve">1) </w:t>
      </w:r>
      <w:r w:rsidR="006132F6" w:rsidRPr="00B9655E">
        <w:rPr>
          <w:rFonts w:ascii="Calibri" w:hAnsi="Calibri" w:cs="Calibri"/>
          <w:b/>
          <w:sz w:val="20"/>
          <w:szCs w:val="20"/>
        </w:rPr>
        <w:t>La DIA no aporta planos, sino dos croquis (tras corrección de errores), el del estado previo y del posterior, y una descripción literaria de cambios e indicaciones.</w:t>
      </w:r>
    </w:p>
    <w:p w14:paraId="12535631" w14:textId="77777777" w:rsidR="006132F6" w:rsidRPr="00B9655E" w:rsidRDefault="006132F6" w:rsidP="001565B4">
      <w:pPr>
        <w:spacing w:after="0" w:line="240" w:lineRule="auto"/>
        <w:jc w:val="both"/>
        <w:rPr>
          <w:rFonts w:ascii="Calibri" w:hAnsi="Calibri" w:cs="Calibri"/>
        </w:rPr>
      </w:pPr>
    </w:p>
    <w:p w14:paraId="221E5365" w14:textId="77777777" w:rsidR="006132F6" w:rsidRPr="00B9655E" w:rsidRDefault="006132F6" w:rsidP="001565B4">
      <w:pPr>
        <w:spacing w:after="0" w:line="240" w:lineRule="auto"/>
        <w:jc w:val="center"/>
        <w:rPr>
          <w:rFonts w:ascii="Calibri" w:hAnsi="Calibri" w:cs="Calibri"/>
        </w:rPr>
      </w:pPr>
      <w:r w:rsidRPr="00B9655E">
        <w:rPr>
          <w:rFonts w:ascii="Calibri" w:hAnsi="Calibri" w:cs="Calibri"/>
          <w:noProof/>
          <w:lang w:eastAsia="es-ES"/>
        </w:rPr>
        <w:drawing>
          <wp:inline distT="0" distB="0" distL="0" distR="0" wp14:anchorId="7719B09C" wp14:editId="1B52D629">
            <wp:extent cx="5399590" cy="3671855"/>
            <wp:effectExtent l="0" t="0" r="0" b="0"/>
            <wp:docPr id="24" name="Imagen 2"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0476192" name="Imagen 2" descr="Mapa&#10;&#10;Descripción generada automáticament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440451" cy="3699641"/>
                    </a:xfrm>
                    <a:prstGeom prst="rect">
                      <a:avLst/>
                    </a:prstGeom>
                  </pic:spPr>
                </pic:pic>
              </a:graphicData>
            </a:graphic>
          </wp:inline>
        </w:drawing>
      </w:r>
    </w:p>
    <w:p w14:paraId="00720903" w14:textId="77777777" w:rsidR="006132F6" w:rsidRPr="00B9655E" w:rsidRDefault="006132F6" w:rsidP="001565B4">
      <w:pPr>
        <w:spacing w:after="0" w:line="240" w:lineRule="auto"/>
        <w:ind w:left="708"/>
        <w:jc w:val="both"/>
        <w:rPr>
          <w:rFonts w:ascii="Calibri" w:hAnsi="Calibri" w:cs="Calibri"/>
        </w:rPr>
      </w:pPr>
      <w:r w:rsidRPr="00B9655E">
        <w:rPr>
          <w:rFonts w:ascii="Calibri" w:hAnsi="Calibri" w:cs="Calibri"/>
          <w:noProof/>
          <w:lang w:eastAsia="es-ES"/>
        </w:rPr>
        <w:lastRenderedPageBreak/>
        <w:drawing>
          <wp:inline distT="0" distB="0" distL="0" distR="0" wp14:anchorId="2730B997" wp14:editId="134C9E17">
            <wp:extent cx="5396230" cy="3681916"/>
            <wp:effectExtent l="0" t="0" r="1270" b="1270"/>
            <wp:docPr id="26" name="Imagen 3" descr="Map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5493298" name="Imagen 3" descr="Mapa&#10;&#10;Descripción generada automáticamente con confianza media"/>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396230" cy="3681916"/>
                    </a:xfrm>
                    <a:prstGeom prst="rect">
                      <a:avLst/>
                    </a:prstGeom>
                  </pic:spPr>
                </pic:pic>
              </a:graphicData>
            </a:graphic>
          </wp:inline>
        </w:drawing>
      </w:r>
    </w:p>
    <w:p w14:paraId="31D057DC" w14:textId="77777777" w:rsidR="006132F6" w:rsidRPr="00B9655E" w:rsidRDefault="006132F6" w:rsidP="001565B4">
      <w:pPr>
        <w:spacing w:after="0" w:line="240" w:lineRule="auto"/>
        <w:jc w:val="both"/>
        <w:rPr>
          <w:rFonts w:ascii="Calibri" w:hAnsi="Calibri" w:cs="Calibri"/>
        </w:rPr>
      </w:pPr>
    </w:p>
    <w:p w14:paraId="20C76D5D" w14:textId="468D529A" w:rsidR="006132F6" w:rsidRPr="00B9655E" w:rsidRDefault="001B256D" w:rsidP="001565B4">
      <w:pPr>
        <w:spacing w:after="0" w:line="240" w:lineRule="auto"/>
        <w:ind w:left="708"/>
        <w:jc w:val="both"/>
        <w:rPr>
          <w:rFonts w:ascii="Calibri" w:hAnsi="Calibri" w:cs="Calibri"/>
          <w:b/>
          <w:sz w:val="20"/>
          <w:szCs w:val="20"/>
        </w:rPr>
      </w:pPr>
      <w:r w:rsidRPr="00B9655E">
        <w:rPr>
          <w:rFonts w:ascii="Calibri" w:hAnsi="Calibri" w:cs="Calibri"/>
          <w:b/>
          <w:sz w:val="20"/>
          <w:szCs w:val="20"/>
        </w:rPr>
        <w:t xml:space="preserve">2) </w:t>
      </w:r>
      <w:r w:rsidR="006132F6" w:rsidRPr="00B9655E">
        <w:rPr>
          <w:rFonts w:ascii="Calibri" w:hAnsi="Calibri" w:cs="Calibri"/>
          <w:b/>
          <w:sz w:val="20"/>
          <w:szCs w:val="20"/>
        </w:rPr>
        <w:t>Las A</w:t>
      </w:r>
      <w:r w:rsidRPr="00B9655E">
        <w:rPr>
          <w:rFonts w:ascii="Calibri" w:hAnsi="Calibri" w:cs="Calibri"/>
          <w:b/>
          <w:sz w:val="20"/>
          <w:szCs w:val="20"/>
        </w:rPr>
        <w:t xml:space="preserve">utorizaciones </w:t>
      </w:r>
      <w:r w:rsidR="00E92475" w:rsidRPr="00B9655E">
        <w:rPr>
          <w:rFonts w:ascii="Calibri" w:hAnsi="Calibri" w:cs="Calibri"/>
          <w:b/>
          <w:sz w:val="20"/>
          <w:szCs w:val="20"/>
        </w:rPr>
        <w:t>A</w:t>
      </w:r>
      <w:r w:rsidRPr="00B9655E">
        <w:rPr>
          <w:rFonts w:ascii="Calibri" w:hAnsi="Calibri" w:cs="Calibri"/>
          <w:b/>
          <w:sz w:val="20"/>
          <w:szCs w:val="20"/>
        </w:rPr>
        <w:t xml:space="preserve">dministrativas </w:t>
      </w:r>
      <w:r w:rsidR="00E92475" w:rsidRPr="00B9655E">
        <w:rPr>
          <w:rFonts w:ascii="Calibri" w:hAnsi="Calibri" w:cs="Calibri"/>
          <w:b/>
          <w:sz w:val="20"/>
          <w:szCs w:val="20"/>
        </w:rPr>
        <w:t>P</w:t>
      </w:r>
      <w:r w:rsidRPr="00B9655E">
        <w:rPr>
          <w:rFonts w:ascii="Calibri" w:hAnsi="Calibri" w:cs="Calibri"/>
          <w:b/>
          <w:sz w:val="20"/>
          <w:szCs w:val="20"/>
        </w:rPr>
        <w:t>revias</w:t>
      </w:r>
      <w:r w:rsidR="006132F6" w:rsidRPr="00B9655E">
        <w:rPr>
          <w:rFonts w:ascii="Calibri" w:hAnsi="Calibri" w:cs="Calibri"/>
          <w:b/>
          <w:sz w:val="20"/>
          <w:szCs w:val="20"/>
        </w:rPr>
        <w:t xml:space="preserve"> tampoco aportan ningún plano que determine lo aprobado.</w:t>
      </w:r>
    </w:p>
    <w:p w14:paraId="1DBB50FB" w14:textId="77777777" w:rsidR="006132F6" w:rsidRPr="00B9655E" w:rsidRDefault="006132F6" w:rsidP="001565B4">
      <w:pPr>
        <w:pStyle w:val="Prrafodelista"/>
        <w:spacing w:after="0" w:line="240" w:lineRule="auto"/>
        <w:ind w:left="1428"/>
        <w:jc w:val="both"/>
        <w:rPr>
          <w:rFonts w:ascii="Calibri" w:hAnsi="Calibri" w:cs="Calibri"/>
          <w:b/>
          <w:sz w:val="20"/>
          <w:szCs w:val="20"/>
        </w:rPr>
      </w:pPr>
    </w:p>
    <w:p w14:paraId="361E7441" w14:textId="50EF807F" w:rsidR="006132F6" w:rsidRPr="00B9655E" w:rsidRDefault="00E92475" w:rsidP="001565B4">
      <w:pPr>
        <w:spacing w:after="0" w:line="240" w:lineRule="auto"/>
        <w:ind w:left="708"/>
        <w:jc w:val="both"/>
        <w:rPr>
          <w:rFonts w:ascii="Calibri" w:hAnsi="Calibri" w:cs="Calibri"/>
          <w:b/>
          <w:sz w:val="20"/>
          <w:szCs w:val="20"/>
        </w:rPr>
      </w:pPr>
      <w:r w:rsidRPr="00B9655E">
        <w:rPr>
          <w:rFonts w:ascii="Calibri" w:hAnsi="Calibri" w:cs="Calibri"/>
          <w:b/>
          <w:sz w:val="20"/>
          <w:szCs w:val="20"/>
        </w:rPr>
        <w:t xml:space="preserve">3) </w:t>
      </w:r>
      <w:r w:rsidR="006132F6" w:rsidRPr="00B9655E">
        <w:rPr>
          <w:rFonts w:ascii="Calibri" w:hAnsi="Calibri" w:cs="Calibri"/>
          <w:b/>
          <w:sz w:val="20"/>
          <w:szCs w:val="20"/>
        </w:rPr>
        <w:t xml:space="preserve">Sólo en el tercer episodio, al que se refiere el ANUNCIO </w:t>
      </w:r>
      <w:r w:rsidRPr="00B9655E">
        <w:rPr>
          <w:rFonts w:ascii="Calibri" w:hAnsi="Calibri" w:cs="Calibri"/>
          <w:b/>
          <w:sz w:val="20"/>
          <w:szCs w:val="20"/>
        </w:rPr>
        <w:t>de la Modificación de la Autorización Administrativa</w:t>
      </w:r>
      <w:r w:rsidR="006132F6" w:rsidRPr="00B9655E">
        <w:rPr>
          <w:rFonts w:ascii="Calibri" w:hAnsi="Calibri" w:cs="Calibri"/>
          <w:b/>
          <w:sz w:val="20"/>
          <w:szCs w:val="20"/>
        </w:rPr>
        <w:t>, encontramos información gráfica,  pero en esta ocasión tiene una estructura diferente a la anteriormente descrita, pues ahora disponemos de más de 50.000 páginas, en 50 documentos técnicos principales, proyectos de ejecución de 20 PE, 9 SET y 11 LAT, además de 10 proyectos de accesos [Ac] Pero a diferencia del anterior esquema de los 4 bloque, no se vinculan las SET o LAT  a  PE como en 2020,  sino que se aportan agrupados por tipos (Ac / PE / SET / LAT), con las RBDA  y la información SIG  segregada. Y, además, con distintas denominaciones, como es el caso de las LAT.</w:t>
      </w:r>
    </w:p>
    <w:p w14:paraId="495EB33F" w14:textId="77777777" w:rsidR="006132F6" w:rsidRPr="00B9655E" w:rsidRDefault="006132F6" w:rsidP="001565B4">
      <w:pPr>
        <w:pStyle w:val="Prrafodelista"/>
        <w:spacing w:after="0" w:line="240" w:lineRule="auto"/>
        <w:ind w:left="1428"/>
        <w:jc w:val="both"/>
        <w:rPr>
          <w:rFonts w:ascii="Calibri" w:hAnsi="Calibri" w:cs="Calibri"/>
          <w:b/>
          <w:sz w:val="20"/>
          <w:szCs w:val="20"/>
        </w:rPr>
      </w:pPr>
    </w:p>
    <w:p w14:paraId="510F60EF" w14:textId="3628F712" w:rsidR="006132F6" w:rsidRPr="00B9655E" w:rsidRDefault="006132F6" w:rsidP="001565B4">
      <w:pPr>
        <w:spacing w:after="0" w:line="240" w:lineRule="auto"/>
        <w:ind w:left="708"/>
        <w:jc w:val="both"/>
        <w:rPr>
          <w:rFonts w:ascii="Calibri" w:hAnsi="Calibri" w:cs="Calibri"/>
          <w:b/>
          <w:bCs/>
        </w:rPr>
      </w:pPr>
      <w:r w:rsidRPr="00B9655E">
        <w:rPr>
          <w:rFonts w:ascii="Calibri" w:hAnsi="Calibri" w:cs="Calibri"/>
          <w:b/>
          <w:sz w:val="20"/>
          <w:szCs w:val="20"/>
        </w:rPr>
        <w:t xml:space="preserve">No consta tabla de conversión que permita ver las diferencias entre el proyecto inicial y el actual, ni hay índice completo, ni los anejos están paginados. Los documentos técnicos de los accesos están fechados en octubre de 2020, </w:t>
      </w:r>
      <w:r w:rsidR="00E92475" w:rsidRPr="00B9655E">
        <w:rPr>
          <w:rFonts w:ascii="Calibri" w:hAnsi="Calibri" w:cs="Calibri"/>
          <w:b/>
          <w:sz w:val="20"/>
          <w:szCs w:val="20"/>
        </w:rPr>
        <w:t>pero todos</w:t>
      </w:r>
      <w:r w:rsidRPr="00B9655E">
        <w:rPr>
          <w:rFonts w:ascii="Calibri" w:hAnsi="Calibri" w:cs="Calibri"/>
          <w:b/>
          <w:sz w:val="20"/>
          <w:szCs w:val="20"/>
        </w:rPr>
        <w:t xml:space="preserve"> los demás </w:t>
      </w:r>
      <w:r w:rsidR="009419FC" w:rsidRPr="00B9655E">
        <w:rPr>
          <w:rFonts w:ascii="Calibri" w:hAnsi="Calibri" w:cs="Calibri"/>
          <w:b/>
          <w:sz w:val="20"/>
          <w:szCs w:val="20"/>
        </w:rPr>
        <w:t xml:space="preserve">están fechados </w:t>
      </w:r>
      <w:r w:rsidRPr="00B9655E">
        <w:rPr>
          <w:rFonts w:ascii="Calibri" w:hAnsi="Calibri" w:cs="Calibri"/>
          <w:b/>
          <w:sz w:val="20"/>
          <w:szCs w:val="20"/>
        </w:rPr>
        <w:t xml:space="preserve">en marzo de 2023. </w:t>
      </w:r>
    </w:p>
    <w:p w14:paraId="5606A3FD" w14:textId="77777777" w:rsidR="006132F6" w:rsidRPr="00B9655E" w:rsidRDefault="006132F6" w:rsidP="001565B4">
      <w:pPr>
        <w:spacing w:after="0" w:line="240" w:lineRule="auto"/>
        <w:ind w:left="567"/>
        <w:jc w:val="both"/>
        <w:rPr>
          <w:rFonts w:ascii="Calibri" w:hAnsi="Calibri" w:cs="Calibri"/>
          <w:b/>
          <w:sz w:val="20"/>
          <w:szCs w:val="20"/>
        </w:rPr>
      </w:pPr>
    </w:p>
    <w:p w14:paraId="57CE01B7" w14:textId="12D27525" w:rsidR="006132F6" w:rsidRPr="00B9655E" w:rsidRDefault="006132F6" w:rsidP="001565B4">
      <w:pPr>
        <w:spacing w:after="0" w:line="240" w:lineRule="auto"/>
        <w:jc w:val="both"/>
        <w:rPr>
          <w:rFonts w:ascii="Calibri" w:hAnsi="Calibri" w:cs="Calibri"/>
          <w:b/>
          <w:sz w:val="20"/>
          <w:szCs w:val="20"/>
        </w:rPr>
      </w:pPr>
      <w:r w:rsidRPr="00B9655E">
        <w:rPr>
          <w:rFonts w:ascii="Calibri" w:hAnsi="Calibri" w:cs="Calibri"/>
          <w:b/>
          <w:bCs/>
          <w:sz w:val="20"/>
          <w:szCs w:val="20"/>
        </w:rPr>
        <w:t>1.</w:t>
      </w:r>
      <w:r w:rsidR="00B300CF" w:rsidRPr="00B9655E">
        <w:rPr>
          <w:rFonts w:ascii="Calibri" w:hAnsi="Calibri" w:cs="Calibri"/>
          <w:b/>
          <w:bCs/>
          <w:sz w:val="20"/>
          <w:szCs w:val="20"/>
        </w:rPr>
        <w:t>1</w:t>
      </w:r>
      <w:r w:rsidR="002840C9" w:rsidRPr="00B9655E">
        <w:rPr>
          <w:rFonts w:ascii="Calibri" w:hAnsi="Calibri" w:cs="Calibri"/>
          <w:b/>
          <w:bCs/>
          <w:sz w:val="20"/>
          <w:szCs w:val="20"/>
        </w:rPr>
        <w:t>2</w:t>
      </w:r>
      <w:r w:rsidRPr="00B9655E">
        <w:rPr>
          <w:rFonts w:ascii="Calibri" w:hAnsi="Calibri" w:cs="Calibri"/>
          <w:b/>
          <w:bCs/>
          <w:sz w:val="20"/>
          <w:szCs w:val="20"/>
        </w:rPr>
        <w:t>.5. La DIA recoge sucesivos cambios en el Cl</w:t>
      </w:r>
      <w:r w:rsidR="00E92475" w:rsidRPr="00B9655E">
        <w:rPr>
          <w:rFonts w:ascii="Calibri" w:hAnsi="Calibri" w:cs="Calibri"/>
          <w:b/>
          <w:bCs/>
          <w:sz w:val="20"/>
          <w:szCs w:val="20"/>
        </w:rPr>
        <w:t>ú</w:t>
      </w:r>
      <w:r w:rsidRPr="00B9655E">
        <w:rPr>
          <w:rFonts w:ascii="Calibri" w:hAnsi="Calibri" w:cs="Calibri"/>
          <w:b/>
          <w:bCs/>
          <w:sz w:val="20"/>
          <w:szCs w:val="20"/>
        </w:rPr>
        <w:t>ster Maestrazgo respecto al proyecto sometido a información pública, de tal modo que lo que se evalúa no es lo que conoce ni sobre lo que ha alegado el público</w:t>
      </w:r>
      <w:r w:rsidRPr="00B9655E">
        <w:rPr>
          <w:rFonts w:ascii="Calibri" w:hAnsi="Calibri" w:cs="Calibri"/>
          <w:b/>
          <w:sz w:val="20"/>
          <w:szCs w:val="20"/>
        </w:rPr>
        <w:t>, de suerte que —en una confusión inaceptable entre el papel asignado al órgano substantivo y al ambiental— la DIA promueve (o asigna) nuevas ubicaciones o trazados, indeterminados</w:t>
      </w:r>
      <w:r w:rsidR="00E92475" w:rsidRPr="00B9655E">
        <w:rPr>
          <w:rFonts w:ascii="Calibri" w:hAnsi="Calibri" w:cs="Calibri"/>
          <w:b/>
          <w:sz w:val="20"/>
          <w:szCs w:val="20"/>
        </w:rPr>
        <w:t xml:space="preserve"> </w:t>
      </w:r>
      <w:r w:rsidRPr="00B9655E">
        <w:rPr>
          <w:rFonts w:ascii="Calibri" w:hAnsi="Calibri" w:cs="Calibri"/>
          <w:b/>
          <w:sz w:val="20"/>
          <w:szCs w:val="20"/>
        </w:rPr>
        <w:t>y</w:t>
      </w:r>
      <w:r w:rsidR="00E92475" w:rsidRPr="00B9655E">
        <w:rPr>
          <w:rFonts w:ascii="Calibri" w:hAnsi="Calibri" w:cs="Calibri"/>
          <w:b/>
          <w:sz w:val="20"/>
          <w:szCs w:val="20"/>
        </w:rPr>
        <w:t>,</w:t>
      </w:r>
      <w:r w:rsidRPr="00B9655E">
        <w:rPr>
          <w:rFonts w:ascii="Calibri" w:hAnsi="Calibri" w:cs="Calibri"/>
          <w:b/>
          <w:sz w:val="20"/>
          <w:szCs w:val="20"/>
        </w:rPr>
        <w:t xml:space="preserve"> por ende, no evaluados en sí mismos. Es decir, </w:t>
      </w:r>
      <w:r w:rsidRPr="00B9655E">
        <w:rPr>
          <w:rFonts w:ascii="Calibri" w:hAnsi="Calibri" w:cs="Calibri"/>
          <w:b/>
          <w:sz w:val="20"/>
          <w:szCs w:val="20"/>
          <w:u w:val="single"/>
        </w:rPr>
        <w:t xml:space="preserve">el órgano ambiental opera como </w:t>
      </w:r>
      <w:r w:rsidR="00E92475" w:rsidRPr="00B9655E">
        <w:rPr>
          <w:rFonts w:ascii="Calibri" w:hAnsi="Calibri" w:cs="Calibri"/>
          <w:b/>
          <w:sz w:val="20"/>
          <w:szCs w:val="20"/>
          <w:u w:val="single"/>
        </w:rPr>
        <w:t>promotor, pues</w:t>
      </w:r>
      <w:r w:rsidRPr="00B9655E">
        <w:rPr>
          <w:rFonts w:ascii="Calibri" w:hAnsi="Calibri" w:cs="Calibri"/>
          <w:b/>
          <w:sz w:val="20"/>
          <w:szCs w:val="20"/>
          <w:u w:val="single"/>
        </w:rPr>
        <w:t xml:space="preserve"> modifica el proyecto</w:t>
      </w:r>
      <w:r w:rsidRPr="00B9655E">
        <w:rPr>
          <w:rFonts w:ascii="Calibri" w:hAnsi="Calibri" w:cs="Calibri"/>
          <w:b/>
          <w:sz w:val="20"/>
          <w:szCs w:val="20"/>
        </w:rPr>
        <w:t xml:space="preserve">, buscando </w:t>
      </w:r>
      <w:r w:rsidR="009419FC" w:rsidRPr="00B9655E">
        <w:rPr>
          <w:rFonts w:ascii="Calibri" w:hAnsi="Calibri" w:cs="Calibri"/>
          <w:b/>
          <w:sz w:val="20"/>
          <w:szCs w:val="20"/>
        </w:rPr>
        <w:t>su éxito.</w:t>
      </w:r>
    </w:p>
    <w:p w14:paraId="54346F61" w14:textId="77777777" w:rsidR="00E92475" w:rsidRPr="00B9655E" w:rsidRDefault="00E92475" w:rsidP="001565B4">
      <w:pPr>
        <w:spacing w:after="0" w:line="240" w:lineRule="auto"/>
        <w:jc w:val="both"/>
        <w:rPr>
          <w:rFonts w:ascii="Calibri" w:hAnsi="Calibri" w:cs="Calibri"/>
          <w:b/>
          <w:sz w:val="20"/>
          <w:szCs w:val="20"/>
        </w:rPr>
      </w:pPr>
    </w:p>
    <w:p w14:paraId="1524BD66" w14:textId="6D9DA79F" w:rsidR="006132F6" w:rsidRPr="00B9655E" w:rsidRDefault="006132F6" w:rsidP="001565B4">
      <w:pPr>
        <w:spacing w:after="0" w:line="240" w:lineRule="auto"/>
        <w:jc w:val="both"/>
        <w:rPr>
          <w:rFonts w:ascii="Calibri" w:hAnsi="Calibri" w:cs="Calibri"/>
          <w:b/>
          <w:sz w:val="20"/>
          <w:szCs w:val="20"/>
        </w:rPr>
      </w:pPr>
      <w:r w:rsidRPr="00B9655E">
        <w:rPr>
          <w:rFonts w:ascii="Calibri" w:hAnsi="Calibri" w:cs="Calibri"/>
          <w:b/>
          <w:sz w:val="20"/>
          <w:szCs w:val="20"/>
        </w:rPr>
        <w:t>El resultado final es que la DIA se pronuncia sobre un proyecto distinto al sometido a información pública, con solo observar estos dos anuncios:</w:t>
      </w:r>
    </w:p>
    <w:p w14:paraId="3D82A575" w14:textId="77777777" w:rsidR="006132F6" w:rsidRPr="00B9655E" w:rsidRDefault="006132F6" w:rsidP="001565B4">
      <w:pPr>
        <w:spacing w:after="0" w:line="240" w:lineRule="auto"/>
        <w:jc w:val="both"/>
        <w:rPr>
          <w:rFonts w:ascii="Calibri" w:hAnsi="Calibri" w:cs="Calibri"/>
          <w:b/>
          <w:sz w:val="8"/>
          <w:szCs w:val="8"/>
          <w:u w:val="single"/>
        </w:rPr>
      </w:pPr>
    </w:p>
    <w:p w14:paraId="58124435" w14:textId="77777777" w:rsidR="006132F6" w:rsidRPr="00B9655E" w:rsidRDefault="006132F6" w:rsidP="001565B4">
      <w:pPr>
        <w:spacing w:after="0" w:line="240" w:lineRule="auto"/>
        <w:ind w:left="567"/>
        <w:jc w:val="both"/>
        <w:rPr>
          <w:rFonts w:ascii="Calibri" w:hAnsi="Calibri" w:cs="Calibri"/>
          <w:b/>
          <w:i/>
          <w:sz w:val="20"/>
          <w:szCs w:val="20"/>
        </w:rPr>
      </w:pPr>
      <w:r w:rsidRPr="00B9655E">
        <w:rPr>
          <w:rFonts w:ascii="Calibri" w:hAnsi="Calibri" w:cs="Calibri"/>
          <w:b/>
          <w:i/>
          <w:sz w:val="20"/>
          <w:szCs w:val="20"/>
          <w:u w:val="single"/>
        </w:rPr>
        <w:t>-Anuncio de información pública de 2021</w:t>
      </w:r>
      <w:r w:rsidRPr="00B9655E">
        <w:rPr>
          <w:rFonts w:ascii="Calibri" w:hAnsi="Calibri" w:cs="Calibri"/>
          <w:b/>
          <w:i/>
          <w:sz w:val="20"/>
          <w:szCs w:val="20"/>
        </w:rPr>
        <w:t xml:space="preserve">:  Anuncio de la Dependencia del Área de Industria y Energía de la Subdelegación del Gobierno en Teruel por el que se somete a Información Pública el Estudio de Impacto Ambiental y la Solicitud de Autorización Administrativa Previa del </w:t>
      </w:r>
      <w:r w:rsidRPr="00B9655E">
        <w:rPr>
          <w:rFonts w:ascii="Calibri" w:hAnsi="Calibri" w:cs="Calibri"/>
          <w:b/>
          <w:bCs/>
          <w:i/>
          <w:sz w:val="20"/>
          <w:szCs w:val="20"/>
          <w:u w:val="single"/>
        </w:rPr>
        <w:t>conjunto de parques</w:t>
      </w:r>
      <w:r w:rsidRPr="00B9655E">
        <w:rPr>
          <w:rFonts w:ascii="Calibri" w:hAnsi="Calibri" w:cs="Calibri"/>
          <w:b/>
          <w:i/>
          <w:sz w:val="20"/>
          <w:szCs w:val="20"/>
          <w:u w:val="single"/>
        </w:rPr>
        <w:t xml:space="preserve"> eólicos denominado "Clúster Maestrazgo_PEOL-449 AC</w:t>
      </w:r>
      <w:r w:rsidRPr="00B9655E">
        <w:rPr>
          <w:rFonts w:ascii="Calibri" w:hAnsi="Calibri" w:cs="Calibri"/>
          <w:b/>
          <w:i/>
          <w:sz w:val="20"/>
          <w:szCs w:val="20"/>
        </w:rPr>
        <w:t>" que comprende un total de 22 Proyectos de Parques Eólicos.</w:t>
      </w:r>
    </w:p>
    <w:p w14:paraId="4FCF82C4" w14:textId="77777777" w:rsidR="006132F6" w:rsidRPr="00B9655E" w:rsidRDefault="006132F6" w:rsidP="001565B4">
      <w:pPr>
        <w:spacing w:after="0" w:line="240" w:lineRule="auto"/>
        <w:ind w:left="567"/>
        <w:jc w:val="both"/>
        <w:rPr>
          <w:rFonts w:ascii="Calibri" w:hAnsi="Calibri" w:cs="Calibri"/>
          <w:b/>
          <w:i/>
          <w:sz w:val="8"/>
          <w:szCs w:val="8"/>
        </w:rPr>
      </w:pPr>
    </w:p>
    <w:p w14:paraId="66D8670D" w14:textId="77777777" w:rsidR="006132F6" w:rsidRPr="00B9655E" w:rsidRDefault="006132F6" w:rsidP="001565B4">
      <w:pPr>
        <w:spacing w:after="0" w:line="240" w:lineRule="auto"/>
        <w:ind w:left="567"/>
        <w:jc w:val="both"/>
        <w:rPr>
          <w:rFonts w:ascii="Calibri" w:hAnsi="Calibri" w:cs="Calibri"/>
          <w:b/>
          <w:i/>
          <w:sz w:val="20"/>
          <w:szCs w:val="20"/>
        </w:rPr>
      </w:pPr>
      <w:r w:rsidRPr="00B9655E">
        <w:rPr>
          <w:rFonts w:ascii="Calibri" w:hAnsi="Calibri" w:cs="Calibri"/>
          <w:b/>
          <w:i/>
          <w:sz w:val="20"/>
          <w:szCs w:val="20"/>
        </w:rPr>
        <w:t xml:space="preserve">-DIA: Resolución de 1 de diciembre de 2022, de la Dirección General de Calidad y Evaluación Ambiental, por la que se formula declaración de impacto ambiental del </w:t>
      </w:r>
      <w:r w:rsidRPr="00B9655E">
        <w:rPr>
          <w:rFonts w:ascii="Calibri" w:hAnsi="Calibri" w:cs="Calibri"/>
          <w:b/>
          <w:bCs/>
          <w:i/>
          <w:sz w:val="20"/>
          <w:szCs w:val="20"/>
          <w:u w:val="single"/>
        </w:rPr>
        <w:t>proyecto</w:t>
      </w:r>
      <w:r w:rsidRPr="00B9655E">
        <w:rPr>
          <w:rFonts w:ascii="Calibri" w:hAnsi="Calibri" w:cs="Calibri"/>
          <w:b/>
          <w:i/>
          <w:sz w:val="20"/>
          <w:szCs w:val="20"/>
          <w:u w:val="single"/>
        </w:rPr>
        <w:t xml:space="preserve"> "Parques eólicos Cabecero, Concejo, Cid, Estrella y Vacada (Total 22 parques: Clúster Maestrazgo)</w:t>
      </w:r>
      <w:r w:rsidRPr="00B9655E">
        <w:rPr>
          <w:rFonts w:ascii="Calibri" w:hAnsi="Calibri" w:cs="Calibri"/>
          <w:b/>
          <w:i/>
          <w:sz w:val="20"/>
          <w:szCs w:val="20"/>
        </w:rPr>
        <w:t xml:space="preserve"> en la provincia de Teruel, su infraestructura de evacuación hasta la SET Morella 400 en Morella (Castellón) y acondicionamiento de accesos para transportes especiales".</w:t>
      </w:r>
    </w:p>
    <w:p w14:paraId="16F6535D" w14:textId="77777777" w:rsidR="006132F6" w:rsidRPr="00B9655E" w:rsidRDefault="006132F6" w:rsidP="001565B4">
      <w:pPr>
        <w:spacing w:after="0" w:line="240" w:lineRule="auto"/>
        <w:ind w:firstLine="567"/>
        <w:jc w:val="both"/>
        <w:rPr>
          <w:rFonts w:ascii="Calibri" w:hAnsi="Calibri" w:cs="Calibri"/>
          <w:b/>
          <w:sz w:val="20"/>
          <w:szCs w:val="20"/>
        </w:rPr>
      </w:pPr>
    </w:p>
    <w:p w14:paraId="02E8D102" w14:textId="2EAA79D4" w:rsidR="006132F6" w:rsidRPr="00B9655E" w:rsidRDefault="006132F6" w:rsidP="001565B4">
      <w:pPr>
        <w:spacing w:after="0" w:line="240" w:lineRule="auto"/>
        <w:jc w:val="both"/>
        <w:rPr>
          <w:rFonts w:ascii="Calibri" w:hAnsi="Calibri" w:cs="Calibri"/>
          <w:b/>
          <w:sz w:val="20"/>
          <w:szCs w:val="20"/>
        </w:rPr>
      </w:pPr>
      <w:r w:rsidRPr="00B9655E">
        <w:rPr>
          <w:rFonts w:ascii="Calibri" w:hAnsi="Calibri" w:cs="Calibri"/>
          <w:b/>
          <w:sz w:val="20"/>
          <w:szCs w:val="20"/>
        </w:rPr>
        <w:lastRenderedPageBreak/>
        <w:t xml:space="preserve">Pero es que en la DIA aparecen muchas más modificaciones del proyecto inicial, como los términos municipales afectados, apareciendo nuevos como Cañada de </w:t>
      </w:r>
      <w:proofErr w:type="spellStart"/>
      <w:r w:rsidRPr="00B9655E">
        <w:rPr>
          <w:rFonts w:ascii="Calibri" w:hAnsi="Calibri" w:cs="Calibri"/>
          <w:b/>
          <w:sz w:val="20"/>
          <w:szCs w:val="20"/>
        </w:rPr>
        <w:t>Benatanduz</w:t>
      </w:r>
      <w:proofErr w:type="spellEnd"/>
      <w:r w:rsidRPr="00B9655E">
        <w:rPr>
          <w:rFonts w:ascii="Calibri" w:hAnsi="Calibri" w:cs="Calibri"/>
          <w:b/>
          <w:sz w:val="20"/>
          <w:szCs w:val="20"/>
        </w:rPr>
        <w:t xml:space="preserve"> </w:t>
      </w:r>
      <w:r w:rsidR="00E92475" w:rsidRPr="00B9655E">
        <w:rPr>
          <w:rFonts w:ascii="Calibri" w:hAnsi="Calibri" w:cs="Calibri"/>
          <w:b/>
          <w:sz w:val="20"/>
          <w:szCs w:val="20"/>
        </w:rPr>
        <w:t>(</w:t>
      </w:r>
      <w:r w:rsidRPr="00B9655E">
        <w:rPr>
          <w:rFonts w:ascii="Calibri" w:hAnsi="Calibri" w:cs="Calibri"/>
          <w:b/>
          <w:sz w:val="20"/>
          <w:szCs w:val="20"/>
        </w:rPr>
        <w:t>Teruel</w:t>
      </w:r>
      <w:r w:rsidR="00E92475" w:rsidRPr="00B9655E">
        <w:rPr>
          <w:rFonts w:ascii="Calibri" w:hAnsi="Calibri" w:cs="Calibri"/>
          <w:b/>
          <w:sz w:val="20"/>
          <w:szCs w:val="20"/>
        </w:rPr>
        <w:t>)</w:t>
      </w:r>
      <w:r w:rsidRPr="00B9655E">
        <w:rPr>
          <w:rFonts w:ascii="Calibri" w:hAnsi="Calibri" w:cs="Calibri"/>
          <w:b/>
          <w:sz w:val="20"/>
          <w:szCs w:val="20"/>
        </w:rPr>
        <w:t xml:space="preserve">, Linares de Mora </w:t>
      </w:r>
      <w:r w:rsidR="00E92475" w:rsidRPr="00B9655E">
        <w:rPr>
          <w:rFonts w:ascii="Calibri" w:hAnsi="Calibri" w:cs="Calibri"/>
          <w:b/>
          <w:sz w:val="20"/>
          <w:szCs w:val="20"/>
        </w:rPr>
        <w:t>(</w:t>
      </w:r>
      <w:r w:rsidRPr="00B9655E">
        <w:rPr>
          <w:rFonts w:ascii="Calibri" w:hAnsi="Calibri" w:cs="Calibri"/>
          <w:b/>
          <w:sz w:val="20"/>
          <w:szCs w:val="20"/>
        </w:rPr>
        <w:t>Teruel</w:t>
      </w:r>
      <w:r w:rsidR="00B1196A" w:rsidRPr="00B9655E">
        <w:rPr>
          <w:rFonts w:ascii="Calibri" w:hAnsi="Calibri" w:cs="Calibri"/>
          <w:b/>
          <w:sz w:val="20"/>
          <w:szCs w:val="20"/>
        </w:rPr>
        <w:t>)</w:t>
      </w:r>
      <w:r w:rsidRPr="00B9655E">
        <w:rPr>
          <w:rFonts w:ascii="Calibri" w:hAnsi="Calibri" w:cs="Calibri"/>
          <w:b/>
          <w:sz w:val="20"/>
          <w:szCs w:val="20"/>
        </w:rPr>
        <w:t>; se da por supuesto un cambio general de aerogeneradores sin necesidad de valorar su impacto diciendo</w:t>
      </w:r>
      <w:r w:rsidR="00B1196A" w:rsidRPr="00B9655E">
        <w:rPr>
          <w:rFonts w:ascii="Calibri" w:hAnsi="Calibri" w:cs="Calibri"/>
          <w:b/>
          <w:sz w:val="20"/>
          <w:szCs w:val="20"/>
        </w:rPr>
        <w:t>:</w:t>
      </w:r>
      <w:r w:rsidRPr="00B9655E">
        <w:rPr>
          <w:rFonts w:ascii="Calibri" w:hAnsi="Calibri" w:cs="Calibri"/>
          <w:b/>
          <w:sz w:val="20"/>
          <w:szCs w:val="20"/>
        </w:rPr>
        <w:t xml:space="preserve"> </w:t>
      </w:r>
      <w:r w:rsidR="00B1196A" w:rsidRPr="00B9655E">
        <w:rPr>
          <w:rFonts w:ascii="Calibri" w:hAnsi="Calibri" w:cs="Calibri"/>
          <w:b/>
          <w:i/>
          <w:iCs/>
          <w:sz w:val="20"/>
          <w:szCs w:val="20"/>
        </w:rPr>
        <w:t>“</w:t>
      </w:r>
      <w:r w:rsidRPr="00B9655E">
        <w:rPr>
          <w:rFonts w:ascii="Calibri" w:hAnsi="Calibri" w:cs="Calibri"/>
          <w:b/>
          <w:i/>
          <w:iCs/>
          <w:sz w:val="20"/>
          <w:szCs w:val="20"/>
        </w:rPr>
        <w:t>Además de estos aerogeneradores, el resto también ha sufrido pequeños desplazamientos a ubicaciones adyacentes a las que refleja el proyecto inicialmente presentado</w:t>
      </w:r>
      <w:r w:rsidR="00B1196A" w:rsidRPr="00B9655E">
        <w:rPr>
          <w:rFonts w:ascii="Calibri" w:hAnsi="Calibri" w:cs="Calibri"/>
          <w:b/>
          <w:i/>
          <w:iCs/>
          <w:sz w:val="20"/>
          <w:szCs w:val="20"/>
        </w:rPr>
        <w:t xml:space="preserve">”. </w:t>
      </w:r>
      <w:r w:rsidRPr="00B9655E">
        <w:rPr>
          <w:rFonts w:ascii="Calibri" w:hAnsi="Calibri" w:cs="Calibri"/>
          <w:b/>
          <w:i/>
          <w:iCs/>
          <w:sz w:val="20"/>
          <w:szCs w:val="20"/>
        </w:rPr>
        <w:t xml:space="preserve"> </w:t>
      </w:r>
      <w:r w:rsidRPr="00B9655E">
        <w:rPr>
          <w:rFonts w:ascii="Calibri" w:hAnsi="Calibri" w:cs="Calibri"/>
          <w:b/>
          <w:sz w:val="20"/>
          <w:szCs w:val="20"/>
        </w:rPr>
        <w:t xml:space="preserve">Se asume que todos los </w:t>
      </w:r>
      <w:r w:rsidR="00B1196A" w:rsidRPr="00B9655E">
        <w:rPr>
          <w:rFonts w:ascii="Calibri" w:hAnsi="Calibri" w:cs="Calibri"/>
          <w:b/>
          <w:sz w:val="20"/>
          <w:szCs w:val="20"/>
        </w:rPr>
        <w:t xml:space="preserve">aerogeneradores </w:t>
      </w:r>
      <w:r w:rsidRPr="00B9655E">
        <w:rPr>
          <w:rFonts w:ascii="Calibri" w:hAnsi="Calibri" w:cs="Calibri"/>
          <w:b/>
          <w:sz w:val="20"/>
          <w:szCs w:val="20"/>
        </w:rPr>
        <w:t>pasan a un tipo más potente, pasando de 5,7 MW a 6’1 MW sin explicar motivo;</w:t>
      </w:r>
      <w:r w:rsidR="00B1196A" w:rsidRPr="00B9655E">
        <w:rPr>
          <w:rFonts w:ascii="Calibri" w:hAnsi="Calibri" w:cs="Calibri"/>
          <w:b/>
          <w:sz w:val="20"/>
          <w:szCs w:val="20"/>
        </w:rPr>
        <w:t xml:space="preserve"> y, además,</w:t>
      </w:r>
      <w:r w:rsidRPr="00B9655E">
        <w:rPr>
          <w:rFonts w:ascii="Calibri" w:hAnsi="Calibri" w:cs="Calibri"/>
          <w:b/>
          <w:sz w:val="20"/>
          <w:szCs w:val="20"/>
        </w:rPr>
        <w:t xml:space="preserve"> entra a determinar que se </w:t>
      </w:r>
      <w:r w:rsidR="00B1196A" w:rsidRPr="00B9655E">
        <w:rPr>
          <w:rFonts w:ascii="Calibri" w:hAnsi="Calibri" w:cs="Calibri"/>
          <w:b/>
          <w:sz w:val="20"/>
          <w:szCs w:val="20"/>
        </w:rPr>
        <w:t>modifique</w:t>
      </w:r>
      <w:r w:rsidRPr="00B9655E">
        <w:rPr>
          <w:rFonts w:ascii="Calibri" w:hAnsi="Calibri" w:cs="Calibri"/>
          <w:b/>
          <w:sz w:val="20"/>
          <w:szCs w:val="20"/>
        </w:rPr>
        <w:t xml:space="preserve"> una LAT que no se corresponde a este Expediente (RENOMAR)</w:t>
      </w:r>
      <w:r w:rsidR="00B1196A" w:rsidRPr="00B9655E">
        <w:rPr>
          <w:rFonts w:ascii="Calibri" w:hAnsi="Calibri" w:cs="Calibri"/>
          <w:b/>
          <w:sz w:val="20"/>
          <w:szCs w:val="20"/>
        </w:rPr>
        <w:t>.</w:t>
      </w:r>
    </w:p>
    <w:p w14:paraId="38A6F260" w14:textId="77777777" w:rsidR="006132F6" w:rsidRPr="00B9655E" w:rsidRDefault="006132F6" w:rsidP="001565B4">
      <w:pPr>
        <w:spacing w:after="0" w:line="240" w:lineRule="auto"/>
        <w:ind w:firstLine="567"/>
        <w:jc w:val="both"/>
        <w:rPr>
          <w:rFonts w:ascii="Calibri" w:hAnsi="Calibri" w:cs="Calibri"/>
          <w:b/>
          <w:sz w:val="20"/>
          <w:szCs w:val="20"/>
        </w:rPr>
      </w:pPr>
    </w:p>
    <w:p w14:paraId="5F5B77B9" w14:textId="1A9A756A" w:rsidR="00E23DF2" w:rsidRPr="00B9655E" w:rsidRDefault="00B1196A" w:rsidP="001565B4">
      <w:pPr>
        <w:spacing w:after="0" w:line="240" w:lineRule="auto"/>
        <w:jc w:val="both"/>
        <w:rPr>
          <w:rFonts w:ascii="Calibri" w:hAnsi="Calibri" w:cs="Calibri"/>
          <w:b/>
          <w:sz w:val="20"/>
          <w:szCs w:val="20"/>
        </w:rPr>
      </w:pPr>
      <w:r w:rsidRPr="00B9655E">
        <w:rPr>
          <w:rFonts w:ascii="Calibri" w:hAnsi="Calibri" w:cs="Calibri"/>
          <w:b/>
          <w:bCs/>
          <w:sz w:val="20"/>
          <w:szCs w:val="20"/>
        </w:rPr>
        <w:t>1.</w:t>
      </w:r>
      <w:r w:rsidR="00B300CF" w:rsidRPr="00B9655E">
        <w:rPr>
          <w:rFonts w:ascii="Calibri" w:hAnsi="Calibri" w:cs="Calibri"/>
          <w:b/>
          <w:bCs/>
          <w:sz w:val="20"/>
          <w:szCs w:val="20"/>
        </w:rPr>
        <w:t>1</w:t>
      </w:r>
      <w:r w:rsidR="002840C9" w:rsidRPr="00B9655E">
        <w:rPr>
          <w:rFonts w:ascii="Calibri" w:hAnsi="Calibri" w:cs="Calibri"/>
          <w:b/>
          <w:bCs/>
          <w:sz w:val="20"/>
          <w:szCs w:val="20"/>
        </w:rPr>
        <w:t>2</w:t>
      </w:r>
      <w:r w:rsidRPr="00B9655E">
        <w:rPr>
          <w:rFonts w:ascii="Calibri" w:hAnsi="Calibri" w:cs="Calibri"/>
          <w:b/>
          <w:bCs/>
          <w:sz w:val="20"/>
          <w:szCs w:val="20"/>
        </w:rPr>
        <w:t xml:space="preserve">.6. </w:t>
      </w:r>
      <w:r w:rsidR="006132F6" w:rsidRPr="00B9655E">
        <w:rPr>
          <w:rFonts w:ascii="Calibri" w:hAnsi="Calibri" w:cs="Calibri"/>
          <w:b/>
          <w:bCs/>
          <w:sz w:val="20"/>
          <w:szCs w:val="20"/>
        </w:rPr>
        <w:t xml:space="preserve">Las </w:t>
      </w:r>
      <w:r w:rsidRPr="00B9655E">
        <w:rPr>
          <w:rFonts w:ascii="Calibri" w:hAnsi="Calibri" w:cs="Calibri"/>
          <w:b/>
          <w:sz w:val="20"/>
          <w:szCs w:val="20"/>
        </w:rPr>
        <w:t>A</w:t>
      </w:r>
      <w:r w:rsidR="006132F6" w:rsidRPr="00B9655E">
        <w:rPr>
          <w:rFonts w:ascii="Calibri" w:hAnsi="Calibri" w:cs="Calibri"/>
          <w:b/>
          <w:sz w:val="20"/>
          <w:szCs w:val="20"/>
        </w:rPr>
        <w:t>utorizaciones administrativas previas</w:t>
      </w:r>
      <w:r w:rsidRPr="00B9655E">
        <w:rPr>
          <w:rFonts w:ascii="Calibri" w:hAnsi="Calibri" w:cs="Calibri"/>
          <w:b/>
          <w:sz w:val="20"/>
          <w:szCs w:val="20"/>
        </w:rPr>
        <w:t xml:space="preserve"> </w:t>
      </w:r>
      <w:r w:rsidR="006132F6" w:rsidRPr="00B9655E">
        <w:rPr>
          <w:rFonts w:ascii="Calibri" w:hAnsi="Calibri" w:cs="Calibri"/>
          <w:b/>
          <w:sz w:val="20"/>
          <w:szCs w:val="20"/>
        </w:rPr>
        <w:t xml:space="preserve">incorporan nuevos cambios respecto al proyecto Clúster Maestrazgo inicial, de suerte que tampoco lo autorizado se corresponde con lo que fue sometido a información pública, como hemos visto en los cambios coloreados del proyecto inicial y, a falta de conocer los expedientes administrativos acumulados de los 22 </w:t>
      </w:r>
      <w:r w:rsidRPr="00B9655E">
        <w:rPr>
          <w:rFonts w:ascii="Calibri" w:hAnsi="Calibri" w:cs="Calibri"/>
          <w:b/>
          <w:sz w:val="20"/>
          <w:szCs w:val="20"/>
        </w:rPr>
        <w:t>parques, ya</w:t>
      </w:r>
      <w:r w:rsidR="006132F6" w:rsidRPr="00B9655E">
        <w:rPr>
          <w:rFonts w:ascii="Calibri" w:hAnsi="Calibri" w:cs="Calibri"/>
          <w:b/>
          <w:sz w:val="20"/>
          <w:szCs w:val="20"/>
        </w:rPr>
        <w:t xml:space="preserve"> vemos que se han eliminado dos parques de los evaluados ambientalmente, </w:t>
      </w:r>
      <w:r w:rsidR="006132F6" w:rsidRPr="00B9655E">
        <w:rPr>
          <w:rFonts w:ascii="Calibri" w:hAnsi="Calibri" w:cs="Calibri"/>
          <w:b/>
          <w:bCs/>
          <w:sz w:val="20"/>
          <w:szCs w:val="20"/>
        </w:rPr>
        <w:t xml:space="preserve">el Cid </w:t>
      </w:r>
      <w:r w:rsidR="00E23DF2" w:rsidRPr="00B9655E">
        <w:rPr>
          <w:rFonts w:ascii="Calibri" w:hAnsi="Calibri" w:cs="Calibri"/>
          <w:b/>
          <w:bCs/>
          <w:sz w:val="20"/>
          <w:szCs w:val="20"/>
        </w:rPr>
        <w:t>V</w:t>
      </w:r>
      <w:r w:rsidR="006132F6" w:rsidRPr="00B9655E">
        <w:rPr>
          <w:rFonts w:ascii="Calibri" w:hAnsi="Calibri" w:cs="Calibri"/>
          <w:b/>
          <w:bCs/>
          <w:sz w:val="20"/>
          <w:szCs w:val="20"/>
        </w:rPr>
        <w:t>, y Cabecero</w:t>
      </w:r>
      <w:r w:rsidR="006132F6" w:rsidRPr="00B9655E">
        <w:rPr>
          <w:rFonts w:ascii="Calibri" w:hAnsi="Calibri" w:cs="Calibri"/>
          <w:b/>
          <w:sz w:val="20"/>
          <w:szCs w:val="20"/>
        </w:rPr>
        <w:t xml:space="preserve"> </w:t>
      </w:r>
      <w:r w:rsidR="00E23DF2" w:rsidRPr="00B9655E">
        <w:rPr>
          <w:rFonts w:ascii="Calibri" w:hAnsi="Calibri" w:cs="Calibri"/>
          <w:b/>
          <w:sz w:val="20"/>
          <w:szCs w:val="20"/>
        </w:rPr>
        <w:t>I</w:t>
      </w:r>
      <w:r w:rsidR="006132F6" w:rsidRPr="00B9655E">
        <w:rPr>
          <w:rFonts w:ascii="Calibri" w:hAnsi="Calibri" w:cs="Calibri"/>
          <w:b/>
          <w:sz w:val="20"/>
          <w:szCs w:val="20"/>
        </w:rPr>
        <w:t xml:space="preserve">. </w:t>
      </w:r>
    </w:p>
    <w:p w14:paraId="308DEE66" w14:textId="77777777" w:rsidR="00E23DF2" w:rsidRPr="00B9655E" w:rsidRDefault="00E23DF2" w:rsidP="001565B4">
      <w:pPr>
        <w:spacing w:after="0" w:line="240" w:lineRule="auto"/>
        <w:jc w:val="both"/>
        <w:rPr>
          <w:rFonts w:ascii="Calibri" w:hAnsi="Calibri" w:cs="Calibri"/>
          <w:b/>
          <w:sz w:val="20"/>
          <w:szCs w:val="20"/>
        </w:rPr>
      </w:pPr>
    </w:p>
    <w:p w14:paraId="72F0DDF3" w14:textId="50674E96" w:rsidR="008C2221" w:rsidRPr="00B9655E" w:rsidRDefault="006132F6" w:rsidP="001565B4">
      <w:pPr>
        <w:spacing w:after="0" w:line="240" w:lineRule="auto"/>
        <w:jc w:val="both"/>
        <w:rPr>
          <w:rFonts w:ascii="Calibri" w:hAnsi="Calibri" w:cs="Calibri"/>
          <w:b/>
          <w:sz w:val="20"/>
          <w:szCs w:val="20"/>
        </w:rPr>
      </w:pPr>
      <w:r w:rsidRPr="00B9655E">
        <w:rPr>
          <w:rFonts w:ascii="Calibri" w:hAnsi="Calibri" w:cs="Calibri"/>
          <w:b/>
          <w:sz w:val="20"/>
          <w:szCs w:val="20"/>
        </w:rPr>
        <w:t xml:space="preserve">El </w:t>
      </w:r>
      <w:r w:rsidR="00E23DF2" w:rsidRPr="00B9655E">
        <w:rPr>
          <w:rFonts w:ascii="Calibri" w:hAnsi="Calibri" w:cs="Calibri"/>
          <w:b/>
          <w:sz w:val="20"/>
          <w:szCs w:val="20"/>
        </w:rPr>
        <w:t xml:space="preserve">parque eólico </w:t>
      </w:r>
      <w:r w:rsidRPr="00B9655E">
        <w:rPr>
          <w:rFonts w:ascii="Calibri" w:hAnsi="Calibri" w:cs="Calibri"/>
          <w:b/>
          <w:sz w:val="20"/>
          <w:szCs w:val="20"/>
        </w:rPr>
        <w:t xml:space="preserve">Cid </w:t>
      </w:r>
      <w:r w:rsidR="00E23DF2" w:rsidRPr="00B9655E">
        <w:rPr>
          <w:rFonts w:ascii="Calibri" w:hAnsi="Calibri" w:cs="Calibri"/>
          <w:b/>
          <w:sz w:val="20"/>
          <w:szCs w:val="20"/>
        </w:rPr>
        <w:t>V</w:t>
      </w:r>
      <w:r w:rsidRPr="00B9655E">
        <w:rPr>
          <w:rFonts w:ascii="Calibri" w:hAnsi="Calibri" w:cs="Calibri"/>
          <w:b/>
          <w:sz w:val="20"/>
          <w:szCs w:val="20"/>
        </w:rPr>
        <w:t xml:space="preserve"> era un nodo ‘sencillo’, sin ninguna otra instalación asociada, pero Cabecero </w:t>
      </w:r>
      <w:r w:rsidR="00E23DF2" w:rsidRPr="00B9655E">
        <w:rPr>
          <w:rFonts w:ascii="Calibri" w:hAnsi="Calibri" w:cs="Calibri"/>
          <w:b/>
          <w:sz w:val="20"/>
          <w:szCs w:val="20"/>
        </w:rPr>
        <w:t>I</w:t>
      </w:r>
      <w:r w:rsidRPr="00B9655E">
        <w:rPr>
          <w:rFonts w:ascii="Calibri" w:hAnsi="Calibri" w:cs="Calibri"/>
          <w:b/>
          <w:sz w:val="20"/>
          <w:szCs w:val="20"/>
        </w:rPr>
        <w:t xml:space="preserve"> era uno de los más importantes, pues cobijaba 6 instalaciones además del propio PE: 3 SET y 3 LAT. Una de las SET (CB1), y una de las LAT</w:t>
      </w:r>
      <w:r w:rsidR="00B1196A" w:rsidRPr="00B9655E">
        <w:rPr>
          <w:rFonts w:ascii="Calibri" w:hAnsi="Calibri" w:cs="Calibri"/>
          <w:b/>
          <w:sz w:val="20"/>
          <w:szCs w:val="20"/>
        </w:rPr>
        <w:t xml:space="preserve"> </w:t>
      </w:r>
      <w:r w:rsidRPr="00B9655E">
        <w:rPr>
          <w:rFonts w:ascii="Calibri" w:hAnsi="Calibri" w:cs="Calibri"/>
          <w:b/>
          <w:sz w:val="20"/>
          <w:szCs w:val="20"/>
        </w:rPr>
        <w:t xml:space="preserve">(SETCB1-SETCB3) también fueron desestimadas por la DIA, pero las otras cuatro instalaciones (dos SET y dos LAT) quedarían expulsadas de la tramitación, pues la solicitud de </w:t>
      </w:r>
      <w:r w:rsidR="00E23DF2" w:rsidRPr="00B9655E">
        <w:rPr>
          <w:rFonts w:ascii="Calibri" w:hAnsi="Calibri" w:cs="Calibri"/>
          <w:b/>
          <w:sz w:val="20"/>
          <w:szCs w:val="20"/>
        </w:rPr>
        <w:t>autorización administrativa previa</w:t>
      </w:r>
      <w:r w:rsidRPr="00B9655E">
        <w:rPr>
          <w:rFonts w:ascii="Calibri" w:hAnsi="Calibri" w:cs="Calibri"/>
          <w:b/>
          <w:sz w:val="20"/>
          <w:szCs w:val="20"/>
        </w:rPr>
        <w:t xml:space="preserve"> para ese ‘nodo’ deja de tener sentido y no consta su </w:t>
      </w:r>
      <w:proofErr w:type="spellStart"/>
      <w:r w:rsidRPr="00B9655E">
        <w:rPr>
          <w:rFonts w:ascii="Calibri" w:hAnsi="Calibri" w:cs="Calibri"/>
          <w:b/>
          <w:sz w:val="20"/>
          <w:szCs w:val="20"/>
        </w:rPr>
        <w:t>resolicitud</w:t>
      </w:r>
      <w:proofErr w:type="spellEnd"/>
      <w:r w:rsidRPr="00B9655E">
        <w:rPr>
          <w:rFonts w:ascii="Calibri" w:hAnsi="Calibri" w:cs="Calibri"/>
          <w:b/>
          <w:sz w:val="20"/>
          <w:szCs w:val="20"/>
        </w:rPr>
        <w:t xml:space="preserve"> o reagrupación. </w:t>
      </w:r>
    </w:p>
    <w:p w14:paraId="6B55A9FD" w14:textId="77777777" w:rsidR="00E23DF2" w:rsidRPr="00B9655E" w:rsidRDefault="00E23DF2" w:rsidP="001565B4">
      <w:pPr>
        <w:spacing w:after="0" w:line="240" w:lineRule="auto"/>
        <w:jc w:val="both"/>
        <w:rPr>
          <w:rFonts w:ascii="Calibri" w:hAnsi="Calibri" w:cs="Calibri"/>
          <w:b/>
          <w:sz w:val="20"/>
          <w:szCs w:val="20"/>
        </w:rPr>
      </w:pPr>
    </w:p>
    <w:p w14:paraId="33A093FB" w14:textId="6AE3CAED" w:rsidR="006132F6" w:rsidRPr="00B9655E" w:rsidRDefault="006132F6" w:rsidP="001565B4">
      <w:pPr>
        <w:spacing w:after="0" w:line="240" w:lineRule="auto"/>
        <w:jc w:val="both"/>
        <w:rPr>
          <w:rFonts w:ascii="Calibri" w:hAnsi="Calibri" w:cs="Calibri"/>
          <w:b/>
          <w:sz w:val="20"/>
          <w:szCs w:val="20"/>
        </w:rPr>
      </w:pPr>
      <w:r w:rsidRPr="00B9655E">
        <w:rPr>
          <w:rFonts w:ascii="Calibri" w:hAnsi="Calibri" w:cs="Calibri"/>
          <w:b/>
          <w:sz w:val="20"/>
          <w:szCs w:val="20"/>
        </w:rPr>
        <w:t xml:space="preserve">Es </w:t>
      </w:r>
      <w:r w:rsidR="006A2431" w:rsidRPr="00B9655E">
        <w:rPr>
          <w:rFonts w:ascii="Calibri" w:hAnsi="Calibri" w:cs="Calibri"/>
          <w:b/>
          <w:sz w:val="20"/>
          <w:szCs w:val="20"/>
        </w:rPr>
        <w:t>decir,</w:t>
      </w:r>
      <w:r w:rsidRPr="00B9655E">
        <w:rPr>
          <w:rFonts w:ascii="Calibri" w:hAnsi="Calibri" w:cs="Calibri"/>
          <w:b/>
          <w:sz w:val="20"/>
          <w:szCs w:val="20"/>
        </w:rPr>
        <w:t xml:space="preserve"> la anulación de estas infraestructuras por la </w:t>
      </w:r>
      <w:r w:rsidR="00B1196A" w:rsidRPr="00B9655E">
        <w:rPr>
          <w:rFonts w:ascii="Calibri" w:hAnsi="Calibri" w:cs="Calibri"/>
          <w:b/>
          <w:sz w:val="20"/>
          <w:szCs w:val="20"/>
        </w:rPr>
        <w:t>DIA ha</w:t>
      </w:r>
      <w:r w:rsidRPr="00B9655E">
        <w:rPr>
          <w:rFonts w:ascii="Calibri" w:hAnsi="Calibri" w:cs="Calibri"/>
          <w:b/>
          <w:sz w:val="20"/>
          <w:szCs w:val="20"/>
        </w:rPr>
        <w:t xml:space="preserve"> debido comportar una </w:t>
      </w:r>
      <w:r w:rsidR="00E23DF2" w:rsidRPr="00B9655E">
        <w:rPr>
          <w:rFonts w:ascii="Calibri" w:hAnsi="Calibri" w:cs="Calibri"/>
          <w:b/>
          <w:sz w:val="20"/>
          <w:szCs w:val="20"/>
        </w:rPr>
        <w:t>nueva reagrupación</w:t>
      </w:r>
      <w:r w:rsidRPr="00B9655E">
        <w:rPr>
          <w:rFonts w:ascii="Calibri" w:hAnsi="Calibri" w:cs="Calibri"/>
          <w:b/>
          <w:sz w:val="20"/>
          <w:szCs w:val="20"/>
        </w:rPr>
        <w:t xml:space="preserve"> de bloques cuya configuración nueva desconocemos y tampoco consta en qué medida ello ha dado lugar a modificar las solicitudes de autorización iniciales o de qué forma se ha vestido esta transformación del proyecto inicial, habida cuenta de que </w:t>
      </w:r>
      <w:r w:rsidRPr="00B9655E">
        <w:rPr>
          <w:rFonts w:ascii="Calibri" w:hAnsi="Calibri" w:cs="Calibri"/>
          <w:b/>
          <w:bCs/>
          <w:sz w:val="20"/>
          <w:szCs w:val="20"/>
        </w:rPr>
        <w:t>la Administración solo puede resolver sobre lo solicitado por el promotor so pena de incurrir en incongruencia</w:t>
      </w:r>
      <w:r w:rsidRPr="00B9655E">
        <w:rPr>
          <w:rFonts w:ascii="Calibri" w:hAnsi="Calibri" w:cs="Calibri"/>
          <w:b/>
          <w:sz w:val="20"/>
          <w:szCs w:val="20"/>
        </w:rPr>
        <w:t>.</w:t>
      </w:r>
    </w:p>
    <w:p w14:paraId="3259CAEB" w14:textId="77777777" w:rsidR="006132F6" w:rsidRPr="00B9655E" w:rsidRDefault="006132F6" w:rsidP="001565B4">
      <w:pPr>
        <w:spacing w:after="0" w:line="240" w:lineRule="auto"/>
        <w:jc w:val="both"/>
        <w:rPr>
          <w:rFonts w:ascii="Calibri" w:hAnsi="Calibri" w:cs="Calibri"/>
          <w:b/>
          <w:sz w:val="20"/>
          <w:szCs w:val="20"/>
        </w:rPr>
      </w:pPr>
    </w:p>
    <w:p w14:paraId="39CA5ED5" w14:textId="77777777" w:rsidR="006132F6" w:rsidRPr="00B9655E" w:rsidRDefault="006132F6" w:rsidP="001565B4">
      <w:pPr>
        <w:spacing w:after="0" w:line="240" w:lineRule="auto"/>
        <w:jc w:val="both"/>
        <w:rPr>
          <w:rFonts w:ascii="Calibri" w:hAnsi="Calibri" w:cs="Calibri"/>
          <w:b/>
          <w:sz w:val="20"/>
          <w:szCs w:val="20"/>
        </w:rPr>
      </w:pPr>
      <w:r w:rsidRPr="00B9655E">
        <w:rPr>
          <w:rFonts w:ascii="Calibri" w:hAnsi="Calibri" w:cs="Calibri"/>
          <w:b/>
          <w:sz w:val="20"/>
          <w:szCs w:val="20"/>
        </w:rPr>
        <w:t xml:space="preserve">Y esta nueva reagrupación de infraestructuras ha comportado incluso cambios en la titularidad de los procedimientos, de suerte que en los proyectos técnicos sometidos ahora a información pública vemos que cuatro instalaciones (SET: CB2 y CB3, y las LAT ahora denominadas CB2 y CB3) han cambiado de manos dentro de </w:t>
      </w:r>
      <w:proofErr w:type="spellStart"/>
      <w:r w:rsidRPr="00B9655E">
        <w:rPr>
          <w:rFonts w:ascii="Calibri" w:hAnsi="Calibri" w:cs="Calibri"/>
          <w:b/>
          <w:sz w:val="20"/>
          <w:szCs w:val="20"/>
        </w:rPr>
        <w:t>Forestalia</w:t>
      </w:r>
      <w:proofErr w:type="spellEnd"/>
      <w:r w:rsidRPr="00B9655E">
        <w:rPr>
          <w:rFonts w:ascii="Calibri" w:hAnsi="Calibri" w:cs="Calibri"/>
          <w:b/>
          <w:sz w:val="20"/>
          <w:szCs w:val="20"/>
        </w:rPr>
        <w:t xml:space="preserve">, pasando de Energías Renovables de </w:t>
      </w:r>
      <w:proofErr w:type="spellStart"/>
      <w:r w:rsidRPr="00B9655E">
        <w:rPr>
          <w:rFonts w:ascii="Calibri" w:hAnsi="Calibri" w:cs="Calibri"/>
          <w:b/>
          <w:sz w:val="20"/>
          <w:szCs w:val="20"/>
        </w:rPr>
        <w:t>Gladiateur</w:t>
      </w:r>
      <w:proofErr w:type="spellEnd"/>
      <w:r w:rsidRPr="00B9655E">
        <w:rPr>
          <w:rFonts w:ascii="Calibri" w:hAnsi="Calibri" w:cs="Calibri"/>
          <w:b/>
          <w:sz w:val="20"/>
          <w:szCs w:val="20"/>
        </w:rPr>
        <w:t xml:space="preserve"> 4 SL (en 2020) a Energías Renovables de </w:t>
      </w:r>
      <w:proofErr w:type="spellStart"/>
      <w:r w:rsidRPr="00B9655E">
        <w:rPr>
          <w:rFonts w:ascii="Calibri" w:hAnsi="Calibri" w:cs="Calibri"/>
          <w:b/>
          <w:sz w:val="20"/>
          <w:szCs w:val="20"/>
        </w:rPr>
        <w:t>Gladiateur</w:t>
      </w:r>
      <w:proofErr w:type="spellEnd"/>
      <w:r w:rsidRPr="00B9655E">
        <w:rPr>
          <w:rFonts w:ascii="Calibri" w:hAnsi="Calibri" w:cs="Calibri"/>
          <w:b/>
          <w:sz w:val="20"/>
          <w:szCs w:val="20"/>
        </w:rPr>
        <w:t xml:space="preserve"> 5 SL en 2023; la SET CI1, antes (2020) de Energías Renovables de </w:t>
      </w:r>
      <w:proofErr w:type="spellStart"/>
      <w:r w:rsidRPr="00B9655E">
        <w:rPr>
          <w:rFonts w:ascii="Calibri" w:hAnsi="Calibri" w:cs="Calibri"/>
          <w:b/>
          <w:sz w:val="20"/>
          <w:szCs w:val="20"/>
        </w:rPr>
        <w:t>Gladiateur</w:t>
      </w:r>
      <w:proofErr w:type="spellEnd"/>
      <w:r w:rsidRPr="00B9655E">
        <w:rPr>
          <w:rFonts w:ascii="Calibri" w:hAnsi="Calibri" w:cs="Calibri"/>
          <w:b/>
          <w:sz w:val="20"/>
          <w:szCs w:val="20"/>
        </w:rPr>
        <w:t xml:space="preserve"> SL, ahora es de Energías Renovables de Ormuz, SL., etc.</w:t>
      </w:r>
    </w:p>
    <w:p w14:paraId="23A4D378" w14:textId="77777777" w:rsidR="006132F6" w:rsidRPr="00B9655E" w:rsidRDefault="006132F6" w:rsidP="001565B4">
      <w:pPr>
        <w:spacing w:after="0" w:line="240" w:lineRule="auto"/>
        <w:jc w:val="both"/>
        <w:rPr>
          <w:rFonts w:ascii="Calibri" w:hAnsi="Calibri" w:cs="Calibri"/>
          <w:b/>
          <w:sz w:val="20"/>
          <w:szCs w:val="20"/>
        </w:rPr>
      </w:pPr>
    </w:p>
    <w:p w14:paraId="05515E04" w14:textId="459B2B5B" w:rsidR="006132F6" w:rsidRPr="00B9655E" w:rsidRDefault="006132F6" w:rsidP="001565B4">
      <w:pPr>
        <w:spacing w:after="0" w:line="240" w:lineRule="auto"/>
        <w:jc w:val="both"/>
        <w:rPr>
          <w:rFonts w:ascii="Calibri" w:hAnsi="Calibri" w:cs="Calibri"/>
          <w:b/>
          <w:sz w:val="20"/>
          <w:szCs w:val="20"/>
        </w:rPr>
      </w:pPr>
      <w:r w:rsidRPr="00B9655E">
        <w:rPr>
          <w:rFonts w:ascii="Calibri" w:hAnsi="Calibri" w:cs="Calibri"/>
          <w:b/>
          <w:sz w:val="20"/>
          <w:szCs w:val="20"/>
        </w:rPr>
        <w:t xml:space="preserve">Por otro </w:t>
      </w:r>
      <w:r w:rsidR="00B1196A" w:rsidRPr="00B9655E">
        <w:rPr>
          <w:rFonts w:ascii="Calibri" w:hAnsi="Calibri" w:cs="Calibri"/>
          <w:b/>
          <w:sz w:val="20"/>
          <w:szCs w:val="20"/>
        </w:rPr>
        <w:t>lado,</w:t>
      </w:r>
      <w:r w:rsidRPr="00B9655E">
        <w:rPr>
          <w:rFonts w:ascii="Calibri" w:hAnsi="Calibri" w:cs="Calibri"/>
          <w:b/>
          <w:sz w:val="20"/>
          <w:szCs w:val="20"/>
        </w:rPr>
        <w:t xml:space="preserve"> vemos que se han afectado otros términos municipales: Cañada de </w:t>
      </w:r>
      <w:proofErr w:type="spellStart"/>
      <w:r w:rsidRPr="00B9655E">
        <w:rPr>
          <w:rFonts w:ascii="Calibri" w:hAnsi="Calibri" w:cs="Calibri"/>
          <w:b/>
          <w:sz w:val="20"/>
          <w:szCs w:val="20"/>
        </w:rPr>
        <w:t>Benatanduz</w:t>
      </w:r>
      <w:proofErr w:type="spellEnd"/>
      <w:r w:rsidRPr="00B9655E">
        <w:rPr>
          <w:rFonts w:ascii="Calibri" w:hAnsi="Calibri" w:cs="Calibri"/>
          <w:b/>
          <w:sz w:val="20"/>
          <w:szCs w:val="20"/>
        </w:rPr>
        <w:t xml:space="preserve"> </w:t>
      </w:r>
      <w:r w:rsidR="00B1196A" w:rsidRPr="00B9655E">
        <w:rPr>
          <w:rFonts w:ascii="Calibri" w:hAnsi="Calibri" w:cs="Calibri"/>
          <w:b/>
          <w:sz w:val="20"/>
          <w:szCs w:val="20"/>
        </w:rPr>
        <w:t>(</w:t>
      </w:r>
      <w:r w:rsidRPr="00B9655E">
        <w:rPr>
          <w:rFonts w:ascii="Calibri" w:hAnsi="Calibri" w:cs="Calibri"/>
          <w:b/>
          <w:sz w:val="20"/>
          <w:szCs w:val="20"/>
        </w:rPr>
        <w:t>Teruel</w:t>
      </w:r>
      <w:r w:rsidR="00B1196A" w:rsidRPr="00B9655E">
        <w:rPr>
          <w:rFonts w:ascii="Calibri" w:hAnsi="Calibri" w:cs="Calibri"/>
          <w:b/>
          <w:sz w:val="20"/>
          <w:szCs w:val="20"/>
        </w:rPr>
        <w:t>)</w:t>
      </w:r>
      <w:r w:rsidRPr="00B9655E">
        <w:rPr>
          <w:rFonts w:ascii="Calibri" w:hAnsi="Calibri" w:cs="Calibri"/>
          <w:b/>
          <w:sz w:val="20"/>
          <w:szCs w:val="20"/>
        </w:rPr>
        <w:t xml:space="preserve">, Linares de Mora </w:t>
      </w:r>
      <w:r w:rsidR="00B1196A" w:rsidRPr="00B9655E">
        <w:rPr>
          <w:rFonts w:ascii="Calibri" w:hAnsi="Calibri" w:cs="Calibri"/>
          <w:b/>
          <w:sz w:val="20"/>
          <w:szCs w:val="20"/>
        </w:rPr>
        <w:t>(</w:t>
      </w:r>
      <w:r w:rsidRPr="00B9655E">
        <w:rPr>
          <w:rFonts w:ascii="Calibri" w:hAnsi="Calibri" w:cs="Calibri"/>
          <w:b/>
          <w:sz w:val="20"/>
          <w:szCs w:val="20"/>
        </w:rPr>
        <w:t>Teruel</w:t>
      </w:r>
      <w:r w:rsidR="00B1196A" w:rsidRPr="00B9655E">
        <w:rPr>
          <w:rFonts w:ascii="Calibri" w:hAnsi="Calibri" w:cs="Calibri"/>
          <w:b/>
          <w:sz w:val="20"/>
          <w:szCs w:val="20"/>
        </w:rPr>
        <w:t>)</w:t>
      </w:r>
      <w:r w:rsidRPr="00B9655E">
        <w:rPr>
          <w:rFonts w:ascii="Calibri" w:hAnsi="Calibri" w:cs="Calibri"/>
          <w:b/>
          <w:sz w:val="20"/>
          <w:szCs w:val="20"/>
        </w:rPr>
        <w:t>, que antes no lo estaban</w:t>
      </w:r>
      <w:r w:rsidR="00B1196A" w:rsidRPr="00B9655E">
        <w:rPr>
          <w:rFonts w:ascii="Calibri" w:hAnsi="Calibri" w:cs="Calibri"/>
          <w:b/>
          <w:sz w:val="20"/>
          <w:szCs w:val="20"/>
        </w:rPr>
        <w:t>.</w:t>
      </w:r>
      <w:r w:rsidRPr="00B9655E">
        <w:rPr>
          <w:rFonts w:ascii="Calibri" w:hAnsi="Calibri" w:cs="Calibri"/>
          <w:b/>
          <w:sz w:val="20"/>
          <w:szCs w:val="20"/>
        </w:rPr>
        <w:t xml:space="preserve"> Varios </w:t>
      </w:r>
      <w:r w:rsidR="00B1196A" w:rsidRPr="00B9655E">
        <w:rPr>
          <w:rFonts w:ascii="Calibri" w:hAnsi="Calibri" w:cs="Calibri"/>
          <w:b/>
          <w:sz w:val="20"/>
          <w:szCs w:val="20"/>
        </w:rPr>
        <w:t>parques eólicos</w:t>
      </w:r>
      <w:r w:rsidRPr="00B9655E">
        <w:rPr>
          <w:rFonts w:ascii="Calibri" w:hAnsi="Calibri" w:cs="Calibri"/>
          <w:b/>
          <w:sz w:val="20"/>
          <w:szCs w:val="20"/>
        </w:rPr>
        <w:t xml:space="preserve"> no disponen de la potencia correcta a sus </w:t>
      </w:r>
      <w:r w:rsidR="00B1196A" w:rsidRPr="00B9655E">
        <w:rPr>
          <w:rFonts w:ascii="Calibri" w:hAnsi="Calibri" w:cs="Calibri"/>
          <w:b/>
          <w:sz w:val="20"/>
          <w:szCs w:val="20"/>
        </w:rPr>
        <w:t>aerogeneradores</w:t>
      </w:r>
      <w:r w:rsidRPr="00B9655E">
        <w:rPr>
          <w:rFonts w:ascii="Calibri" w:hAnsi="Calibri" w:cs="Calibri"/>
          <w:b/>
          <w:sz w:val="20"/>
          <w:szCs w:val="20"/>
        </w:rPr>
        <w:t xml:space="preserve">, de 6’1 MW y tenida en cuenta en la DIA. Así lo vemos en </w:t>
      </w:r>
      <w:r w:rsidR="00B1196A" w:rsidRPr="00B9655E">
        <w:rPr>
          <w:rFonts w:ascii="Calibri" w:hAnsi="Calibri" w:cs="Calibri"/>
          <w:b/>
          <w:sz w:val="20"/>
          <w:szCs w:val="20"/>
        </w:rPr>
        <w:t xml:space="preserve">los parques eólicos: </w:t>
      </w:r>
      <w:r w:rsidRPr="00B9655E">
        <w:rPr>
          <w:rFonts w:ascii="Calibri" w:hAnsi="Calibri" w:cs="Calibri"/>
          <w:b/>
          <w:sz w:val="20"/>
          <w:szCs w:val="20"/>
        </w:rPr>
        <w:t xml:space="preserve">Cabecero 2, Cid 2, La Estrella 3, La Vacada 1, La Vacada 6, en los </w:t>
      </w:r>
      <w:r w:rsidR="007603E3" w:rsidRPr="00B9655E">
        <w:rPr>
          <w:rFonts w:ascii="Calibri" w:hAnsi="Calibri" w:cs="Calibri"/>
          <w:b/>
          <w:sz w:val="20"/>
          <w:szCs w:val="20"/>
        </w:rPr>
        <w:t>que siete</w:t>
      </w:r>
      <w:r w:rsidRPr="00B9655E">
        <w:rPr>
          <w:rFonts w:ascii="Calibri" w:hAnsi="Calibri" w:cs="Calibri"/>
          <w:b/>
          <w:sz w:val="20"/>
          <w:szCs w:val="20"/>
        </w:rPr>
        <w:t xml:space="preserve"> </w:t>
      </w:r>
      <w:r w:rsidR="007022F6" w:rsidRPr="00B9655E">
        <w:rPr>
          <w:rFonts w:ascii="Calibri" w:hAnsi="Calibri" w:cs="Calibri"/>
          <w:b/>
          <w:sz w:val="20"/>
          <w:szCs w:val="20"/>
        </w:rPr>
        <w:t>aerogeneradores</w:t>
      </w:r>
      <w:r w:rsidRPr="00B9655E">
        <w:rPr>
          <w:rFonts w:ascii="Calibri" w:hAnsi="Calibri" w:cs="Calibri"/>
          <w:b/>
          <w:sz w:val="20"/>
          <w:szCs w:val="20"/>
        </w:rPr>
        <w:t xml:space="preserve"> son de 6’1 MW por lo que da un </w:t>
      </w:r>
      <w:r w:rsidR="007022F6" w:rsidRPr="00B9655E">
        <w:rPr>
          <w:rFonts w:ascii="Calibri" w:hAnsi="Calibri" w:cs="Calibri"/>
          <w:b/>
          <w:sz w:val="20"/>
          <w:szCs w:val="20"/>
        </w:rPr>
        <w:t>resultado</w:t>
      </w:r>
      <w:r w:rsidRPr="00B9655E">
        <w:rPr>
          <w:rFonts w:ascii="Calibri" w:hAnsi="Calibri" w:cs="Calibri"/>
          <w:b/>
          <w:sz w:val="20"/>
          <w:szCs w:val="20"/>
        </w:rPr>
        <w:t xml:space="preserve"> de 42’7 MW producidos, no de 38’5 </w:t>
      </w:r>
      <w:r w:rsidR="00ED1C70" w:rsidRPr="00B9655E">
        <w:rPr>
          <w:rFonts w:ascii="Calibri" w:hAnsi="Calibri" w:cs="Calibri"/>
          <w:b/>
          <w:sz w:val="20"/>
          <w:szCs w:val="20"/>
        </w:rPr>
        <w:t>MW como</w:t>
      </w:r>
      <w:r w:rsidRPr="00B9655E">
        <w:rPr>
          <w:rFonts w:ascii="Calibri" w:hAnsi="Calibri" w:cs="Calibri"/>
          <w:b/>
          <w:sz w:val="20"/>
          <w:szCs w:val="20"/>
        </w:rPr>
        <w:t xml:space="preserve"> consta en el anuncio.</w:t>
      </w:r>
    </w:p>
    <w:p w14:paraId="1D907481" w14:textId="77777777" w:rsidR="006132F6" w:rsidRPr="00B9655E" w:rsidRDefault="006132F6" w:rsidP="001565B4">
      <w:pPr>
        <w:pStyle w:val="Default"/>
        <w:jc w:val="both"/>
        <w:rPr>
          <w:rFonts w:ascii="Calibri" w:hAnsi="Calibri" w:cs="Calibri"/>
          <w:b/>
          <w:color w:val="auto"/>
          <w:sz w:val="20"/>
          <w:szCs w:val="20"/>
        </w:rPr>
      </w:pPr>
    </w:p>
    <w:p w14:paraId="5D90127E" w14:textId="77777777" w:rsidR="003D671B" w:rsidRPr="00B9655E" w:rsidRDefault="003D671B" w:rsidP="001565B4">
      <w:pPr>
        <w:autoSpaceDE w:val="0"/>
        <w:autoSpaceDN w:val="0"/>
        <w:adjustRightInd w:val="0"/>
        <w:spacing w:after="0" w:line="240" w:lineRule="auto"/>
        <w:jc w:val="both"/>
        <w:rPr>
          <w:rFonts w:ascii="Calibri" w:hAnsi="Calibri" w:cs="Calibri"/>
          <w:b/>
          <w:sz w:val="20"/>
          <w:szCs w:val="20"/>
        </w:rPr>
      </w:pPr>
    </w:p>
    <w:p w14:paraId="6EB2D18B" w14:textId="6A7066AC" w:rsidR="000963DF" w:rsidRPr="00B9655E" w:rsidRDefault="00A22D9A" w:rsidP="001565B4">
      <w:pPr>
        <w:autoSpaceDE w:val="0"/>
        <w:autoSpaceDN w:val="0"/>
        <w:adjustRightInd w:val="0"/>
        <w:spacing w:after="0" w:line="240" w:lineRule="auto"/>
        <w:jc w:val="both"/>
        <w:rPr>
          <w:rFonts w:ascii="Calibri" w:hAnsi="Calibri" w:cs="Calibri"/>
          <w:b/>
          <w:sz w:val="20"/>
          <w:szCs w:val="20"/>
          <w:u w:val="single"/>
        </w:rPr>
      </w:pPr>
      <w:r w:rsidRPr="00B9655E">
        <w:rPr>
          <w:rFonts w:ascii="Calibri" w:hAnsi="Calibri" w:cs="Calibri"/>
          <w:b/>
          <w:sz w:val="20"/>
          <w:szCs w:val="20"/>
        </w:rPr>
        <w:t>1.</w:t>
      </w:r>
      <w:r w:rsidR="007603E3" w:rsidRPr="00B9655E">
        <w:rPr>
          <w:rFonts w:ascii="Calibri" w:hAnsi="Calibri" w:cs="Calibri"/>
          <w:b/>
          <w:sz w:val="20"/>
          <w:szCs w:val="20"/>
        </w:rPr>
        <w:t>1</w:t>
      </w:r>
      <w:r w:rsidR="002840C9" w:rsidRPr="00B9655E">
        <w:rPr>
          <w:rFonts w:ascii="Calibri" w:hAnsi="Calibri" w:cs="Calibri"/>
          <w:b/>
          <w:sz w:val="20"/>
          <w:szCs w:val="20"/>
        </w:rPr>
        <w:t>3</w:t>
      </w:r>
      <w:r w:rsidRPr="00B9655E">
        <w:rPr>
          <w:rFonts w:ascii="Calibri" w:hAnsi="Calibri" w:cs="Calibri"/>
          <w:b/>
          <w:sz w:val="20"/>
          <w:szCs w:val="20"/>
        </w:rPr>
        <w:t xml:space="preserve">. </w:t>
      </w:r>
      <w:r w:rsidRPr="00B9655E">
        <w:rPr>
          <w:rFonts w:ascii="Calibri" w:hAnsi="Calibri" w:cs="Calibri"/>
          <w:b/>
          <w:sz w:val="20"/>
          <w:szCs w:val="20"/>
          <w:u w:val="single"/>
        </w:rPr>
        <w:t>FRACCIONAMIENTO DEL EXPEDIENTE PARA LUEGO VOLVERLO A UNIR</w:t>
      </w:r>
    </w:p>
    <w:p w14:paraId="71343C26" w14:textId="77777777" w:rsidR="00ED1C70" w:rsidRPr="00B9655E" w:rsidRDefault="00ED1C70" w:rsidP="001565B4">
      <w:pPr>
        <w:autoSpaceDE w:val="0"/>
        <w:autoSpaceDN w:val="0"/>
        <w:adjustRightInd w:val="0"/>
        <w:spacing w:after="0" w:line="240" w:lineRule="auto"/>
        <w:jc w:val="both"/>
        <w:rPr>
          <w:rFonts w:ascii="Calibri" w:hAnsi="Calibri" w:cs="Calibri"/>
          <w:b/>
          <w:sz w:val="8"/>
          <w:szCs w:val="8"/>
        </w:rPr>
      </w:pPr>
    </w:p>
    <w:p w14:paraId="54CE7920" w14:textId="5EB3F230" w:rsidR="000963DF" w:rsidRPr="00B9655E" w:rsidRDefault="00ED1C70" w:rsidP="001565B4">
      <w:pPr>
        <w:pStyle w:val="Default"/>
        <w:jc w:val="both"/>
        <w:rPr>
          <w:rFonts w:ascii="Calibri" w:hAnsi="Calibri" w:cs="Calibri"/>
          <w:b/>
          <w:color w:val="auto"/>
          <w:sz w:val="20"/>
          <w:szCs w:val="20"/>
        </w:rPr>
      </w:pPr>
      <w:r w:rsidRPr="00B9655E">
        <w:rPr>
          <w:rFonts w:ascii="Calibri" w:hAnsi="Calibri" w:cs="Calibri"/>
          <w:b/>
          <w:color w:val="auto"/>
          <w:sz w:val="20"/>
          <w:szCs w:val="20"/>
        </w:rPr>
        <w:t>1.1</w:t>
      </w:r>
      <w:r w:rsidR="002840C9" w:rsidRPr="00B9655E">
        <w:rPr>
          <w:rFonts w:ascii="Calibri" w:hAnsi="Calibri" w:cs="Calibri"/>
          <w:b/>
          <w:color w:val="auto"/>
          <w:sz w:val="20"/>
          <w:szCs w:val="20"/>
        </w:rPr>
        <w:t>3</w:t>
      </w:r>
      <w:r w:rsidRPr="00B9655E">
        <w:rPr>
          <w:rFonts w:ascii="Calibri" w:hAnsi="Calibri" w:cs="Calibri"/>
          <w:b/>
          <w:color w:val="auto"/>
          <w:sz w:val="20"/>
          <w:szCs w:val="20"/>
        </w:rPr>
        <w:t xml:space="preserve">.1. </w:t>
      </w:r>
      <w:r w:rsidRPr="00B9655E">
        <w:rPr>
          <w:rFonts w:ascii="Calibri" w:hAnsi="Calibri" w:cs="Calibri"/>
          <w:b/>
          <w:color w:val="auto"/>
          <w:sz w:val="20"/>
          <w:szCs w:val="20"/>
          <w:u w:val="single"/>
        </w:rPr>
        <w:t>LOS TÉCNICOS DEL INAGA AFIRMAN QUE SE TRATA</w:t>
      </w:r>
      <w:r w:rsidR="004803BE" w:rsidRPr="00B9655E">
        <w:rPr>
          <w:rFonts w:ascii="Calibri" w:hAnsi="Calibri" w:cs="Calibri"/>
          <w:b/>
          <w:color w:val="auto"/>
          <w:sz w:val="20"/>
          <w:szCs w:val="20"/>
          <w:u w:val="single"/>
        </w:rPr>
        <w:t>BA</w:t>
      </w:r>
      <w:r w:rsidRPr="00B9655E">
        <w:rPr>
          <w:rFonts w:ascii="Calibri" w:hAnsi="Calibri" w:cs="Calibri"/>
          <w:b/>
          <w:color w:val="auto"/>
          <w:sz w:val="20"/>
          <w:szCs w:val="20"/>
          <w:u w:val="single"/>
        </w:rPr>
        <w:t xml:space="preserve"> DE PONER DIFICULTADES PARA EVALUAR LOS EFECTOS AMBIENTALES</w:t>
      </w:r>
    </w:p>
    <w:p w14:paraId="5C4F2F34" w14:textId="77777777" w:rsidR="000963DF" w:rsidRPr="00B9655E" w:rsidRDefault="000963DF" w:rsidP="001565B4">
      <w:pPr>
        <w:pStyle w:val="Default"/>
        <w:jc w:val="both"/>
        <w:rPr>
          <w:rFonts w:ascii="Calibri" w:hAnsi="Calibri" w:cs="Calibri"/>
          <w:b/>
          <w:color w:val="auto"/>
          <w:sz w:val="8"/>
          <w:szCs w:val="8"/>
        </w:rPr>
      </w:pPr>
    </w:p>
    <w:p w14:paraId="429AAA93" w14:textId="27D76CD1" w:rsidR="004803BE" w:rsidRPr="00B9655E" w:rsidRDefault="004803BE" w:rsidP="001565B4">
      <w:pPr>
        <w:pStyle w:val="Default"/>
        <w:jc w:val="both"/>
        <w:rPr>
          <w:rFonts w:ascii="Calibri" w:hAnsi="Calibri" w:cs="Calibri"/>
          <w:b/>
          <w:color w:val="auto"/>
          <w:sz w:val="20"/>
          <w:szCs w:val="20"/>
        </w:rPr>
      </w:pPr>
      <w:r w:rsidRPr="00B9655E">
        <w:rPr>
          <w:rFonts w:ascii="Calibri" w:hAnsi="Calibri" w:cs="Calibri"/>
          <w:b/>
          <w:color w:val="auto"/>
          <w:sz w:val="20"/>
          <w:szCs w:val="20"/>
        </w:rPr>
        <w:t>El primer Informe del INAGA de 12 de mayo de 2021, que luego, a instancias del Consejero,</w:t>
      </w:r>
      <w:r w:rsidR="008E2AB9" w:rsidRPr="00B9655E">
        <w:rPr>
          <w:rFonts w:ascii="Calibri" w:hAnsi="Calibri" w:cs="Calibri"/>
          <w:b/>
          <w:color w:val="auto"/>
          <w:sz w:val="20"/>
          <w:szCs w:val="20"/>
        </w:rPr>
        <w:t xml:space="preserve"> </w:t>
      </w:r>
      <w:r w:rsidRPr="00B9655E">
        <w:rPr>
          <w:rFonts w:ascii="Calibri" w:hAnsi="Calibri" w:cs="Calibri"/>
          <w:b/>
          <w:color w:val="auto"/>
          <w:sz w:val="20"/>
          <w:szCs w:val="20"/>
        </w:rPr>
        <w:t>fue sustituido por otro Informe, decía:</w:t>
      </w:r>
    </w:p>
    <w:p w14:paraId="574C268A" w14:textId="77777777" w:rsidR="00ED1C70" w:rsidRPr="00B9655E" w:rsidRDefault="00ED1C70" w:rsidP="001565B4">
      <w:pPr>
        <w:autoSpaceDE w:val="0"/>
        <w:autoSpaceDN w:val="0"/>
        <w:adjustRightInd w:val="0"/>
        <w:spacing w:after="0" w:line="240" w:lineRule="auto"/>
        <w:rPr>
          <w:rFonts w:ascii="Calibri" w:hAnsi="Calibri" w:cs="Calibri"/>
          <w:b/>
          <w:sz w:val="8"/>
          <w:szCs w:val="8"/>
        </w:rPr>
      </w:pPr>
    </w:p>
    <w:p w14:paraId="73D83E75" w14:textId="33296398" w:rsidR="00ED1C70" w:rsidRPr="00B9655E" w:rsidRDefault="00ED1C70" w:rsidP="001565B4">
      <w:pPr>
        <w:spacing w:after="0" w:line="240" w:lineRule="auto"/>
        <w:ind w:left="708"/>
        <w:jc w:val="both"/>
        <w:rPr>
          <w:rFonts w:ascii="Calibri" w:hAnsi="Calibri" w:cs="Calibri"/>
          <w:b/>
          <w:bCs/>
          <w:i/>
          <w:iCs/>
          <w:sz w:val="20"/>
          <w:szCs w:val="20"/>
        </w:rPr>
      </w:pPr>
      <w:r w:rsidRPr="00B9655E">
        <w:rPr>
          <w:rFonts w:ascii="Calibri" w:hAnsi="Calibri" w:cs="Calibri"/>
          <w:b/>
          <w:i/>
          <w:iCs/>
          <w:sz w:val="20"/>
          <w:szCs w:val="20"/>
        </w:rPr>
        <w:t>“</w:t>
      </w:r>
      <w:r w:rsidRPr="00B9655E">
        <w:rPr>
          <w:rFonts w:ascii="Calibri" w:hAnsi="Calibri" w:cs="Calibri"/>
          <w:b/>
          <w:bCs/>
          <w:i/>
          <w:iCs/>
          <w:sz w:val="20"/>
          <w:szCs w:val="20"/>
        </w:rPr>
        <w:t xml:space="preserve">El diseño de la actuación en los 22 proyectos precitados (inferiores a 50 MW), </w:t>
      </w:r>
      <w:proofErr w:type="spellStart"/>
      <w:r w:rsidRPr="00B9655E">
        <w:rPr>
          <w:rFonts w:ascii="Calibri" w:hAnsi="Calibri" w:cs="Calibri"/>
          <w:b/>
          <w:bCs/>
          <w:i/>
          <w:iCs/>
          <w:sz w:val="20"/>
          <w:szCs w:val="20"/>
        </w:rPr>
        <w:t>subagrupados</w:t>
      </w:r>
      <w:proofErr w:type="spellEnd"/>
      <w:r w:rsidRPr="00B9655E">
        <w:rPr>
          <w:rFonts w:ascii="Calibri" w:hAnsi="Calibri" w:cs="Calibri"/>
          <w:b/>
          <w:bCs/>
          <w:i/>
          <w:iCs/>
          <w:sz w:val="20"/>
          <w:szCs w:val="20"/>
        </w:rPr>
        <w:t xml:space="preserve"> en 5 unidades (El Cid, Concejo, Cabecero, La Vacada y Estrella) y la posterior presentación, tal como ha sido descrito anteriormente, en un único expediente de evaluación de impacto ambiental supone una dificultad manifiesta para evaluar sus efectos ambientales y para emitir un informe al respecto. MÁS BIEN PARECE EL HECHO DE AGRUPARLOS UNA DECISIÓN QUE QUIERE CUBRIR UNA POSIBLE FALTA DE PLANIFICACIÓN Y POR TANTO DE EVALUACIÓN AMBIENTAL ESTRATÉGICA DEL DESARROLLO DE LAS ENERGÍAS RENOVABLES EN UN TERRITORIO, CIRCUNSTANCIA ESTA QUE HUBIERA SIDO ÚTIL A LA HORA DE EVALUAR LOS PROYECTOS UNO A UNO, EN UNIDADES DE TAMAÑO RAZONABLE ADAPTADAS A UN ENTORNO REDUCIDO Y BIEN CARACTERIZADO CON UN ESTUDIO DE ALTERNATIVAS DE DETALLE SOBRE EL TERRENO”.</w:t>
      </w:r>
    </w:p>
    <w:p w14:paraId="08391794" w14:textId="77777777" w:rsidR="00ED1C70" w:rsidRPr="00B9655E" w:rsidRDefault="00ED1C70" w:rsidP="001565B4">
      <w:pPr>
        <w:pStyle w:val="Default"/>
        <w:jc w:val="both"/>
        <w:rPr>
          <w:rFonts w:ascii="Calibri" w:hAnsi="Calibri" w:cs="Calibri"/>
          <w:b/>
          <w:color w:val="auto"/>
          <w:sz w:val="8"/>
          <w:szCs w:val="8"/>
        </w:rPr>
      </w:pPr>
    </w:p>
    <w:p w14:paraId="2469996C" w14:textId="77777777" w:rsidR="00362743" w:rsidRPr="00B9655E" w:rsidRDefault="00000000" w:rsidP="00362743">
      <w:pPr>
        <w:spacing w:after="0" w:line="240" w:lineRule="auto"/>
        <w:rPr>
          <w:rFonts w:ascii="Calibri" w:hAnsi="Calibri" w:cs="Calibri"/>
          <w:b/>
          <w:sz w:val="20"/>
          <w:szCs w:val="20"/>
        </w:rPr>
      </w:pPr>
      <w:hyperlink r:id="rId12" w:history="1">
        <w:r w:rsidR="00362743" w:rsidRPr="00B9655E">
          <w:rPr>
            <w:rStyle w:val="Hipervnculo"/>
            <w:rFonts w:ascii="Calibri" w:hAnsi="Calibri" w:cs="Calibri"/>
            <w:b/>
            <w:sz w:val="20"/>
            <w:szCs w:val="20"/>
          </w:rPr>
          <w:t>https://drive.google.com/file/d/15_m9RQgsmJcgknTea6iDhfioUZRpxzfT/view?usp=drive_link</w:t>
        </w:r>
      </w:hyperlink>
    </w:p>
    <w:p w14:paraId="34C0B5B0" w14:textId="77777777" w:rsidR="00FC6BF7" w:rsidRPr="00B9655E" w:rsidRDefault="00FC6BF7" w:rsidP="001565B4">
      <w:pPr>
        <w:pStyle w:val="Default"/>
        <w:jc w:val="both"/>
        <w:rPr>
          <w:rFonts w:ascii="Calibri" w:hAnsi="Calibri" w:cs="Calibri"/>
          <w:b/>
          <w:color w:val="auto"/>
          <w:sz w:val="20"/>
          <w:szCs w:val="20"/>
        </w:rPr>
      </w:pPr>
    </w:p>
    <w:p w14:paraId="6B35FE81" w14:textId="32278619" w:rsidR="00DD466F" w:rsidRPr="00B9655E" w:rsidRDefault="00A22D9A" w:rsidP="001565B4">
      <w:pPr>
        <w:pStyle w:val="Default"/>
        <w:jc w:val="both"/>
        <w:rPr>
          <w:rFonts w:ascii="Calibri" w:hAnsi="Calibri" w:cs="Calibri"/>
          <w:b/>
          <w:color w:val="auto"/>
          <w:sz w:val="20"/>
          <w:szCs w:val="20"/>
          <w:u w:val="single"/>
        </w:rPr>
      </w:pPr>
      <w:r w:rsidRPr="00B9655E">
        <w:rPr>
          <w:rFonts w:ascii="Calibri" w:hAnsi="Calibri" w:cs="Calibri"/>
          <w:b/>
          <w:color w:val="auto"/>
          <w:sz w:val="20"/>
          <w:szCs w:val="20"/>
        </w:rPr>
        <w:lastRenderedPageBreak/>
        <w:t>1</w:t>
      </w:r>
      <w:r w:rsidR="007603E3" w:rsidRPr="00B9655E">
        <w:rPr>
          <w:rFonts w:ascii="Calibri" w:hAnsi="Calibri" w:cs="Calibri"/>
          <w:b/>
          <w:color w:val="auto"/>
          <w:sz w:val="20"/>
          <w:szCs w:val="20"/>
        </w:rPr>
        <w:t>.1</w:t>
      </w:r>
      <w:r w:rsidR="002840C9" w:rsidRPr="00B9655E">
        <w:rPr>
          <w:rFonts w:ascii="Calibri" w:hAnsi="Calibri" w:cs="Calibri"/>
          <w:b/>
          <w:color w:val="auto"/>
          <w:sz w:val="20"/>
          <w:szCs w:val="20"/>
        </w:rPr>
        <w:t>3</w:t>
      </w:r>
      <w:r w:rsidRPr="00B9655E">
        <w:rPr>
          <w:rFonts w:ascii="Calibri" w:hAnsi="Calibri" w:cs="Calibri"/>
          <w:b/>
          <w:color w:val="auto"/>
          <w:sz w:val="20"/>
          <w:szCs w:val="20"/>
        </w:rPr>
        <w:t>.</w:t>
      </w:r>
      <w:r w:rsidR="00ED1C70" w:rsidRPr="00B9655E">
        <w:rPr>
          <w:rFonts w:ascii="Calibri" w:hAnsi="Calibri" w:cs="Calibri"/>
          <w:b/>
          <w:color w:val="auto"/>
          <w:sz w:val="20"/>
          <w:szCs w:val="20"/>
        </w:rPr>
        <w:t>2</w:t>
      </w:r>
      <w:r w:rsidRPr="00B9655E">
        <w:rPr>
          <w:rFonts w:ascii="Calibri" w:hAnsi="Calibri" w:cs="Calibri"/>
          <w:b/>
          <w:color w:val="auto"/>
          <w:sz w:val="20"/>
          <w:szCs w:val="20"/>
        </w:rPr>
        <w:t xml:space="preserve">. </w:t>
      </w:r>
      <w:r w:rsidR="00DD466F" w:rsidRPr="00B9655E">
        <w:rPr>
          <w:rFonts w:ascii="Calibri" w:hAnsi="Calibri" w:cs="Calibri"/>
          <w:b/>
          <w:color w:val="auto"/>
          <w:sz w:val="20"/>
          <w:szCs w:val="20"/>
          <w:u w:val="single"/>
        </w:rPr>
        <w:t xml:space="preserve">SE EMITE RESOLUCIÓN CON LA AUTORIZACIÓN ADMINISTRATIVA PREVIA EXCLUSIVAMENTE PARA </w:t>
      </w:r>
      <w:r w:rsidR="00DD466F" w:rsidRPr="00B9655E">
        <w:rPr>
          <w:rFonts w:ascii="Calibri" w:hAnsi="Calibri" w:cs="Calibri"/>
          <w:b/>
          <w:iCs/>
          <w:color w:val="auto"/>
          <w:sz w:val="20"/>
          <w:szCs w:val="20"/>
          <w:u w:val="single"/>
        </w:rPr>
        <w:t>LA</w:t>
      </w:r>
      <w:r w:rsidR="00C94094" w:rsidRPr="00B9655E">
        <w:rPr>
          <w:rFonts w:ascii="Calibri" w:hAnsi="Calibri" w:cs="Calibri"/>
          <w:b/>
          <w:iCs/>
          <w:color w:val="auto"/>
          <w:sz w:val="20"/>
          <w:szCs w:val="20"/>
          <w:u w:val="single"/>
        </w:rPr>
        <w:t>S</w:t>
      </w:r>
      <w:r w:rsidR="00DD466F" w:rsidRPr="00B9655E">
        <w:rPr>
          <w:rFonts w:ascii="Calibri" w:hAnsi="Calibri" w:cs="Calibri"/>
          <w:b/>
          <w:iCs/>
          <w:color w:val="auto"/>
          <w:sz w:val="20"/>
          <w:szCs w:val="20"/>
          <w:u w:val="single"/>
        </w:rPr>
        <w:t xml:space="preserve"> INSTALACI</w:t>
      </w:r>
      <w:r w:rsidR="00C94094" w:rsidRPr="00B9655E">
        <w:rPr>
          <w:rFonts w:ascii="Calibri" w:hAnsi="Calibri" w:cs="Calibri"/>
          <w:b/>
          <w:iCs/>
          <w:color w:val="auto"/>
          <w:sz w:val="20"/>
          <w:szCs w:val="20"/>
          <w:u w:val="single"/>
        </w:rPr>
        <w:t>ONES</w:t>
      </w:r>
      <w:r w:rsidR="00DD466F" w:rsidRPr="00B9655E">
        <w:rPr>
          <w:rFonts w:ascii="Calibri" w:hAnsi="Calibri" w:cs="Calibri"/>
          <w:b/>
          <w:iCs/>
          <w:color w:val="auto"/>
          <w:sz w:val="20"/>
          <w:szCs w:val="20"/>
          <w:u w:val="single"/>
        </w:rPr>
        <w:t xml:space="preserve"> </w:t>
      </w:r>
      <w:r w:rsidR="00383BC2" w:rsidRPr="00B9655E">
        <w:rPr>
          <w:rFonts w:ascii="Calibri" w:hAnsi="Calibri" w:cs="Calibri"/>
          <w:b/>
          <w:iCs/>
          <w:color w:val="auto"/>
          <w:sz w:val="20"/>
          <w:szCs w:val="20"/>
          <w:u w:val="single"/>
        </w:rPr>
        <w:t>EÓLICA</w:t>
      </w:r>
      <w:r w:rsidR="00C94094" w:rsidRPr="00B9655E">
        <w:rPr>
          <w:rFonts w:ascii="Calibri" w:hAnsi="Calibri" w:cs="Calibri"/>
          <w:b/>
          <w:iCs/>
          <w:color w:val="auto"/>
          <w:sz w:val="20"/>
          <w:szCs w:val="20"/>
          <w:u w:val="single"/>
        </w:rPr>
        <w:t>S</w:t>
      </w:r>
      <w:r w:rsidR="00DD466F" w:rsidRPr="00B9655E">
        <w:rPr>
          <w:rFonts w:ascii="Calibri" w:hAnsi="Calibri" w:cs="Calibri"/>
          <w:b/>
          <w:iCs/>
          <w:color w:val="auto"/>
          <w:sz w:val="20"/>
          <w:szCs w:val="20"/>
          <w:u w:val="single"/>
        </w:rPr>
        <w:t xml:space="preserve"> </w:t>
      </w:r>
      <w:r w:rsidR="00C94094" w:rsidRPr="00B9655E">
        <w:rPr>
          <w:rFonts w:ascii="Calibri" w:hAnsi="Calibri" w:cs="Calibri"/>
          <w:b/>
          <w:iCs/>
          <w:color w:val="auto"/>
          <w:sz w:val="20"/>
          <w:szCs w:val="20"/>
          <w:u w:val="single"/>
        </w:rPr>
        <w:t>INDIVIDUALMENTE</w:t>
      </w:r>
      <w:r w:rsidR="00DD466F" w:rsidRPr="00B9655E">
        <w:rPr>
          <w:rFonts w:ascii="Calibri" w:hAnsi="Calibri" w:cs="Calibri"/>
          <w:b/>
          <w:iCs/>
          <w:color w:val="auto"/>
          <w:sz w:val="20"/>
          <w:szCs w:val="20"/>
          <w:u w:val="single"/>
        </w:rPr>
        <w:t>, CUANDO DICHA</w:t>
      </w:r>
      <w:r w:rsidR="00C94094" w:rsidRPr="00B9655E">
        <w:rPr>
          <w:rFonts w:ascii="Calibri" w:hAnsi="Calibri" w:cs="Calibri"/>
          <w:b/>
          <w:iCs/>
          <w:color w:val="auto"/>
          <w:sz w:val="20"/>
          <w:szCs w:val="20"/>
          <w:u w:val="single"/>
        </w:rPr>
        <w:t>S INSTALACIO</w:t>
      </w:r>
      <w:r w:rsidR="00DD466F" w:rsidRPr="00B9655E">
        <w:rPr>
          <w:rFonts w:ascii="Calibri" w:hAnsi="Calibri" w:cs="Calibri"/>
          <w:b/>
          <w:iCs/>
          <w:color w:val="auto"/>
          <w:sz w:val="20"/>
          <w:szCs w:val="20"/>
          <w:u w:val="single"/>
        </w:rPr>
        <w:t>N</w:t>
      </w:r>
      <w:r w:rsidR="00C94094" w:rsidRPr="00B9655E">
        <w:rPr>
          <w:rFonts w:ascii="Calibri" w:hAnsi="Calibri" w:cs="Calibri"/>
          <w:b/>
          <w:iCs/>
          <w:color w:val="auto"/>
          <w:sz w:val="20"/>
          <w:szCs w:val="20"/>
          <w:u w:val="single"/>
        </w:rPr>
        <w:t>ES</w:t>
      </w:r>
      <w:r w:rsidR="00DD466F" w:rsidRPr="00B9655E">
        <w:rPr>
          <w:rFonts w:ascii="Calibri" w:hAnsi="Calibri" w:cs="Calibri"/>
          <w:b/>
          <w:iCs/>
          <w:color w:val="auto"/>
          <w:sz w:val="20"/>
          <w:szCs w:val="20"/>
          <w:u w:val="single"/>
        </w:rPr>
        <w:t xml:space="preserve"> NUNCA HABÍA</w:t>
      </w:r>
      <w:r w:rsidR="00C94094" w:rsidRPr="00B9655E">
        <w:rPr>
          <w:rFonts w:ascii="Calibri" w:hAnsi="Calibri" w:cs="Calibri"/>
          <w:b/>
          <w:iCs/>
          <w:color w:val="auto"/>
          <w:sz w:val="20"/>
          <w:szCs w:val="20"/>
          <w:u w:val="single"/>
        </w:rPr>
        <w:t>N</w:t>
      </w:r>
      <w:r w:rsidR="00DD466F" w:rsidRPr="00B9655E">
        <w:rPr>
          <w:rFonts w:ascii="Calibri" w:hAnsi="Calibri" w:cs="Calibri"/>
          <w:b/>
          <w:iCs/>
          <w:color w:val="auto"/>
          <w:sz w:val="20"/>
          <w:szCs w:val="20"/>
          <w:u w:val="single"/>
        </w:rPr>
        <w:t xml:space="preserve"> SIDO TRAMITADA</w:t>
      </w:r>
      <w:r w:rsidR="00C94094" w:rsidRPr="00B9655E">
        <w:rPr>
          <w:rFonts w:ascii="Calibri" w:hAnsi="Calibri" w:cs="Calibri"/>
          <w:b/>
          <w:iCs/>
          <w:color w:val="auto"/>
          <w:sz w:val="20"/>
          <w:szCs w:val="20"/>
          <w:u w:val="single"/>
        </w:rPr>
        <w:t>S</w:t>
      </w:r>
      <w:r w:rsidR="00DD466F" w:rsidRPr="00B9655E">
        <w:rPr>
          <w:rFonts w:ascii="Calibri" w:hAnsi="Calibri" w:cs="Calibri"/>
          <w:b/>
          <w:iCs/>
          <w:color w:val="auto"/>
          <w:sz w:val="20"/>
          <w:szCs w:val="20"/>
          <w:u w:val="single"/>
        </w:rPr>
        <w:t xml:space="preserve"> COMO UN PROYECTO INDEPENDIENTE</w:t>
      </w:r>
    </w:p>
    <w:p w14:paraId="11718FC1" w14:textId="77777777" w:rsidR="00DD466F" w:rsidRPr="00B9655E" w:rsidRDefault="00DD466F" w:rsidP="001565B4">
      <w:pPr>
        <w:pStyle w:val="Default"/>
        <w:rPr>
          <w:rFonts w:ascii="Calibri" w:hAnsi="Calibri" w:cs="Calibri"/>
          <w:color w:val="auto"/>
          <w:sz w:val="8"/>
          <w:szCs w:val="8"/>
        </w:rPr>
      </w:pPr>
    </w:p>
    <w:p w14:paraId="4CA4A060" w14:textId="26EC4969" w:rsidR="00DD466F" w:rsidRPr="00B9655E" w:rsidRDefault="00A22D9A" w:rsidP="001565B4">
      <w:pPr>
        <w:pStyle w:val="Default"/>
        <w:jc w:val="both"/>
        <w:rPr>
          <w:rFonts w:ascii="Calibri" w:hAnsi="Calibri" w:cs="Calibri"/>
          <w:color w:val="auto"/>
        </w:rPr>
      </w:pPr>
      <w:r w:rsidRPr="00B9655E">
        <w:rPr>
          <w:rFonts w:ascii="Calibri" w:hAnsi="Calibri" w:cs="Calibri"/>
          <w:b/>
          <w:color w:val="auto"/>
          <w:sz w:val="20"/>
          <w:szCs w:val="20"/>
        </w:rPr>
        <w:t>1.</w:t>
      </w:r>
      <w:r w:rsidR="007603E3" w:rsidRPr="00B9655E">
        <w:rPr>
          <w:rFonts w:ascii="Calibri" w:hAnsi="Calibri" w:cs="Calibri"/>
          <w:b/>
          <w:color w:val="auto"/>
          <w:sz w:val="20"/>
          <w:szCs w:val="20"/>
        </w:rPr>
        <w:t>1</w:t>
      </w:r>
      <w:r w:rsidR="002840C9" w:rsidRPr="00B9655E">
        <w:rPr>
          <w:rFonts w:ascii="Calibri" w:hAnsi="Calibri" w:cs="Calibri"/>
          <w:b/>
          <w:color w:val="auto"/>
          <w:sz w:val="20"/>
          <w:szCs w:val="20"/>
        </w:rPr>
        <w:t>3</w:t>
      </w:r>
      <w:r w:rsidR="00DD466F" w:rsidRPr="00B9655E">
        <w:rPr>
          <w:rFonts w:ascii="Calibri" w:hAnsi="Calibri" w:cs="Calibri"/>
          <w:b/>
          <w:color w:val="auto"/>
          <w:sz w:val="20"/>
          <w:szCs w:val="20"/>
        </w:rPr>
        <w:t>.</w:t>
      </w:r>
      <w:r w:rsidR="00ED1C70" w:rsidRPr="00B9655E">
        <w:rPr>
          <w:rFonts w:ascii="Calibri" w:hAnsi="Calibri" w:cs="Calibri"/>
          <w:b/>
          <w:color w:val="auto"/>
          <w:sz w:val="20"/>
          <w:szCs w:val="20"/>
        </w:rPr>
        <w:t>2</w:t>
      </w:r>
      <w:r w:rsidR="00DD466F" w:rsidRPr="00B9655E">
        <w:rPr>
          <w:rFonts w:ascii="Calibri" w:hAnsi="Calibri" w:cs="Calibri"/>
          <w:b/>
          <w:color w:val="auto"/>
          <w:sz w:val="20"/>
          <w:szCs w:val="20"/>
        </w:rPr>
        <w:t>.</w:t>
      </w:r>
      <w:r w:rsidRPr="00B9655E">
        <w:rPr>
          <w:rFonts w:ascii="Calibri" w:hAnsi="Calibri" w:cs="Calibri"/>
          <w:b/>
          <w:color w:val="auto"/>
          <w:sz w:val="20"/>
          <w:szCs w:val="20"/>
        </w:rPr>
        <w:t>1.</w:t>
      </w:r>
      <w:r w:rsidR="00DD466F" w:rsidRPr="00B9655E">
        <w:rPr>
          <w:rFonts w:ascii="Calibri" w:hAnsi="Calibri" w:cs="Calibri"/>
          <w:b/>
          <w:color w:val="auto"/>
          <w:sz w:val="20"/>
          <w:szCs w:val="20"/>
        </w:rPr>
        <w:t xml:space="preserve"> La información pública se hizo de</w:t>
      </w:r>
      <w:r w:rsidR="002642A8" w:rsidRPr="00B9655E">
        <w:rPr>
          <w:rFonts w:ascii="Calibri" w:hAnsi="Calibri" w:cs="Calibri"/>
          <w:b/>
          <w:color w:val="auto"/>
          <w:sz w:val="20"/>
          <w:szCs w:val="20"/>
        </w:rPr>
        <w:t>l</w:t>
      </w:r>
      <w:r w:rsidR="002642A8" w:rsidRPr="00B9655E">
        <w:rPr>
          <w:rFonts w:ascii="Calibri" w:hAnsi="Calibri" w:cs="Calibri"/>
          <w:color w:val="auto"/>
        </w:rPr>
        <w:t xml:space="preserve"> </w:t>
      </w:r>
      <w:r w:rsidR="002642A8" w:rsidRPr="00B9655E">
        <w:rPr>
          <w:rFonts w:ascii="Calibri" w:hAnsi="Calibri" w:cs="Calibri"/>
          <w:b/>
          <w:iCs/>
          <w:color w:val="auto"/>
          <w:sz w:val="20"/>
          <w:szCs w:val="20"/>
        </w:rPr>
        <w:t>"Clúster Maestrazgo_PEOL-449 AC"</w:t>
      </w:r>
      <w:r w:rsidR="00DD466F" w:rsidRPr="00B9655E">
        <w:rPr>
          <w:rFonts w:ascii="Calibri" w:hAnsi="Calibri" w:cs="Calibri"/>
          <w:b/>
          <w:iCs/>
          <w:color w:val="auto"/>
          <w:sz w:val="20"/>
          <w:szCs w:val="20"/>
        </w:rPr>
        <w:t xml:space="preserve">)", que abarcaba conjuntamente </w:t>
      </w:r>
      <w:r w:rsidR="00DD466F" w:rsidRPr="00B9655E">
        <w:rPr>
          <w:rFonts w:ascii="Calibri" w:hAnsi="Calibri" w:cs="Calibri"/>
          <w:b/>
          <w:color w:val="auto"/>
          <w:sz w:val="20"/>
          <w:szCs w:val="20"/>
        </w:rPr>
        <w:t xml:space="preserve">las instalaciones </w:t>
      </w:r>
      <w:r w:rsidR="002642A8" w:rsidRPr="00B9655E">
        <w:rPr>
          <w:rFonts w:ascii="Calibri" w:hAnsi="Calibri" w:cs="Calibri"/>
          <w:b/>
          <w:color w:val="auto"/>
          <w:sz w:val="20"/>
          <w:szCs w:val="20"/>
        </w:rPr>
        <w:t xml:space="preserve">de todos los parques </w:t>
      </w:r>
      <w:r w:rsidR="00CA020A" w:rsidRPr="00B9655E">
        <w:rPr>
          <w:rFonts w:ascii="Calibri" w:hAnsi="Calibri" w:cs="Calibri"/>
          <w:b/>
          <w:color w:val="auto"/>
          <w:sz w:val="20"/>
          <w:szCs w:val="20"/>
        </w:rPr>
        <w:t xml:space="preserve">eólicos y plantas </w:t>
      </w:r>
      <w:r w:rsidR="002642A8" w:rsidRPr="00B9655E">
        <w:rPr>
          <w:rFonts w:ascii="Calibri" w:hAnsi="Calibri" w:cs="Calibri"/>
          <w:b/>
          <w:color w:val="auto"/>
          <w:sz w:val="20"/>
          <w:szCs w:val="20"/>
        </w:rPr>
        <w:t>fotovoltaic</w:t>
      </w:r>
      <w:r w:rsidR="00CA020A" w:rsidRPr="00B9655E">
        <w:rPr>
          <w:rFonts w:ascii="Calibri" w:hAnsi="Calibri" w:cs="Calibri"/>
          <w:b/>
          <w:color w:val="auto"/>
          <w:sz w:val="20"/>
          <w:szCs w:val="20"/>
        </w:rPr>
        <w:t>a</w:t>
      </w:r>
      <w:r w:rsidR="002642A8" w:rsidRPr="00B9655E">
        <w:rPr>
          <w:rFonts w:ascii="Calibri" w:hAnsi="Calibri" w:cs="Calibri"/>
          <w:b/>
          <w:color w:val="auto"/>
          <w:sz w:val="20"/>
          <w:szCs w:val="20"/>
        </w:rPr>
        <w:t>s</w:t>
      </w:r>
      <w:r w:rsidR="00CA020A" w:rsidRPr="00B9655E">
        <w:rPr>
          <w:rFonts w:ascii="Calibri" w:hAnsi="Calibri" w:cs="Calibri"/>
          <w:b/>
          <w:color w:val="auto"/>
          <w:sz w:val="20"/>
          <w:szCs w:val="20"/>
        </w:rPr>
        <w:t>.</w:t>
      </w:r>
    </w:p>
    <w:p w14:paraId="62A964BB" w14:textId="77777777" w:rsidR="00DD466F" w:rsidRPr="00B9655E" w:rsidRDefault="00DD466F" w:rsidP="001565B4">
      <w:pPr>
        <w:pStyle w:val="Default"/>
        <w:rPr>
          <w:rFonts w:ascii="Calibri" w:hAnsi="Calibri" w:cs="Calibri"/>
          <w:color w:val="auto"/>
          <w:sz w:val="20"/>
          <w:szCs w:val="20"/>
        </w:rPr>
      </w:pPr>
    </w:p>
    <w:p w14:paraId="178A3C51" w14:textId="77777777" w:rsidR="00DD466F" w:rsidRPr="00B9655E" w:rsidRDefault="00DD466F" w:rsidP="001565B4">
      <w:pPr>
        <w:pStyle w:val="Default"/>
        <w:jc w:val="both"/>
        <w:rPr>
          <w:rFonts w:ascii="Calibri" w:hAnsi="Calibri" w:cs="Calibri"/>
          <w:b/>
          <w:color w:val="auto"/>
          <w:sz w:val="20"/>
          <w:szCs w:val="20"/>
        </w:rPr>
      </w:pPr>
      <w:r w:rsidRPr="00B9655E">
        <w:rPr>
          <w:rFonts w:ascii="Calibri" w:hAnsi="Calibri" w:cs="Calibri"/>
          <w:b/>
          <w:color w:val="auto"/>
          <w:sz w:val="20"/>
          <w:szCs w:val="20"/>
        </w:rPr>
        <w:t>En</w:t>
      </w:r>
      <w:r w:rsidR="002642A8" w:rsidRPr="00B9655E">
        <w:rPr>
          <w:rFonts w:ascii="Calibri" w:hAnsi="Calibri" w:cs="Calibri"/>
          <w:b/>
          <w:color w:val="auto"/>
          <w:sz w:val="20"/>
          <w:szCs w:val="20"/>
        </w:rPr>
        <w:t xml:space="preserve"> el BOE </w:t>
      </w:r>
      <w:proofErr w:type="spellStart"/>
      <w:r w:rsidR="002642A8" w:rsidRPr="00B9655E">
        <w:rPr>
          <w:rFonts w:ascii="Calibri" w:hAnsi="Calibri" w:cs="Calibri"/>
          <w:b/>
          <w:color w:val="auto"/>
          <w:sz w:val="20"/>
          <w:szCs w:val="20"/>
        </w:rPr>
        <w:t>nº</w:t>
      </w:r>
      <w:proofErr w:type="spellEnd"/>
      <w:r w:rsidR="002642A8" w:rsidRPr="00B9655E">
        <w:rPr>
          <w:rFonts w:ascii="Calibri" w:hAnsi="Calibri" w:cs="Calibri"/>
          <w:b/>
          <w:color w:val="auto"/>
          <w:sz w:val="20"/>
          <w:szCs w:val="20"/>
        </w:rPr>
        <w:t xml:space="preserve"> 53</w:t>
      </w:r>
      <w:r w:rsidRPr="00B9655E">
        <w:rPr>
          <w:rFonts w:ascii="Calibri" w:hAnsi="Calibri" w:cs="Calibri"/>
          <w:b/>
          <w:color w:val="auto"/>
          <w:sz w:val="20"/>
          <w:szCs w:val="20"/>
        </w:rPr>
        <w:t xml:space="preserve"> de </w:t>
      </w:r>
      <w:r w:rsidR="002642A8" w:rsidRPr="00B9655E">
        <w:rPr>
          <w:rFonts w:ascii="Calibri" w:hAnsi="Calibri" w:cs="Calibri"/>
          <w:b/>
          <w:color w:val="auto"/>
          <w:sz w:val="20"/>
          <w:szCs w:val="20"/>
        </w:rPr>
        <w:t>3</w:t>
      </w:r>
      <w:r w:rsidRPr="00B9655E">
        <w:rPr>
          <w:rFonts w:ascii="Calibri" w:hAnsi="Calibri" w:cs="Calibri"/>
          <w:b/>
          <w:color w:val="auto"/>
          <w:sz w:val="20"/>
          <w:szCs w:val="20"/>
        </w:rPr>
        <w:t xml:space="preserve"> de </w:t>
      </w:r>
      <w:r w:rsidR="002642A8" w:rsidRPr="00B9655E">
        <w:rPr>
          <w:rFonts w:ascii="Calibri" w:hAnsi="Calibri" w:cs="Calibri"/>
          <w:b/>
          <w:color w:val="auto"/>
          <w:sz w:val="20"/>
          <w:szCs w:val="20"/>
        </w:rPr>
        <w:t>marzo</w:t>
      </w:r>
      <w:r w:rsidRPr="00B9655E">
        <w:rPr>
          <w:rFonts w:ascii="Calibri" w:hAnsi="Calibri" w:cs="Calibri"/>
          <w:b/>
          <w:color w:val="auto"/>
          <w:sz w:val="20"/>
          <w:szCs w:val="20"/>
        </w:rPr>
        <w:t xml:space="preserve"> de</w:t>
      </w:r>
      <w:r w:rsidR="00A22D9A" w:rsidRPr="00B9655E">
        <w:rPr>
          <w:rFonts w:ascii="Calibri" w:hAnsi="Calibri" w:cs="Calibri"/>
          <w:b/>
          <w:color w:val="auto"/>
          <w:sz w:val="20"/>
          <w:szCs w:val="20"/>
        </w:rPr>
        <w:t xml:space="preserve"> </w:t>
      </w:r>
      <w:r w:rsidRPr="00B9655E">
        <w:rPr>
          <w:rFonts w:ascii="Calibri" w:hAnsi="Calibri" w:cs="Calibri"/>
          <w:b/>
          <w:color w:val="auto"/>
          <w:sz w:val="20"/>
          <w:szCs w:val="20"/>
        </w:rPr>
        <w:t>2021 se publicó el:</w:t>
      </w:r>
    </w:p>
    <w:p w14:paraId="2D38B5DC" w14:textId="77777777" w:rsidR="00DD466F" w:rsidRPr="00B9655E" w:rsidRDefault="00DD466F" w:rsidP="001565B4">
      <w:pPr>
        <w:pStyle w:val="Default"/>
        <w:jc w:val="both"/>
        <w:rPr>
          <w:rFonts w:ascii="Calibri" w:hAnsi="Calibri" w:cs="Calibri"/>
          <w:b/>
          <w:color w:val="auto"/>
          <w:sz w:val="8"/>
          <w:szCs w:val="8"/>
        </w:rPr>
      </w:pPr>
    </w:p>
    <w:p w14:paraId="73A588DE" w14:textId="77777777" w:rsidR="00DD466F" w:rsidRPr="00B9655E" w:rsidRDefault="00DD466F" w:rsidP="001565B4">
      <w:pPr>
        <w:pStyle w:val="Default"/>
        <w:ind w:left="708"/>
        <w:jc w:val="both"/>
        <w:rPr>
          <w:rFonts w:ascii="Calibri" w:hAnsi="Calibri" w:cs="Calibri"/>
          <w:b/>
          <w:color w:val="auto"/>
        </w:rPr>
      </w:pPr>
      <w:r w:rsidRPr="00B9655E">
        <w:rPr>
          <w:rFonts w:ascii="Calibri" w:hAnsi="Calibri" w:cs="Calibri"/>
          <w:b/>
          <w:i/>
          <w:iCs/>
          <w:color w:val="auto"/>
          <w:sz w:val="20"/>
          <w:szCs w:val="20"/>
        </w:rPr>
        <w:t>“</w:t>
      </w:r>
      <w:r w:rsidR="002642A8" w:rsidRPr="00B9655E">
        <w:rPr>
          <w:rFonts w:ascii="Calibri" w:hAnsi="Calibri" w:cs="Calibri"/>
          <w:b/>
          <w:i/>
          <w:iCs/>
          <w:color w:val="auto"/>
          <w:sz w:val="20"/>
          <w:szCs w:val="20"/>
        </w:rPr>
        <w:t>Anuncio de la Dependencia del Área de Industria y Energía de la Subdelegación del Gobierno en Teruel por el que se somete a Información Pública el Estudio de Impacto Ambiental y la Solicitud de Autorización Administrativa Previa del conjunto de parques eólicos denominado "Clúster Maestrazgo_PEOL-449 AC" (que comprende un total de 22 Proyectos de Parques Eólicos</w:t>
      </w:r>
      <w:r w:rsidRPr="00B9655E">
        <w:rPr>
          <w:rFonts w:ascii="Calibri" w:hAnsi="Calibri" w:cs="Calibri"/>
          <w:b/>
          <w:i/>
          <w:iCs/>
          <w:color w:val="auto"/>
          <w:sz w:val="20"/>
          <w:szCs w:val="20"/>
        </w:rPr>
        <w:t>)”.</w:t>
      </w:r>
    </w:p>
    <w:p w14:paraId="3080A595" w14:textId="77777777" w:rsidR="002642A8" w:rsidRPr="00B9655E" w:rsidRDefault="002642A8" w:rsidP="001565B4">
      <w:pPr>
        <w:pStyle w:val="Default"/>
        <w:ind w:left="708"/>
        <w:jc w:val="both"/>
        <w:rPr>
          <w:rFonts w:ascii="Calibri" w:hAnsi="Calibri" w:cs="Calibri"/>
          <w:b/>
          <w:color w:val="auto"/>
        </w:rPr>
      </w:pPr>
    </w:p>
    <w:p w14:paraId="525D2590" w14:textId="6EA9A9D2" w:rsidR="002642A8" w:rsidRPr="00B9655E" w:rsidRDefault="00A22D9A" w:rsidP="001565B4">
      <w:pPr>
        <w:pStyle w:val="Default"/>
        <w:jc w:val="both"/>
        <w:rPr>
          <w:rFonts w:ascii="Calibri" w:hAnsi="Calibri" w:cs="Calibri"/>
          <w:b/>
          <w:iCs/>
          <w:color w:val="auto"/>
          <w:sz w:val="20"/>
          <w:szCs w:val="20"/>
        </w:rPr>
      </w:pPr>
      <w:r w:rsidRPr="00B9655E">
        <w:rPr>
          <w:rFonts w:ascii="Calibri" w:hAnsi="Calibri" w:cs="Calibri"/>
          <w:b/>
          <w:iCs/>
          <w:color w:val="auto"/>
          <w:sz w:val="20"/>
          <w:szCs w:val="20"/>
        </w:rPr>
        <w:t>1.</w:t>
      </w:r>
      <w:r w:rsidR="001163DE" w:rsidRPr="00B9655E">
        <w:rPr>
          <w:rFonts w:ascii="Calibri" w:hAnsi="Calibri" w:cs="Calibri"/>
          <w:b/>
          <w:iCs/>
          <w:color w:val="auto"/>
          <w:sz w:val="20"/>
          <w:szCs w:val="20"/>
        </w:rPr>
        <w:t>1</w:t>
      </w:r>
      <w:r w:rsidR="002840C9" w:rsidRPr="00B9655E">
        <w:rPr>
          <w:rFonts w:ascii="Calibri" w:hAnsi="Calibri" w:cs="Calibri"/>
          <w:b/>
          <w:iCs/>
          <w:color w:val="auto"/>
          <w:sz w:val="20"/>
          <w:szCs w:val="20"/>
        </w:rPr>
        <w:t>3</w:t>
      </w:r>
      <w:r w:rsidR="00DD466F" w:rsidRPr="00B9655E">
        <w:rPr>
          <w:rFonts w:ascii="Calibri" w:hAnsi="Calibri" w:cs="Calibri"/>
          <w:b/>
          <w:iCs/>
          <w:color w:val="auto"/>
          <w:sz w:val="20"/>
          <w:szCs w:val="20"/>
        </w:rPr>
        <w:t>.</w:t>
      </w:r>
      <w:r w:rsidR="00ED1C70" w:rsidRPr="00B9655E">
        <w:rPr>
          <w:rFonts w:ascii="Calibri" w:hAnsi="Calibri" w:cs="Calibri"/>
          <w:b/>
          <w:iCs/>
          <w:color w:val="auto"/>
          <w:sz w:val="20"/>
          <w:szCs w:val="20"/>
        </w:rPr>
        <w:t>2</w:t>
      </w:r>
      <w:r w:rsidRPr="00B9655E">
        <w:rPr>
          <w:rFonts w:ascii="Calibri" w:hAnsi="Calibri" w:cs="Calibri"/>
          <w:b/>
          <w:iCs/>
          <w:color w:val="auto"/>
          <w:sz w:val="20"/>
          <w:szCs w:val="20"/>
        </w:rPr>
        <w:t>.</w:t>
      </w:r>
      <w:r w:rsidR="00DD466F" w:rsidRPr="00B9655E">
        <w:rPr>
          <w:rFonts w:ascii="Calibri" w:hAnsi="Calibri" w:cs="Calibri"/>
          <w:b/>
          <w:iCs/>
          <w:color w:val="auto"/>
          <w:sz w:val="20"/>
          <w:szCs w:val="20"/>
        </w:rPr>
        <w:t>2. La evaluación de impacto ambiental también se hizo conjuntamente</w:t>
      </w:r>
      <w:r w:rsidR="002642A8" w:rsidRPr="00B9655E">
        <w:rPr>
          <w:rFonts w:ascii="Calibri" w:hAnsi="Calibri" w:cs="Calibri"/>
          <w:b/>
          <w:iCs/>
          <w:color w:val="auto"/>
          <w:sz w:val="20"/>
          <w:szCs w:val="20"/>
        </w:rPr>
        <w:t>.</w:t>
      </w:r>
      <w:r w:rsidR="00DD466F" w:rsidRPr="00B9655E">
        <w:rPr>
          <w:rFonts w:ascii="Calibri" w:hAnsi="Calibri" w:cs="Calibri"/>
          <w:b/>
          <w:iCs/>
          <w:color w:val="auto"/>
          <w:sz w:val="20"/>
          <w:szCs w:val="20"/>
        </w:rPr>
        <w:t xml:space="preserve"> </w:t>
      </w:r>
    </w:p>
    <w:p w14:paraId="5A76D662" w14:textId="77777777" w:rsidR="002642A8" w:rsidRPr="00B9655E" w:rsidRDefault="002642A8" w:rsidP="001565B4">
      <w:pPr>
        <w:pStyle w:val="Default"/>
        <w:jc w:val="both"/>
        <w:rPr>
          <w:rFonts w:ascii="Calibri" w:hAnsi="Calibri" w:cs="Calibri"/>
          <w:b/>
          <w:iCs/>
          <w:color w:val="auto"/>
          <w:sz w:val="8"/>
          <w:szCs w:val="8"/>
        </w:rPr>
      </w:pPr>
    </w:p>
    <w:p w14:paraId="1C0B5BF9" w14:textId="77777777" w:rsidR="00DD466F" w:rsidRPr="00B9655E" w:rsidRDefault="00DD466F" w:rsidP="001565B4">
      <w:pPr>
        <w:pStyle w:val="Default"/>
        <w:jc w:val="both"/>
        <w:rPr>
          <w:rFonts w:ascii="Calibri" w:hAnsi="Calibri" w:cs="Calibri"/>
          <w:b/>
          <w:color w:val="auto"/>
          <w:sz w:val="20"/>
          <w:szCs w:val="20"/>
        </w:rPr>
      </w:pPr>
      <w:r w:rsidRPr="00B9655E">
        <w:rPr>
          <w:rFonts w:ascii="Calibri" w:hAnsi="Calibri" w:cs="Calibri"/>
          <w:b/>
          <w:color w:val="auto"/>
          <w:sz w:val="20"/>
          <w:szCs w:val="20"/>
        </w:rPr>
        <w:t>El artículo 5.2.d. de la Ley 21/2013, de 9 de diciembre, de evaluación ambiental define “Declaración de impacto ambiental” como:</w:t>
      </w:r>
    </w:p>
    <w:p w14:paraId="7AD42849" w14:textId="77777777" w:rsidR="002642A8" w:rsidRPr="00B9655E" w:rsidRDefault="002642A8" w:rsidP="001565B4">
      <w:pPr>
        <w:pStyle w:val="Default"/>
        <w:jc w:val="both"/>
        <w:rPr>
          <w:rFonts w:ascii="Calibri" w:hAnsi="Calibri" w:cs="Calibri"/>
          <w:b/>
          <w:color w:val="auto"/>
          <w:sz w:val="8"/>
          <w:szCs w:val="8"/>
        </w:rPr>
      </w:pPr>
    </w:p>
    <w:p w14:paraId="2B142B26" w14:textId="77777777" w:rsidR="001163DE" w:rsidRPr="00B9655E" w:rsidRDefault="00DD466F" w:rsidP="001565B4">
      <w:pPr>
        <w:pStyle w:val="Default"/>
        <w:ind w:left="708"/>
        <w:jc w:val="both"/>
        <w:rPr>
          <w:rFonts w:ascii="Calibri" w:hAnsi="Calibri" w:cs="Calibri"/>
          <w:b/>
          <w:i/>
          <w:color w:val="auto"/>
          <w:sz w:val="20"/>
          <w:szCs w:val="20"/>
          <w:shd w:val="clear" w:color="auto" w:fill="FFFFFF"/>
        </w:rPr>
      </w:pPr>
      <w:r w:rsidRPr="00B9655E">
        <w:rPr>
          <w:rFonts w:ascii="Calibri" w:hAnsi="Calibri" w:cs="Calibri"/>
          <w:b/>
          <w:i/>
          <w:color w:val="auto"/>
          <w:sz w:val="20"/>
          <w:szCs w:val="20"/>
          <w:shd w:val="clear" w:color="auto" w:fill="FFFFFF"/>
        </w:rPr>
        <w:t>“el Informe preceptivo y determinante del órgano ambiental con el que finaliza la evaluación de impacto ambiental ordinaria, que evalúa la integración de los aspectos ambientales EN EL PROYECTO y determina las condiciones que deben establecerse para la adecuada protección del medio ambiente y de los recursos naturales durante la ejecución y la explotación y, en su caso, el cese, el desmantelamiento o demolición del proyecto”.</w:t>
      </w:r>
    </w:p>
    <w:p w14:paraId="7C6F353D" w14:textId="77777777" w:rsidR="001163DE" w:rsidRPr="00B9655E" w:rsidRDefault="001163DE" w:rsidP="001565B4">
      <w:pPr>
        <w:pStyle w:val="Default"/>
        <w:ind w:left="708"/>
        <w:jc w:val="both"/>
        <w:rPr>
          <w:rFonts w:ascii="Calibri" w:hAnsi="Calibri" w:cs="Calibri"/>
          <w:b/>
          <w:bCs/>
          <w:i/>
          <w:color w:val="auto"/>
          <w:sz w:val="20"/>
          <w:szCs w:val="20"/>
          <w:shd w:val="clear" w:color="auto" w:fill="FFFFFF"/>
        </w:rPr>
      </w:pPr>
    </w:p>
    <w:p w14:paraId="66117BED" w14:textId="611B203B" w:rsidR="00DD466F" w:rsidRPr="00B9655E" w:rsidRDefault="00A22D9A" w:rsidP="001565B4">
      <w:pPr>
        <w:pStyle w:val="Default"/>
        <w:jc w:val="both"/>
        <w:rPr>
          <w:rFonts w:ascii="Calibri" w:hAnsi="Calibri" w:cs="Calibri"/>
          <w:b/>
          <w:bCs/>
          <w:i/>
          <w:color w:val="auto"/>
          <w:sz w:val="20"/>
          <w:szCs w:val="20"/>
          <w:shd w:val="clear" w:color="auto" w:fill="FFFFFF"/>
        </w:rPr>
      </w:pPr>
      <w:r w:rsidRPr="00B9655E">
        <w:rPr>
          <w:rFonts w:ascii="Calibri" w:hAnsi="Calibri" w:cs="Calibri"/>
          <w:b/>
          <w:bCs/>
          <w:color w:val="auto"/>
          <w:sz w:val="20"/>
          <w:szCs w:val="20"/>
        </w:rPr>
        <w:t>1.</w:t>
      </w:r>
      <w:r w:rsidR="001163DE" w:rsidRPr="00B9655E">
        <w:rPr>
          <w:rFonts w:ascii="Calibri" w:hAnsi="Calibri" w:cs="Calibri"/>
          <w:b/>
          <w:bCs/>
          <w:color w:val="auto"/>
          <w:sz w:val="20"/>
          <w:szCs w:val="20"/>
        </w:rPr>
        <w:t>1</w:t>
      </w:r>
      <w:r w:rsidR="002840C9" w:rsidRPr="00B9655E">
        <w:rPr>
          <w:rFonts w:ascii="Calibri" w:hAnsi="Calibri" w:cs="Calibri"/>
          <w:b/>
          <w:bCs/>
          <w:color w:val="auto"/>
          <w:sz w:val="20"/>
          <w:szCs w:val="20"/>
        </w:rPr>
        <w:t>3</w:t>
      </w:r>
      <w:r w:rsidR="00DD466F" w:rsidRPr="00B9655E">
        <w:rPr>
          <w:rFonts w:ascii="Calibri" w:hAnsi="Calibri" w:cs="Calibri"/>
          <w:b/>
          <w:bCs/>
          <w:color w:val="auto"/>
          <w:sz w:val="20"/>
          <w:szCs w:val="20"/>
        </w:rPr>
        <w:t>.</w:t>
      </w:r>
      <w:r w:rsidR="00ED1C70" w:rsidRPr="00B9655E">
        <w:rPr>
          <w:rFonts w:ascii="Calibri" w:hAnsi="Calibri" w:cs="Calibri"/>
          <w:b/>
          <w:bCs/>
          <w:color w:val="auto"/>
          <w:sz w:val="20"/>
          <w:szCs w:val="20"/>
        </w:rPr>
        <w:t>2</w:t>
      </w:r>
      <w:r w:rsidRPr="00B9655E">
        <w:rPr>
          <w:rFonts w:ascii="Calibri" w:hAnsi="Calibri" w:cs="Calibri"/>
          <w:b/>
          <w:bCs/>
          <w:color w:val="auto"/>
          <w:sz w:val="20"/>
          <w:szCs w:val="20"/>
        </w:rPr>
        <w:t>.</w:t>
      </w:r>
      <w:r w:rsidR="00DD466F" w:rsidRPr="00B9655E">
        <w:rPr>
          <w:rFonts w:ascii="Calibri" w:hAnsi="Calibri" w:cs="Calibri"/>
          <w:b/>
          <w:bCs/>
          <w:color w:val="auto"/>
          <w:sz w:val="20"/>
          <w:szCs w:val="20"/>
        </w:rPr>
        <w:t>3. El Procedimiento de evaluación de impacto ambiental ordinaria para la formulación de la declaración de impacto ambiental viene descrito en el artículo 33 de la Ley 21/2013, de 9 de diciembre, de evaluación ambiental:</w:t>
      </w:r>
    </w:p>
    <w:p w14:paraId="47CC1AE0" w14:textId="77777777" w:rsidR="00DD466F" w:rsidRPr="00B9655E" w:rsidRDefault="00DD466F" w:rsidP="001565B4">
      <w:pPr>
        <w:pStyle w:val="a"/>
        <w:shd w:val="clear" w:color="auto" w:fill="FFFFFF"/>
        <w:spacing w:before="0" w:beforeAutospacing="0" w:after="0" w:afterAutospacing="0"/>
        <w:rPr>
          <w:rStyle w:val="nfasis"/>
          <w:rFonts w:ascii="Calibri" w:hAnsi="Calibri" w:cs="Calibri"/>
          <w:b/>
          <w:bCs/>
          <w:i w:val="0"/>
          <w:iCs w:val="0"/>
          <w:sz w:val="8"/>
          <w:szCs w:val="8"/>
        </w:rPr>
      </w:pPr>
    </w:p>
    <w:p w14:paraId="7C2FCCCD" w14:textId="77777777" w:rsidR="00DD466F" w:rsidRPr="00B9655E" w:rsidRDefault="00DD466F" w:rsidP="001565B4">
      <w:pPr>
        <w:pStyle w:val="a"/>
        <w:shd w:val="clear" w:color="auto" w:fill="FFFFFF"/>
        <w:spacing w:before="0" w:beforeAutospacing="0" w:after="0" w:afterAutospacing="0"/>
        <w:ind w:left="708"/>
        <w:jc w:val="both"/>
        <w:rPr>
          <w:rFonts w:ascii="Calibri" w:hAnsi="Calibri" w:cs="Calibri"/>
          <w:b/>
          <w:bCs/>
          <w:i/>
          <w:sz w:val="20"/>
          <w:szCs w:val="20"/>
        </w:rPr>
      </w:pPr>
      <w:r w:rsidRPr="00B9655E">
        <w:rPr>
          <w:rStyle w:val="nfasis"/>
          <w:rFonts w:ascii="Calibri" w:hAnsi="Calibri" w:cs="Calibri"/>
          <w:b/>
          <w:bCs/>
          <w:iCs w:val="0"/>
          <w:sz w:val="20"/>
          <w:szCs w:val="20"/>
        </w:rPr>
        <w:t>“</w:t>
      </w:r>
      <w:r w:rsidRPr="00B9655E">
        <w:rPr>
          <w:rFonts w:ascii="Calibri" w:hAnsi="Calibri" w:cs="Calibri"/>
          <w:b/>
          <w:bCs/>
          <w:i/>
          <w:sz w:val="20"/>
          <w:szCs w:val="20"/>
        </w:rPr>
        <w:t>Trámites y plazos de la evaluación de impacto ambiental ordinaria</w:t>
      </w:r>
    </w:p>
    <w:p w14:paraId="50D0D4F9" w14:textId="2AC4AF82" w:rsidR="00DD466F" w:rsidRPr="00B9655E" w:rsidRDefault="00DD466F" w:rsidP="001565B4">
      <w:pPr>
        <w:pStyle w:val="NormalWeb"/>
        <w:shd w:val="clear" w:color="auto" w:fill="FFFFFF"/>
        <w:spacing w:before="0" w:beforeAutospacing="0" w:after="0" w:afterAutospacing="0"/>
        <w:ind w:left="708"/>
        <w:jc w:val="both"/>
        <w:rPr>
          <w:rFonts w:ascii="Calibri" w:hAnsi="Calibri" w:cs="Calibri"/>
          <w:b/>
          <w:i/>
          <w:sz w:val="20"/>
          <w:szCs w:val="20"/>
        </w:rPr>
      </w:pPr>
      <w:r w:rsidRPr="00B9655E">
        <w:rPr>
          <w:rFonts w:ascii="Calibri" w:hAnsi="Calibri" w:cs="Calibri"/>
          <w:b/>
          <w:bCs/>
          <w:i/>
          <w:sz w:val="20"/>
          <w:szCs w:val="20"/>
        </w:rPr>
        <w:t>1.</w:t>
      </w:r>
      <w:r w:rsidR="00FC6BF7" w:rsidRPr="00B9655E">
        <w:rPr>
          <w:rFonts w:ascii="Calibri" w:hAnsi="Calibri" w:cs="Calibri"/>
          <w:b/>
          <w:bCs/>
          <w:i/>
          <w:sz w:val="20"/>
          <w:szCs w:val="20"/>
        </w:rPr>
        <w:t xml:space="preserve"> </w:t>
      </w:r>
      <w:r w:rsidRPr="00B9655E">
        <w:rPr>
          <w:rFonts w:ascii="Calibri" w:hAnsi="Calibri" w:cs="Calibri"/>
          <w:b/>
          <w:i/>
          <w:sz w:val="20"/>
          <w:szCs w:val="20"/>
        </w:rPr>
        <w:t>La evaluación de impacto ambiental ordinaria constará de los siguientes trámites:</w:t>
      </w:r>
    </w:p>
    <w:p w14:paraId="76874213" w14:textId="192FD257" w:rsidR="00DD466F" w:rsidRPr="00B9655E" w:rsidRDefault="00DD466F" w:rsidP="001565B4">
      <w:pPr>
        <w:pStyle w:val="NormalWeb"/>
        <w:shd w:val="clear" w:color="auto" w:fill="FFFFFF"/>
        <w:spacing w:before="0" w:beforeAutospacing="0" w:after="0" w:afterAutospacing="0"/>
        <w:ind w:left="708"/>
        <w:jc w:val="both"/>
        <w:rPr>
          <w:rFonts w:ascii="Calibri" w:hAnsi="Calibri" w:cs="Calibri"/>
          <w:b/>
          <w:i/>
          <w:sz w:val="20"/>
          <w:szCs w:val="20"/>
        </w:rPr>
      </w:pPr>
      <w:r w:rsidRPr="00B9655E">
        <w:rPr>
          <w:rFonts w:ascii="Calibri" w:hAnsi="Calibri" w:cs="Calibri"/>
          <w:b/>
          <w:bCs/>
          <w:i/>
          <w:sz w:val="20"/>
          <w:szCs w:val="20"/>
        </w:rPr>
        <w:t>a)</w:t>
      </w:r>
      <w:r w:rsidR="00FC6BF7" w:rsidRPr="00B9655E">
        <w:rPr>
          <w:rFonts w:ascii="Calibri" w:hAnsi="Calibri" w:cs="Calibri"/>
          <w:b/>
          <w:bCs/>
          <w:i/>
          <w:sz w:val="20"/>
          <w:szCs w:val="20"/>
        </w:rPr>
        <w:t xml:space="preserve"> </w:t>
      </w:r>
      <w:r w:rsidRPr="00B9655E">
        <w:rPr>
          <w:rFonts w:ascii="Calibri" w:hAnsi="Calibri" w:cs="Calibri"/>
          <w:b/>
          <w:i/>
          <w:sz w:val="20"/>
          <w:szCs w:val="20"/>
        </w:rPr>
        <w:t>Elaboración del estudio de impacto ambiental por el promotor.</w:t>
      </w:r>
    </w:p>
    <w:p w14:paraId="3DFEC924" w14:textId="4EB110FF" w:rsidR="00DD466F" w:rsidRPr="00B9655E" w:rsidRDefault="00DD466F" w:rsidP="001565B4">
      <w:pPr>
        <w:shd w:val="clear" w:color="auto" w:fill="FFFFFF"/>
        <w:spacing w:after="0" w:line="240" w:lineRule="auto"/>
        <w:ind w:left="708"/>
        <w:jc w:val="both"/>
        <w:rPr>
          <w:rFonts w:ascii="Calibri" w:hAnsi="Calibri" w:cs="Calibri"/>
          <w:b/>
          <w:i/>
          <w:sz w:val="20"/>
          <w:szCs w:val="20"/>
        </w:rPr>
      </w:pPr>
      <w:r w:rsidRPr="00B9655E">
        <w:rPr>
          <w:rFonts w:ascii="Calibri" w:hAnsi="Calibri" w:cs="Calibri"/>
          <w:b/>
          <w:bCs/>
          <w:i/>
          <w:sz w:val="20"/>
          <w:szCs w:val="20"/>
        </w:rPr>
        <w:t>b)</w:t>
      </w:r>
      <w:r w:rsidR="00FC6BF7" w:rsidRPr="00B9655E">
        <w:rPr>
          <w:rFonts w:ascii="Calibri" w:hAnsi="Calibri" w:cs="Calibri"/>
          <w:b/>
          <w:bCs/>
          <w:i/>
          <w:sz w:val="20"/>
          <w:szCs w:val="20"/>
        </w:rPr>
        <w:t xml:space="preserve"> </w:t>
      </w:r>
      <w:r w:rsidRPr="00B9655E">
        <w:rPr>
          <w:rFonts w:ascii="Calibri" w:hAnsi="Calibri" w:cs="Calibri"/>
          <w:b/>
          <w:i/>
          <w:sz w:val="20"/>
          <w:szCs w:val="20"/>
        </w:rPr>
        <w:t xml:space="preserve">Sometimiento del </w:t>
      </w:r>
      <w:r w:rsidR="00E23DF2" w:rsidRPr="00B9655E">
        <w:rPr>
          <w:rFonts w:ascii="Calibri" w:hAnsi="Calibri" w:cs="Calibri"/>
          <w:b/>
          <w:i/>
          <w:sz w:val="20"/>
          <w:szCs w:val="20"/>
        </w:rPr>
        <w:t>PROYECTO</w:t>
      </w:r>
      <w:r w:rsidRPr="00B9655E">
        <w:rPr>
          <w:rFonts w:ascii="Calibri" w:hAnsi="Calibri" w:cs="Calibri"/>
          <w:b/>
          <w:i/>
          <w:sz w:val="20"/>
          <w:szCs w:val="20"/>
        </w:rPr>
        <w:t xml:space="preserve"> y del estudio de impacto ambiental a información pública y consultas a las Administraciones Públicas afectadas y personas interesadas, por el órgano sustantivo.</w:t>
      </w:r>
    </w:p>
    <w:p w14:paraId="727735D4" w14:textId="784C60ED" w:rsidR="00DD466F" w:rsidRPr="00B9655E" w:rsidRDefault="00DD466F" w:rsidP="001565B4">
      <w:pPr>
        <w:shd w:val="clear" w:color="auto" w:fill="FFFFFF"/>
        <w:spacing w:after="0" w:line="240" w:lineRule="auto"/>
        <w:ind w:left="708"/>
        <w:jc w:val="both"/>
        <w:rPr>
          <w:rFonts w:ascii="Calibri" w:hAnsi="Calibri" w:cs="Calibri"/>
          <w:b/>
          <w:i/>
          <w:sz w:val="20"/>
          <w:szCs w:val="20"/>
        </w:rPr>
      </w:pPr>
      <w:r w:rsidRPr="00B9655E">
        <w:rPr>
          <w:rFonts w:ascii="Calibri" w:hAnsi="Calibri" w:cs="Calibri"/>
          <w:b/>
          <w:bCs/>
          <w:i/>
          <w:sz w:val="20"/>
          <w:szCs w:val="20"/>
        </w:rPr>
        <w:t>c)</w:t>
      </w:r>
      <w:r w:rsidR="00FC6BF7" w:rsidRPr="00B9655E">
        <w:rPr>
          <w:rFonts w:ascii="Calibri" w:hAnsi="Calibri" w:cs="Calibri"/>
          <w:b/>
          <w:bCs/>
          <w:i/>
          <w:sz w:val="20"/>
          <w:szCs w:val="20"/>
        </w:rPr>
        <w:t xml:space="preserve"> </w:t>
      </w:r>
      <w:r w:rsidRPr="00B9655E">
        <w:rPr>
          <w:rFonts w:ascii="Calibri" w:hAnsi="Calibri" w:cs="Calibri"/>
          <w:b/>
          <w:i/>
          <w:sz w:val="20"/>
          <w:szCs w:val="20"/>
        </w:rPr>
        <w:t>Análisis técnico del expediente por el órgano ambiental.</w:t>
      </w:r>
    </w:p>
    <w:p w14:paraId="6258F85B" w14:textId="22A11854" w:rsidR="00DD466F" w:rsidRPr="00B9655E" w:rsidRDefault="00DD466F" w:rsidP="001565B4">
      <w:pPr>
        <w:shd w:val="clear" w:color="auto" w:fill="FFFFFF"/>
        <w:spacing w:after="0" w:line="240" w:lineRule="auto"/>
        <w:ind w:left="708"/>
        <w:jc w:val="both"/>
        <w:rPr>
          <w:rFonts w:ascii="Calibri" w:hAnsi="Calibri" w:cs="Calibri"/>
          <w:b/>
          <w:i/>
          <w:sz w:val="20"/>
          <w:szCs w:val="20"/>
        </w:rPr>
      </w:pPr>
      <w:r w:rsidRPr="00B9655E">
        <w:rPr>
          <w:rFonts w:ascii="Calibri" w:hAnsi="Calibri" w:cs="Calibri"/>
          <w:b/>
          <w:bCs/>
          <w:i/>
          <w:sz w:val="20"/>
          <w:szCs w:val="20"/>
        </w:rPr>
        <w:t>d)</w:t>
      </w:r>
      <w:r w:rsidR="00FC6BF7" w:rsidRPr="00B9655E">
        <w:rPr>
          <w:rFonts w:ascii="Calibri" w:hAnsi="Calibri" w:cs="Calibri"/>
          <w:b/>
          <w:bCs/>
          <w:i/>
          <w:sz w:val="20"/>
          <w:szCs w:val="20"/>
        </w:rPr>
        <w:t xml:space="preserve"> </w:t>
      </w:r>
      <w:r w:rsidRPr="00B9655E">
        <w:rPr>
          <w:rFonts w:ascii="Calibri" w:hAnsi="Calibri" w:cs="Calibri"/>
          <w:b/>
          <w:i/>
          <w:sz w:val="20"/>
          <w:szCs w:val="20"/>
        </w:rPr>
        <w:t>Formulación de la declaración de impacto ambiental por el órgano ambiental.</w:t>
      </w:r>
    </w:p>
    <w:p w14:paraId="0A3C9C18" w14:textId="40996354" w:rsidR="00DD466F" w:rsidRPr="00B9655E" w:rsidRDefault="00DD466F" w:rsidP="001565B4">
      <w:pPr>
        <w:shd w:val="clear" w:color="auto" w:fill="FFFFFF"/>
        <w:spacing w:after="0" w:line="240" w:lineRule="auto"/>
        <w:ind w:left="708"/>
        <w:jc w:val="both"/>
        <w:rPr>
          <w:rFonts w:ascii="Calibri" w:hAnsi="Calibri" w:cs="Calibri"/>
          <w:b/>
          <w:i/>
          <w:sz w:val="20"/>
          <w:szCs w:val="20"/>
        </w:rPr>
      </w:pPr>
      <w:r w:rsidRPr="00B9655E">
        <w:rPr>
          <w:rFonts w:ascii="Calibri" w:hAnsi="Calibri" w:cs="Calibri"/>
          <w:b/>
          <w:bCs/>
          <w:i/>
          <w:sz w:val="20"/>
          <w:szCs w:val="20"/>
        </w:rPr>
        <w:t>e)</w:t>
      </w:r>
      <w:r w:rsidR="00FC6BF7" w:rsidRPr="00B9655E">
        <w:rPr>
          <w:rFonts w:ascii="Calibri" w:hAnsi="Calibri" w:cs="Calibri"/>
          <w:b/>
          <w:bCs/>
          <w:i/>
          <w:sz w:val="20"/>
          <w:szCs w:val="20"/>
        </w:rPr>
        <w:t xml:space="preserve"> </w:t>
      </w:r>
      <w:r w:rsidRPr="00B9655E">
        <w:rPr>
          <w:rFonts w:ascii="Calibri" w:hAnsi="Calibri" w:cs="Calibri"/>
          <w:b/>
          <w:i/>
          <w:sz w:val="20"/>
          <w:szCs w:val="20"/>
        </w:rPr>
        <w:t>INTEGRACIÓN DEL CONTENIDO DE LA DECLARACIÓN DE IMPACTO AMBIENTAL EN LA AUTORIZACIÓN DEL PROYECTO POR EL ÓRGANO SUSTANTIVO”.</w:t>
      </w:r>
    </w:p>
    <w:p w14:paraId="523D00CF" w14:textId="77777777" w:rsidR="00DD466F" w:rsidRPr="00B9655E" w:rsidRDefault="00DD466F" w:rsidP="001565B4">
      <w:pPr>
        <w:pStyle w:val="Default"/>
        <w:jc w:val="both"/>
        <w:rPr>
          <w:rFonts w:ascii="Calibri" w:hAnsi="Calibri" w:cs="Calibri"/>
          <w:b/>
          <w:color w:val="auto"/>
          <w:sz w:val="20"/>
          <w:szCs w:val="20"/>
        </w:rPr>
      </w:pPr>
    </w:p>
    <w:p w14:paraId="0954F8F8" w14:textId="43D8354D" w:rsidR="00DD466F" w:rsidRPr="00B9655E" w:rsidRDefault="00DD466F" w:rsidP="001565B4">
      <w:pPr>
        <w:pStyle w:val="Default"/>
        <w:jc w:val="both"/>
        <w:rPr>
          <w:rFonts w:ascii="Calibri" w:hAnsi="Calibri" w:cs="Calibri"/>
          <w:b/>
          <w:color w:val="auto"/>
          <w:sz w:val="20"/>
          <w:szCs w:val="20"/>
        </w:rPr>
      </w:pPr>
      <w:r w:rsidRPr="00B9655E">
        <w:rPr>
          <w:rFonts w:ascii="Calibri" w:hAnsi="Calibri" w:cs="Calibri"/>
          <w:b/>
          <w:color w:val="auto"/>
          <w:sz w:val="20"/>
          <w:szCs w:val="20"/>
        </w:rPr>
        <w:t xml:space="preserve">Es decir, que el contenido de la Declaración de impacto se debe integrar en la Autorización </w:t>
      </w:r>
      <w:r w:rsidR="009422D6" w:rsidRPr="00B9655E">
        <w:rPr>
          <w:rFonts w:ascii="Calibri" w:hAnsi="Calibri" w:cs="Calibri"/>
          <w:b/>
          <w:color w:val="auto"/>
          <w:sz w:val="20"/>
          <w:szCs w:val="20"/>
        </w:rPr>
        <w:t>administrativa</w:t>
      </w:r>
      <w:r w:rsidRPr="00B9655E">
        <w:rPr>
          <w:rFonts w:ascii="Calibri" w:hAnsi="Calibri" w:cs="Calibri"/>
          <w:b/>
          <w:color w:val="auto"/>
          <w:sz w:val="20"/>
          <w:szCs w:val="20"/>
        </w:rPr>
        <w:t xml:space="preserve"> del proyecto, NO EN LAS AUTORIZACIONES </w:t>
      </w:r>
      <w:r w:rsidR="009422D6" w:rsidRPr="00B9655E">
        <w:rPr>
          <w:rFonts w:ascii="Calibri" w:hAnsi="Calibri" w:cs="Calibri"/>
          <w:b/>
          <w:color w:val="auto"/>
          <w:sz w:val="20"/>
          <w:szCs w:val="20"/>
        </w:rPr>
        <w:t xml:space="preserve">ADMINISTRATIVAS </w:t>
      </w:r>
      <w:r w:rsidRPr="00B9655E">
        <w:rPr>
          <w:rFonts w:ascii="Calibri" w:hAnsi="Calibri" w:cs="Calibri"/>
          <w:b/>
          <w:color w:val="auto"/>
          <w:sz w:val="20"/>
          <w:szCs w:val="20"/>
        </w:rPr>
        <w:t>DE LAS PARTES QUE COMPONEN EL PROYECTO.</w:t>
      </w:r>
    </w:p>
    <w:p w14:paraId="1BDFE78F" w14:textId="77777777" w:rsidR="00DD466F" w:rsidRPr="00B9655E" w:rsidRDefault="00DD466F" w:rsidP="001565B4">
      <w:pPr>
        <w:pStyle w:val="Default"/>
        <w:jc w:val="both"/>
        <w:rPr>
          <w:rFonts w:ascii="Calibri" w:hAnsi="Calibri" w:cs="Calibri"/>
          <w:b/>
          <w:color w:val="auto"/>
          <w:sz w:val="20"/>
          <w:szCs w:val="20"/>
        </w:rPr>
      </w:pPr>
    </w:p>
    <w:p w14:paraId="77C32BE4" w14:textId="517521B8" w:rsidR="00DD466F" w:rsidRPr="00B9655E" w:rsidRDefault="00A22D9A" w:rsidP="001565B4">
      <w:pPr>
        <w:pStyle w:val="a"/>
        <w:shd w:val="clear" w:color="auto" w:fill="FFFFFF"/>
        <w:spacing w:before="0" w:beforeAutospacing="0" w:after="0" w:afterAutospacing="0"/>
        <w:jc w:val="both"/>
        <w:rPr>
          <w:rFonts w:ascii="Calibri" w:hAnsi="Calibri" w:cs="Calibri"/>
          <w:b/>
          <w:sz w:val="20"/>
          <w:szCs w:val="20"/>
        </w:rPr>
      </w:pPr>
      <w:r w:rsidRPr="00B9655E">
        <w:rPr>
          <w:rFonts w:ascii="Calibri" w:hAnsi="Calibri" w:cs="Calibri"/>
          <w:b/>
          <w:sz w:val="20"/>
          <w:szCs w:val="20"/>
        </w:rPr>
        <w:t>1.</w:t>
      </w:r>
      <w:r w:rsidR="001163DE" w:rsidRPr="00B9655E">
        <w:rPr>
          <w:rFonts w:ascii="Calibri" w:hAnsi="Calibri" w:cs="Calibri"/>
          <w:b/>
          <w:sz w:val="20"/>
          <w:szCs w:val="20"/>
        </w:rPr>
        <w:t>1</w:t>
      </w:r>
      <w:r w:rsidR="002840C9" w:rsidRPr="00B9655E">
        <w:rPr>
          <w:rFonts w:ascii="Calibri" w:hAnsi="Calibri" w:cs="Calibri"/>
          <w:b/>
          <w:sz w:val="20"/>
          <w:szCs w:val="20"/>
        </w:rPr>
        <w:t>3</w:t>
      </w:r>
      <w:r w:rsidR="00DD466F" w:rsidRPr="00B9655E">
        <w:rPr>
          <w:rFonts w:ascii="Calibri" w:hAnsi="Calibri" w:cs="Calibri"/>
          <w:b/>
          <w:sz w:val="20"/>
          <w:szCs w:val="20"/>
        </w:rPr>
        <w:t>.</w:t>
      </w:r>
      <w:r w:rsidR="00ED1C70" w:rsidRPr="00B9655E">
        <w:rPr>
          <w:rFonts w:ascii="Calibri" w:hAnsi="Calibri" w:cs="Calibri"/>
          <w:b/>
          <w:sz w:val="20"/>
          <w:szCs w:val="20"/>
        </w:rPr>
        <w:t>2</w:t>
      </w:r>
      <w:r w:rsidRPr="00B9655E">
        <w:rPr>
          <w:rFonts w:ascii="Calibri" w:hAnsi="Calibri" w:cs="Calibri"/>
          <w:b/>
          <w:sz w:val="20"/>
          <w:szCs w:val="20"/>
        </w:rPr>
        <w:t>.</w:t>
      </w:r>
      <w:r w:rsidR="00DD466F" w:rsidRPr="00B9655E">
        <w:rPr>
          <w:rFonts w:ascii="Calibri" w:hAnsi="Calibri" w:cs="Calibri"/>
          <w:b/>
          <w:sz w:val="20"/>
          <w:szCs w:val="20"/>
        </w:rPr>
        <w:t xml:space="preserve">4. </w:t>
      </w:r>
      <w:r w:rsidR="00DD466F" w:rsidRPr="00B9655E">
        <w:rPr>
          <w:rFonts w:asciiTheme="minorHAnsi" w:hAnsiTheme="minorHAnsi" w:cstheme="minorHAnsi"/>
          <w:b/>
          <w:bCs/>
          <w:sz w:val="20"/>
          <w:szCs w:val="20"/>
        </w:rPr>
        <w:t>Del mismo modo, el artículo 42</w:t>
      </w:r>
      <w:r w:rsidR="00FC6BF7" w:rsidRPr="00B9655E">
        <w:rPr>
          <w:rFonts w:asciiTheme="minorHAnsi" w:hAnsiTheme="minorHAnsi" w:cstheme="minorHAnsi"/>
          <w:b/>
          <w:bCs/>
          <w:sz w:val="20"/>
          <w:szCs w:val="20"/>
        </w:rPr>
        <w:t xml:space="preserve"> </w:t>
      </w:r>
      <w:r w:rsidR="00DD466F" w:rsidRPr="00B9655E">
        <w:rPr>
          <w:rFonts w:asciiTheme="minorHAnsi" w:hAnsiTheme="minorHAnsi" w:cstheme="minorHAnsi"/>
          <w:b/>
          <w:bCs/>
          <w:sz w:val="20"/>
          <w:szCs w:val="20"/>
        </w:rPr>
        <w:t>de la Ley 21/2013, de 9 de diciembre, de evaluación ambiental, en cuanto a</w:t>
      </w:r>
      <w:r w:rsidR="00DD466F" w:rsidRPr="00B9655E">
        <w:rPr>
          <w:rFonts w:ascii="Calibri" w:hAnsi="Calibri" w:cs="Calibri"/>
          <w:b/>
          <w:sz w:val="20"/>
          <w:szCs w:val="20"/>
        </w:rPr>
        <w:t xml:space="preserve"> AUTORIZACIÓN se refiere al PROYECTO (y no a las partes que componen el proyecto):</w:t>
      </w:r>
    </w:p>
    <w:p w14:paraId="1577CCF5" w14:textId="77777777" w:rsidR="00DD466F" w:rsidRPr="00B9655E" w:rsidRDefault="00DD466F" w:rsidP="001565B4">
      <w:pPr>
        <w:pStyle w:val="a"/>
        <w:shd w:val="clear" w:color="auto" w:fill="FFFFFF"/>
        <w:spacing w:before="0" w:beforeAutospacing="0" w:after="0" w:afterAutospacing="0"/>
        <w:rPr>
          <w:rFonts w:ascii="Calibri" w:hAnsi="Calibri" w:cs="Calibri"/>
          <w:b/>
          <w:sz w:val="8"/>
          <w:szCs w:val="8"/>
        </w:rPr>
      </w:pPr>
    </w:p>
    <w:p w14:paraId="2FFE81AF" w14:textId="77777777" w:rsidR="00DD466F" w:rsidRPr="00B9655E" w:rsidRDefault="00DD466F" w:rsidP="001565B4">
      <w:pPr>
        <w:pStyle w:val="a"/>
        <w:shd w:val="clear" w:color="auto" w:fill="FFFFFF"/>
        <w:spacing w:before="0" w:beforeAutospacing="0" w:after="0" w:afterAutospacing="0"/>
        <w:ind w:left="708"/>
        <w:jc w:val="both"/>
        <w:rPr>
          <w:rFonts w:ascii="Calibri" w:hAnsi="Calibri" w:cs="Calibri"/>
          <w:b/>
          <w:bCs/>
          <w:i/>
          <w:sz w:val="20"/>
          <w:szCs w:val="20"/>
        </w:rPr>
      </w:pPr>
      <w:r w:rsidRPr="00B9655E">
        <w:rPr>
          <w:rFonts w:ascii="Calibri" w:hAnsi="Calibri" w:cs="Calibri"/>
          <w:b/>
          <w:i/>
          <w:sz w:val="20"/>
          <w:szCs w:val="20"/>
        </w:rPr>
        <w:t>“Autorización del proyecto y publicidad</w:t>
      </w:r>
    </w:p>
    <w:p w14:paraId="51C1F6A2" w14:textId="7BD608D7" w:rsidR="00DD466F" w:rsidRPr="00B9655E" w:rsidRDefault="00DD466F" w:rsidP="001565B4">
      <w:pPr>
        <w:pStyle w:val="NormalWeb"/>
        <w:shd w:val="clear" w:color="auto" w:fill="FFFFFF"/>
        <w:spacing w:before="0" w:beforeAutospacing="0" w:after="0" w:afterAutospacing="0"/>
        <w:ind w:left="708"/>
        <w:jc w:val="both"/>
        <w:rPr>
          <w:rFonts w:ascii="Calibri" w:hAnsi="Calibri" w:cs="Calibri"/>
          <w:b/>
          <w:i/>
          <w:sz w:val="20"/>
          <w:szCs w:val="20"/>
        </w:rPr>
      </w:pPr>
      <w:r w:rsidRPr="00B9655E">
        <w:rPr>
          <w:rFonts w:ascii="Calibri" w:hAnsi="Calibri" w:cs="Calibri"/>
          <w:b/>
          <w:i/>
          <w:sz w:val="20"/>
          <w:szCs w:val="20"/>
        </w:rPr>
        <w:t>El órgano sustantivo deberá tener debidamente en cuenta, EN EL PROCEDIMIENTO DE AUTORIZACIÓN DEL P</w:t>
      </w:r>
      <w:r w:rsidR="009422D6" w:rsidRPr="00B9655E">
        <w:rPr>
          <w:rFonts w:ascii="Calibri" w:hAnsi="Calibri" w:cs="Calibri"/>
          <w:b/>
          <w:i/>
          <w:sz w:val="20"/>
          <w:szCs w:val="20"/>
        </w:rPr>
        <w:t>ROYECTO</w:t>
      </w:r>
      <w:r w:rsidRPr="00B9655E">
        <w:rPr>
          <w:rFonts w:ascii="Calibri" w:hAnsi="Calibri" w:cs="Calibri"/>
          <w:b/>
          <w:i/>
          <w:sz w:val="20"/>
          <w:szCs w:val="20"/>
        </w:rPr>
        <w:t>, que deberá resolverse en un plazo razonable, la evaluación de impacto ambiental efectuada, incluidos los resultados de las consultas”.</w:t>
      </w:r>
    </w:p>
    <w:p w14:paraId="191F7973" w14:textId="77777777" w:rsidR="00DD466F" w:rsidRPr="00B9655E" w:rsidRDefault="00DD466F" w:rsidP="001565B4">
      <w:pPr>
        <w:pStyle w:val="Default"/>
        <w:jc w:val="both"/>
        <w:rPr>
          <w:rFonts w:ascii="Calibri" w:hAnsi="Calibri" w:cs="Calibri"/>
          <w:b/>
          <w:color w:val="auto"/>
          <w:sz w:val="20"/>
          <w:szCs w:val="20"/>
        </w:rPr>
      </w:pPr>
    </w:p>
    <w:p w14:paraId="6782E706" w14:textId="069F6B56" w:rsidR="00DD466F" w:rsidRPr="00B9655E" w:rsidRDefault="00A22D9A" w:rsidP="001565B4">
      <w:pPr>
        <w:pStyle w:val="Default"/>
        <w:jc w:val="both"/>
        <w:rPr>
          <w:rFonts w:ascii="Calibri" w:hAnsi="Calibri" w:cs="Calibri"/>
          <w:b/>
          <w:color w:val="auto"/>
          <w:sz w:val="20"/>
          <w:szCs w:val="20"/>
        </w:rPr>
      </w:pPr>
      <w:r w:rsidRPr="00B9655E">
        <w:rPr>
          <w:rFonts w:ascii="Calibri" w:hAnsi="Calibri" w:cs="Calibri"/>
          <w:b/>
          <w:color w:val="auto"/>
          <w:sz w:val="20"/>
          <w:szCs w:val="20"/>
        </w:rPr>
        <w:t>1.</w:t>
      </w:r>
      <w:r w:rsidR="001163DE" w:rsidRPr="00B9655E">
        <w:rPr>
          <w:rFonts w:ascii="Calibri" w:hAnsi="Calibri" w:cs="Calibri"/>
          <w:b/>
          <w:color w:val="auto"/>
          <w:sz w:val="20"/>
          <w:szCs w:val="20"/>
        </w:rPr>
        <w:t>1</w:t>
      </w:r>
      <w:r w:rsidR="002840C9" w:rsidRPr="00B9655E">
        <w:rPr>
          <w:rFonts w:ascii="Calibri" w:hAnsi="Calibri" w:cs="Calibri"/>
          <w:b/>
          <w:color w:val="auto"/>
          <w:sz w:val="20"/>
          <w:szCs w:val="20"/>
        </w:rPr>
        <w:t>3</w:t>
      </w:r>
      <w:r w:rsidR="00DD466F" w:rsidRPr="00B9655E">
        <w:rPr>
          <w:rFonts w:ascii="Calibri" w:hAnsi="Calibri" w:cs="Calibri"/>
          <w:b/>
          <w:color w:val="auto"/>
          <w:sz w:val="20"/>
          <w:szCs w:val="20"/>
        </w:rPr>
        <w:t>.</w:t>
      </w:r>
      <w:r w:rsidR="00ED1C70" w:rsidRPr="00B9655E">
        <w:rPr>
          <w:rFonts w:ascii="Calibri" w:hAnsi="Calibri" w:cs="Calibri"/>
          <w:b/>
          <w:color w:val="auto"/>
          <w:sz w:val="20"/>
          <w:szCs w:val="20"/>
        </w:rPr>
        <w:t>2</w:t>
      </w:r>
      <w:r w:rsidRPr="00B9655E">
        <w:rPr>
          <w:rFonts w:ascii="Calibri" w:hAnsi="Calibri" w:cs="Calibri"/>
          <w:b/>
          <w:color w:val="auto"/>
          <w:sz w:val="20"/>
          <w:szCs w:val="20"/>
        </w:rPr>
        <w:t>.</w:t>
      </w:r>
      <w:r w:rsidR="00DD466F" w:rsidRPr="00B9655E">
        <w:rPr>
          <w:rFonts w:ascii="Calibri" w:hAnsi="Calibri" w:cs="Calibri"/>
          <w:b/>
          <w:color w:val="auto"/>
          <w:sz w:val="20"/>
          <w:szCs w:val="20"/>
        </w:rPr>
        <w:t>5. Por otra parte, existe una correspondencia UNÍVOCA entre la evaluación de impacto ambiental y la autorización administrativa previa de UNA INSTALACIÓN.</w:t>
      </w:r>
    </w:p>
    <w:p w14:paraId="23E5BE81" w14:textId="77777777" w:rsidR="00DD466F" w:rsidRPr="00B9655E" w:rsidRDefault="00DD466F" w:rsidP="001565B4">
      <w:pPr>
        <w:pStyle w:val="Default"/>
        <w:jc w:val="both"/>
        <w:rPr>
          <w:rFonts w:ascii="Calibri" w:hAnsi="Calibri" w:cs="Calibri"/>
          <w:b/>
          <w:color w:val="auto"/>
          <w:sz w:val="20"/>
          <w:szCs w:val="20"/>
        </w:rPr>
      </w:pPr>
      <w:r w:rsidRPr="00B9655E">
        <w:rPr>
          <w:rFonts w:ascii="Calibri" w:hAnsi="Calibri" w:cs="Calibri"/>
          <w:b/>
          <w:color w:val="auto"/>
          <w:sz w:val="20"/>
          <w:szCs w:val="20"/>
        </w:rPr>
        <w:t xml:space="preserve"> </w:t>
      </w:r>
    </w:p>
    <w:p w14:paraId="3FCA0EDD" w14:textId="07B28BC0" w:rsidR="00DD466F" w:rsidRPr="00B9655E" w:rsidRDefault="00DD466F" w:rsidP="001565B4">
      <w:pPr>
        <w:spacing w:after="0" w:line="240" w:lineRule="auto"/>
        <w:rPr>
          <w:b/>
          <w:bCs/>
          <w:sz w:val="20"/>
          <w:szCs w:val="20"/>
        </w:rPr>
      </w:pPr>
      <w:r w:rsidRPr="00B9655E">
        <w:rPr>
          <w:b/>
          <w:bCs/>
          <w:sz w:val="20"/>
          <w:szCs w:val="20"/>
        </w:rPr>
        <w:t>El artículo 53</w:t>
      </w:r>
      <w:r w:rsidR="00FC6BF7" w:rsidRPr="00B9655E">
        <w:rPr>
          <w:b/>
          <w:bCs/>
          <w:sz w:val="20"/>
          <w:szCs w:val="20"/>
        </w:rPr>
        <w:t xml:space="preserve"> </w:t>
      </w:r>
      <w:r w:rsidRPr="00B9655E">
        <w:rPr>
          <w:b/>
          <w:bCs/>
          <w:sz w:val="20"/>
          <w:szCs w:val="20"/>
        </w:rPr>
        <w:t>de la Ley 24/2013, de 26 de diciembre, del Sector Eléctrico establece lo siguiente:</w:t>
      </w:r>
    </w:p>
    <w:p w14:paraId="45A9105F" w14:textId="77777777" w:rsidR="00DD466F" w:rsidRPr="00B9655E" w:rsidRDefault="00DD466F" w:rsidP="001565B4">
      <w:pPr>
        <w:spacing w:after="0" w:line="240" w:lineRule="auto"/>
        <w:rPr>
          <w:rFonts w:ascii="Calibri" w:hAnsi="Calibri" w:cs="Calibri"/>
          <w:b/>
          <w:sz w:val="8"/>
          <w:szCs w:val="8"/>
        </w:rPr>
      </w:pPr>
    </w:p>
    <w:p w14:paraId="01E5EF6C" w14:textId="77777777" w:rsidR="00DD466F" w:rsidRPr="00B9655E" w:rsidRDefault="00DD466F" w:rsidP="001565B4">
      <w:pPr>
        <w:spacing w:after="0" w:line="240" w:lineRule="auto"/>
        <w:ind w:left="708"/>
        <w:jc w:val="both"/>
        <w:rPr>
          <w:rFonts w:ascii="Calibri" w:hAnsi="Calibri" w:cs="Calibri"/>
          <w:b/>
          <w:i/>
          <w:sz w:val="20"/>
          <w:szCs w:val="20"/>
        </w:rPr>
      </w:pPr>
      <w:r w:rsidRPr="00B9655E">
        <w:rPr>
          <w:rFonts w:ascii="Calibri" w:hAnsi="Calibri" w:cs="Calibri"/>
          <w:b/>
          <w:i/>
          <w:sz w:val="20"/>
          <w:szCs w:val="20"/>
        </w:rPr>
        <w:t>“Autorización de instalaciones de transporte, distribución, producción y líneas directas</w:t>
      </w:r>
    </w:p>
    <w:p w14:paraId="6D1EACB7" w14:textId="543F3316" w:rsidR="00DD466F" w:rsidRPr="00B9655E" w:rsidRDefault="00DD466F" w:rsidP="001565B4">
      <w:pPr>
        <w:pStyle w:val="NormalWeb"/>
        <w:shd w:val="clear" w:color="auto" w:fill="FFFFFF"/>
        <w:spacing w:before="0" w:beforeAutospacing="0" w:after="0" w:afterAutospacing="0"/>
        <w:ind w:left="708"/>
        <w:jc w:val="both"/>
        <w:rPr>
          <w:rFonts w:ascii="Calibri" w:hAnsi="Calibri" w:cs="Calibri"/>
          <w:b/>
          <w:i/>
          <w:sz w:val="20"/>
          <w:szCs w:val="20"/>
        </w:rPr>
      </w:pPr>
      <w:r w:rsidRPr="00B9655E">
        <w:rPr>
          <w:rFonts w:ascii="Calibri" w:hAnsi="Calibri" w:cs="Calibri"/>
          <w:b/>
          <w:bCs/>
          <w:i/>
          <w:sz w:val="20"/>
          <w:szCs w:val="20"/>
        </w:rPr>
        <w:t>1.</w:t>
      </w:r>
      <w:r w:rsidR="00FC6BF7" w:rsidRPr="00B9655E">
        <w:rPr>
          <w:rFonts w:ascii="Calibri" w:hAnsi="Calibri" w:cs="Calibri"/>
          <w:b/>
          <w:bCs/>
          <w:i/>
          <w:sz w:val="20"/>
          <w:szCs w:val="20"/>
        </w:rPr>
        <w:t xml:space="preserve"> </w:t>
      </w:r>
      <w:r w:rsidRPr="00B9655E">
        <w:rPr>
          <w:rFonts w:ascii="Calibri" w:hAnsi="Calibri" w:cs="Calibri"/>
          <w:b/>
          <w:i/>
          <w:sz w:val="20"/>
          <w:szCs w:val="20"/>
        </w:rPr>
        <w:t>Para la puesta en funcionamiento de nuevas instalaciones de transporte, distribución, producción, líneas directas e infraestructuras eléctricas (…) se requerirá de las siguientes autorizaciones administrativas:</w:t>
      </w:r>
    </w:p>
    <w:p w14:paraId="4CD4E84F" w14:textId="77571739" w:rsidR="00DD466F" w:rsidRPr="00B9655E" w:rsidRDefault="00DD466F" w:rsidP="001565B4">
      <w:pPr>
        <w:shd w:val="clear" w:color="auto" w:fill="FFFFFF"/>
        <w:spacing w:after="0" w:line="240" w:lineRule="auto"/>
        <w:ind w:left="708"/>
        <w:jc w:val="both"/>
        <w:rPr>
          <w:rFonts w:ascii="Calibri" w:hAnsi="Calibri" w:cs="Calibri"/>
          <w:b/>
          <w:i/>
          <w:sz w:val="20"/>
          <w:szCs w:val="20"/>
        </w:rPr>
      </w:pPr>
      <w:r w:rsidRPr="00B9655E">
        <w:rPr>
          <w:rFonts w:ascii="Calibri" w:hAnsi="Calibri" w:cs="Calibri"/>
          <w:b/>
          <w:bCs/>
          <w:i/>
          <w:sz w:val="20"/>
          <w:szCs w:val="20"/>
        </w:rPr>
        <w:t>a)</w:t>
      </w:r>
      <w:r w:rsidR="00FC6BF7" w:rsidRPr="00B9655E">
        <w:rPr>
          <w:rFonts w:ascii="Calibri" w:hAnsi="Calibri" w:cs="Calibri"/>
          <w:b/>
          <w:bCs/>
          <w:i/>
          <w:sz w:val="20"/>
          <w:szCs w:val="20"/>
        </w:rPr>
        <w:t xml:space="preserve"> </w:t>
      </w:r>
      <w:r w:rsidRPr="00B9655E">
        <w:rPr>
          <w:rFonts w:ascii="Calibri" w:hAnsi="Calibri" w:cs="Calibri"/>
          <w:b/>
          <w:i/>
          <w:sz w:val="20"/>
          <w:szCs w:val="20"/>
        </w:rPr>
        <w:t>Autorización administrativa previa, que se tramitará con el anteproyecto de la instalación como documento técnico y, en su caso, conjuntamente con la evaluación de impacto ambiental, según lo dispuesto en la</w:t>
      </w:r>
      <w:r w:rsidR="00FC6BF7" w:rsidRPr="00B9655E">
        <w:rPr>
          <w:rFonts w:ascii="Calibri" w:hAnsi="Calibri" w:cs="Calibri"/>
          <w:b/>
          <w:i/>
          <w:sz w:val="20"/>
          <w:szCs w:val="20"/>
        </w:rPr>
        <w:t xml:space="preserve"> </w:t>
      </w:r>
      <w:r w:rsidRPr="00B9655E">
        <w:rPr>
          <w:rFonts w:ascii="Calibri" w:hAnsi="Calibri" w:cs="Calibri"/>
          <w:b/>
          <w:i/>
          <w:sz w:val="20"/>
          <w:szCs w:val="20"/>
        </w:rPr>
        <w:t>Ley 21/2013, de 9 de diciembre, de evaluación ambiental”</w:t>
      </w:r>
    </w:p>
    <w:p w14:paraId="1EE10AF9" w14:textId="77777777" w:rsidR="00DD466F" w:rsidRPr="00B9655E" w:rsidRDefault="00DD466F" w:rsidP="001565B4">
      <w:pPr>
        <w:pStyle w:val="Default"/>
        <w:jc w:val="both"/>
        <w:rPr>
          <w:rFonts w:ascii="Calibri" w:hAnsi="Calibri" w:cs="Calibri"/>
          <w:b/>
          <w:color w:val="auto"/>
          <w:sz w:val="20"/>
          <w:szCs w:val="20"/>
        </w:rPr>
      </w:pPr>
    </w:p>
    <w:p w14:paraId="3A6EB7FE" w14:textId="7957EBB8" w:rsidR="00DD466F" w:rsidRPr="00B9655E" w:rsidRDefault="00A22D9A" w:rsidP="001565B4">
      <w:pPr>
        <w:pStyle w:val="Default"/>
        <w:jc w:val="both"/>
        <w:rPr>
          <w:rFonts w:ascii="Calibri" w:hAnsi="Calibri" w:cs="Calibri"/>
          <w:b/>
          <w:i/>
          <w:color w:val="auto"/>
          <w:sz w:val="20"/>
          <w:szCs w:val="20"/>
        </w:rPr>
      </w:pPr>
      <w:r w:rsidRPr="00B9655E">
        <w:rPr>
          <w:rFonts w:ascii="Calibri" w:hAnsi="Calibri" w:cs="Calibri"/>
          <w:b/>
          <w:color w:val="auto"/>
          <w:sz w:val="20"/>
          <w:szCs w:val="20"/>
        </w:rPr>
        <w:lastRenderedPageBreak/>
        <w:t>1.</w:t>
      </w:r>
      <w:r w:rsidR="0016531B" w:rsidRPr="00B9655E">
        <w:rPr>
          <w:rFonts w:ascii="Calibri" w:hAnsi="Calibri" w:cs="Calibri"/>
          <w:b/>
          <w:color w:val="auto"/>
          <w:sz w:val="20"/>
          <w:szCs w:val="20"/>
        </w:rPr>
        <w:t>1</w:t>
      </w:r>
      <w:r w:rsidR="002840C9" w:rsidRPr="00B9655E">
        <w:rPr>
          <w:rFonts w:ascii="Calibri" w:hAnsi="Calibri" w:cs="Calibri"/>
          <w:b/>
          <w:color w:val="auto"/>
          <w:sz w:val="20"/>
          <w:szCs w:val="20"/>
        </w:rPr>
        <w:t>3</w:t>
      </w:r>
      <w:r w:rsidR="00DD466F" w:rsidRPr="00B9655E">
        <w:rPr>
          <w:rFonts w:ascii="Calibri" w:hAnsi="Calibri" w:cs="Calibri"/>
          <w:b/>
          <w:color w:val="auto"/>
          <w:sz w:val="20"/>
          <w:szCs w:val="20"/>
        </w:rPr>
        <w:t>.</w:t>
      </w:r>
      <w:r w:rsidR="00ED1C70" w:rsidRPr="00B9655E">
        <w:rPr>
          <w:rFonts w:ascii="Calibri" w:hAnsi="Calibri" w:cs="Calibri"/>
          <w:b/>
          <w:color w:val="auto"/>
          <w:sz w:val="20"/>
          <w:szCs w:val="20"/>
        </w:rPr>
        <w:t>2</w:t>
      </w:r>
      <w:r w:rsidRPr="00B9655E">
        <w:rPr>
          <w:rFonts w:ascii="Calibri" w:hAnsi="Calibri" w:cs="Calibri"/>
          <w:b/>
          <w:color w:val="auto"/>
          <w:sz w:val="20"/>
          <w:szCs w:val="20"/>
        </w:rPr>
        <w:t>.</w:t>
      </w:r>
      <w:r w:rsidR="00DD466F" w:rsidRPr="00B9655E">
        <w:rPr>
          <w:rFonts w:ascii="Calibri" w:hAnsi="Calibri" w:cs="Calibri"/>
          <w:b/>
          <w:color w:val="auto"/>
          <w:sz w:val="20"/>
          <w:szCs w:val="20"/>
        </w:rPr>
        <w:t>6. La D</w:t>
      </w:r>
      <w:r w:rsidR="004B19C6" w:rsidRPr="00B9655E">
        <w:rPr>
          <w:rFonts w:ascii="Calibri" w:hAnsi="Calibri" w:cs="Calibri"/>
          <w:b/>
          <w:color w:val="auto"/>
          <w:sz w:val="20"/>
          <w:szCs w:val="20"/>
        </w:rPr>
        <w:t xml:space="preserve">eclaración de impacto ambiental se formuló en relación con </w:t>
      </w:r>
      <w:r w:rsidR="00942329" w:rsidRPr="00B9655E">
        <w:rPr>
          <w:rFonts w:ascii="Calibri" w:hAnsi="Calibri" w:cs="Calibri"/>
          <w:b/>
          <w:color w:val="auto"/>
          <w:sz w:val="20"/>
          <w:szCs w:val="20"/>
        </w:rPr>
        <w:t xml:space="preserve">los </w:t>
      </w:r>
      <w:r w:rsidR="00DD466F" w:rsidRPr="00B9655E">
        <w:rPr>
          <w:rFonts w:ascii="Calibri" w:hAnsi="Calibri" w:cs="Calibri"/>
          <w:b/>
          <w:color w:val="auto"/>
          <w:sz w:val="20"/>
          <w:szCs w:val="20"/>
        </w:rPr>
        <w:t>“</w:t>
      </w:r>
      <w:r w:rsidR="00942329" w:rsidRPr="00B9655E">
        <w:rPr>
          <w:rFonts w:ascii="Calibri" w:hAnsi="Calibri" w:cs="Calibri"/>
          <w:b/>
          <w:i/>
          <w:iCs/>
          <w:color w:val="auto"/>
          <w:sz w:val="20"/>
          <w:szCs w:val="20"/>
        </w:rPr>
        <w:t>Parques eólicos Cabecero, Concejo, Cid, Estrella y Vacada (Total 22 parques: Clúster Maestrazgo) en la provincia de Teruel, su infraestructura de evacuación hasta la SET Morella 400 en Morella (Castellón) y acondicionamiento de accesos para transportes especiales</w:t>
      </w:r>
      <w:r w:rsidR="00DD466F" w:rsidRPr="00B9655E">
        <w:rPr>
          <w:rFonts w:ascii="Calibri" w:hAnsi="Calibri" w:cs="Calibri"/>
          <w:b/>
          <w:color w:val="auto"/>
          <w:sz w:val="20"/>
          <w:szCs w:val="20"/>
        </w:rPr>
        <w:t xml:space="preserve">” </w:t>
      </w:r>
      <w:r w:rsidR="004B19C6" w:rsidRPr="00B9655E">
        <w:rPr>
          <w:rFonts w:ascii="Calibri" w:hAnsi="Calibri" w:cs="Calibri"/>
          <w:b/>
          <w:color w:val="auto"/>
          <w:sz w:val="20"/>
          <w:szCs w:val="20"/>
        </w:rPr>
        <w:t xml:space="preserve">no en relación con el </w:t>
      </w:r>
      <w:r w:rsidR="009422D6" w:rsidRPr="00B9655E">
        <w:rPr>
          <w:rFonts w:ascii="Calibri" w:hAnsi="Calibri" w:cs="Calibri"/>
          <w:b/>
          <w:color w:val="auto"/>
          <w:sz w:val="20"/>
          <w:szCs w:val="20"/>
        </w:rPr>
        <w:t>Proyecto de</w:t>
      </w:r>
      <w:r w:rsidR="0016531B" w:rsidRPr="00B9655E">
        <w:rPr>
          <w:rFonts w:ascii="Calibri" w:hAnsi="Calibri" w:cs="Calibri"/>
          <w:b/>
          <w:color w:val="auto"/>
          <w:sz w:val="20"/>
          <w:szCs w:val="20"/>
        </w:rPr>
        <w:t xml:space="preserve"> </w:t>
      </w:r>
      <w:r w:rsidR="009422D6" w:rsidRPr="00B9655E">
        <w:rPr>
          <w:rFonts w:ascii="Calibri" w:hAnsi="Calibri" w:cs="Calibri"/>
          <w:b/>
          <w:color w:val="auto"/>
          <w:sz w:val="20"/>
          <w:szCs w:val="20"/>
        </w:rPr>
        <w:t xml:space="preserve">cada </w:t>
      </w:r>
      <w:r w:rsidR="0016531B" w:rsidRPr="00B9655E">
        <w:rPr>
          <w:rFonts w:ascii="Calibri" w:hAnsi="Calibri" w:cs="Calibri"/>
          <w:b/>
          <w:color w:val="auto"/>
          <w:sz w:val="20"/>
          <w:szCs w:val="20"/>
        </w:rPr>
        <w:t>uno de los parques eólicos en concreto</w:t>
      </w:r>
      <w:r w:rsidR="004B19C6" w:rsidRPr="00B9655E">
        <w:rPr>
          <w:rFonts w:ascii="Calibri" w:hAnsi="Calibri" w:cs="Calibri"/>
          <w:b/>
          <w:color w:val="auto"/>
          <w:sz w:val="20"/>
          <w:szCs w:val="20"/>
        </w:rPr>
        <w:t xml:space="preserve">. Así </w:t>
      </w:r>
      <w:r w:rsidR="00DD466F" w:rsidRPr="00B9655E">
        <w:rPr>
          <w:rFonts w:ascii="Calibri" w:hAnsi="Calibri" w:cs="Calibri"/>
          <w:b/>
          <w:color w:val="auto"/>
          <w:sz w:val="20"/>
          <w:szCs w:val="20"/>
        </w:rPr>
        <w:t>se publicó en el BOE de 23 de diciembre de 2022</w:t>
      </w:r>
    </w:p>
    <w:p w14:paraId="44955454" w14:textId="77777777" w:rsidR="006A017D" w:rsidRPr="00B9655E" w:rsidRDefault="006A017D" w:rsidP="001565B4">
      <w:pPr>
        <w:pStyle w:val="Default"/>
        <w:jc w:val="both"/>
        <w:rPr>
          <w:rFonts w:ascii="Calibri" w:hAnsi="Calibri" w:cs="Calibri"/>
          <w:b/>
          <w:color w:val="auto"/>
          <w:sz w:val="20"/>
          <w:szCs w:val="20"/>
        </w:rPr>
      </w:pPr>
    </w:p>
    <w:p w14:paraId="2FD0F82D" w14:textId="02F93E8A" w:rsidR="00A22D9A" w:rsidRPr="00B9655E" w:rsidRDefault="00A22D9A" w:rsidP="001565B4">
      <w:pPr>
        <w:pStyle w:val="Default"/>
        <w:jc w:val="both"/>
        <w:rPr>
          <w:rFonts w:ascii="Calibri" w:hAnsi="Calibri" w:cs="Calibri"/>
          <w:b/>
          <w:color w:val="auto"/>
          <w:sz w:val="20"/>
          <w:szCs w:val="20"/>
        </w:rPr>
      </w:pPr>
      <w:r w:rsidRPr="00B9655E">
        <w:rPr>
          <w:rFonts w:ascii="Calibri" w:hAnsi="Calibri" w:cs="Calibri"/>
          <w:b/>
          <w:color w:val="auto"/>
          <w:sz w:val="20"/>
          <w:szCs w:val="20"/>
        </w:rPr>
        <w:t>1.</w:t>
      </w:r>
      <w:r w:rsidR="0016531B" w:rsidRPr="00B9655E">
        <w:rPr>
          <w:rFonts w:ascii="Calibri" w:hAnsi="Calibri" w:cs="Calibri"/>
          <w:b/>
          <w:color w:val="auto"/>
          <w:sz w:val="20"/>
          <w:szCs w:val="20"/>
        </w:rPr>
        <w:t>1</w:t>
      </w:r>
      <w:r w:rsidR="002840C9" w:rsidRPr="00B9655E">
        <w:rPr>
          <w:rFonts w:ascii="Calibri" w:hAnsi="Calibri" w:cs="Calibri"/>
          <w:b/>
          <w:color w:val="auto"/>
          <w:sz w:val="20"/>
          <w:szCs w:val="20"/>
        </w:rPr>
        <w:t>3</w:t>
      </w:r>
      <w:r w:rsidRPr="00B9655E">
        <w:rPr>
          <w:rFonts w:ascii="Calibri" w:hAnsi="Calibri" w:cs="Calibri"/>
          <w:b/>
          <w:color w:val="auto"/>
          <w:sz w:val="20"/>
          <w:szCs w:val="20"/>
        </w:rPr>
        <w:t>.</w:t>
      </w:r>
      <w:r w:rsidR="00ED1C70" w:rsidRPr="00B9655E">
        <w:rPr>
          <w:rFonts w:ascii="Calibri" w:hAnsi="Calibri" w:cs="Calibri"/>
          <w:b/>
          <w:color w:val="auto"/>
          <w:sz w:val="20"/>
          <w:szCs w:val="20"/>
        </w:rPr>
        <w:t>2</w:t>
      </w:r>
      <w:r w:rsidRPr="00B9655E">
        <w:rPr>
          <w:rFonts w:ascii="Calibri" w:hAnsi="Calibri" w:cs="Calibri"/>
          <w:b/>
          <w:color w:val="auto"/>
          <w:sz w:val="20"/>
          <w:szCs w:val="20"/>
        </w:rPr>
        <w:t xml:space="preserve">.7. Y, después de haberse autorizado por separado los proyectos </w:t>
      </w:r>
      <w:r w:rsidR="009422D6" w:rsidRPr="00B9655E">
        <w:rPr>
          <w:rFonts w:ascii="Calibri" w:hAnsi="Calibri" w:cs="Calibri"/>
          <w:b/>
          <w:color w:val="auto"/>
          <w:sz w:val="20"/>
          <w:szCs w:val="20"/>
        </w:rPr>
        <w:t xml:space="preserve">de cada uno de los parques eólicos, </w:t>
      </w:r>
      <w:r w:rsidR="001163DE" w:rsidRPr="00B9655E">
        <w:rPr>
          <w:rFonts w:ascii="Calibri" w:hAnsi="Calibri" w:cs="Calibri"/>
          <w:b/>
          <w:color w:val="auto"/>
          <w:sz w:val="20"/>
          <w:szCs w:val="20"/>
        </w:rPr>
        <w:t xml:space="preserve">sin embargo, </w:t>
      </w:r>
      <w:r w:rsidRPr="00B9655E">
        <w:rPr>
          <w:rFonts w:ascii="Calibri" w:hAnsi="Calibri" w:cs="Calibri"/>
          <w:b/>
          <w:color w:val="auto"/>
          <w:sz w:val="20"/>
          <w:szCs w:val="20"/>
        </w:rPr>
        <w:t>para la Solicitud de Autorización administrativa de construcción</w:t>
      </w:r>
      <w:r w:rsidR="001163DE" w:rsidRPr="00B9655E">
        <w:rPr>
          <w:rFonts w:ascii="Calibri" w:hAnsi="Calibri" w:cs="Calibri"/>
          <w:b/>
          <w:color w:val="auto"/>
          <w:sz w:val="20"/>
          <w:szCs w:val="20"/>
        </w:rPr>
        <w:t>,</w:t>
      </w:r>
      <w:r w:rsidRPr="00B9655E">
        <w:rPr>
          <w:rFonts w:ascii="Calibri" w:hAnsi="Calibri" w:cs="Calibri"/>
          <w:b/>
          <w:color w:val="auto"/>
          <w:sz w:val="20"/>
          <w:szCs w:val="20"/>
        </w:rPr>
        <w:t xml:space="preserve"> se vuelven a unir </w:t>
      </w:r>
      <w:r w:rsidR="00942329" w:rsidRPr="00B9655E">
        <w:rPr>
          <w:rFonts w:ascii="Calibri" w:hAnsi="Calibri" w:cs="Calibri"/>
          <w:b/>
          <w:color w:val="auto"/>
          <w:sz w:val="20"/>
          <w:szCs w:val="20"/>
        </w:rPr>
        <w:t>todos los</w:t>
      </w:r>
      <w:r w:rsidRPr="00B9655E">
        <w:rPr>
          <w:rFonts w:ascii="Calibri" w:hAnsi="Calibri" w:cs="Calibri"/>
          <w:b/>
          <w:color w:val="auto"/>
          <w:sz w:val="20"/>
          <w:szCs w:val="20"/>
        </w:rPr>
        <w:t xml:space="preserve"> expedientes en el </w:t>
      </w:r>
      <w:proofErr w:type="spellStart"/>
      <w:r w:rsidR="00CF5862" w:rsidRPr="00B9655E">
        <w:rPr>
          <w:rFonts w:ascii="Calibri" w:hAnsi="Calibri" w:cs="Calibri"/>
          <w:b/>
          <w:iCs/>
          <w:color w:val="auto"/>
          <w:sz w:val="20"/>
          <w:szCs w:val="20"/>
        </w:rPr>
        <w:t>PEol</w:t>
      </w:r>
      <w:proofErr w:type="spellEnd"/>
      <w:r w:rsidR="00CF5862" w:rsidRPr="00B9655E">
        <w:rPr>
          <w:rFonts w:ascii="Calibri" w:hAnsi="Calibri" w:cs="Calibri"/>
          <w:b/>
          <w:iCs/>
          <w:color w:val="auto"/>
          <w:sz w:val="20"/>
          <w:szCs w:val="20"/>
        </w:rPr>
        <w:t xml:space="preserve"> 449 AC</w:t>
      </w:r>
      <w:r w:rsidRPr="00B9655E">
        <w:rPr>
          <w:rFonts w:ascii="Calibri" w:hAnsi="Calibri" w:cs="Calibri"/>
          <w:b/>
          <w:color w:val="auto"/>
          <w:sz w:val="20"/>
          <w:szCs w:val="20"/>
        </w:rPr>
        <w:t>. Dice el BOE de 17 de mayo de 2023:</w:t>
      </w:r>
    </w:p>
    <w:p w14:paraId="7ECDB222" w14:textId="77777777" w:rsidR="00A22D9A" w:rsidRPr="00B9655E" w:rsidRDefault="00A22D9A" w:rsidP="001565B4">
      <w:pPr>
        <w:pStyle w:val="Default"/>
        <w:jc w:val="both"/>
        <w:rPr>
          <w:rFonts w:ascii="Calibri" w:hAnsi="Calibri" w:cs="Calibri"/>
          <w:b/>
          <w:color w:val="auto"/>
          <w:sz w:val="8"/>
          <w:szCs w:val="8"/>
        </w:rPr>
      </w:pPr>
    </w:p>
    <w:p w14:paraId="3437AFBF" w14:textId="77777777" w:rsidR="00A22D9A" w:rsidRPr="00B9655E" w:rsidRDefault="00A22D9A" w:rsidP="001565B4">
      <w:pPr>
        <w:pStyle w:val="Default"/>
        <w:ind w:left="708"/>
        <w:jc w:val="both"/>
        <w:rPr>
          <w:rFonts w:ascii="Calibri" w:hAnsi="Calibri" w:cs="Calibri"/>
          <w:b/>
          <w:i/>
          <w:iCs/>
          <w:color w:val="auto"/>
          <w:sz w:val="20"/>
          <w:szCs w:val="20"/>
        </w:rPr>
      </w:pPr>
      <w:r w:rsidRPr="00B9655E">
        <w:rPr>
          <w:rFonts w:ascii="Calibri" w:hAnsi="Calibri" w:cs="Calibri"/>
          <w:b/>
          <w:i/>
          <w:color w:val="auto"/>
          <w:sz w:val="20"/>
          <w:szCs w:val="20"/>
        </w:rPr>
        <w:t>“</w:t>
      </w:r>
      <w:r w:rsidR="00CF5862" w:rsidRPr="00B9655E">
        <w:rPr>
          <w:rFonts w:ascii="Calibri" w:hAnsi="Calibri" w:cs="Calibri"/>
          <w:b/>
          <w:i/>
          <w:iCs/>
          <w:color w:val="auto"/>
          <w:sz w:val="20"/>
          <w:szCs w:val="20"/>
        </w:rPr>
        <w:t xml:space="preserve">Anuncio de la Dependencia del Área de Industria y Energía de la Subdelegación del Gobierno en Teruel por el que se somete a información pública la solicitud de modificación de la autorización administrativa previa y la solicitud de autorización administrativa de construcción y declaración, en concreto, de utilidad pública del expediente </w:t>
      </w:r>
      <w:proofErr w:type="spellStart"/>
      <w:r w:rsidR="00CF5862" w:rsidRPr="00B9655E">
        <w:rPr>
          <w:rFonts w:ascii="Calibri" w:hAnsi="Calibri" w:cs="Calibri"/>
          <w:b/>
          <w:i/>
          <w:iCs/>
          <w:color w:val="auto"/>
          <w:sz w:val="20"/>
          <w:szCs w:val="20"/>
        </w:rPr>
        <w:t>PEol</w:t>
      </w:r>
      <w:proofErr w:type="spellEnd"/>
      <w:r w:rsidR="00CF5862" w:rsidRPr="00B9655E">
        <w:rPr>
          <w:rFonts w:ascii="Calibri" w:hAnsi="Calibri" w:cs="Calibri"/>
          <w:b/>
          <w:i/>
          <w:iCs/>
          <w:color w:val="auto"/>
          <w:sz w:val="20"/>
          <w:szCs w:val="20"/>
        </w:rPr>
        <w:t xml:space="preserve"> 449 AC "Parques eólicos Cabecero, Concejo, Cid, Estrella y Vacada (total 20 parques) su infraestructura de evacuación hasta la SET Morella 400 y acondicionamiento de accesos para transportes especiales", con una potencia de 727'1 MW en los términos municipales de </w:t>
      </w:r>
      <w:proofErr w:type="spellStart"/>
      <w:r w:rsidR="00CF5862" w:rsidRPr="00B9655E">
        <w:rPr>
          <w:rFonts w:ascii="Calibri" w:hAnsi="Calibri" w:cs="Calibri"/>
          <w:b/>
          <w:i/>
          <w:iCs/>
          <w:color w:val="auto"/>
          <w:sz w:val="20"/>
          <w:szCs w:val="20"/>
        </w:rPr>
        <w:t>Fortanete</w:t>
      </w:r>
      <w:proofErr w:type="spellEnd"/>
      <w:r w:rsidR="00CF5862" w:rsidRPr="00B9655E">
        <w:rPr>
          <w:rFonts w:ascii="Calibri" w:hAnsi="Calibri" w:cs="Calibri"/>
          <w:b/>
          <w:i/>
          <w:iCs/>
          <w:color w:val="auto"/>
          <w:sz w:val="20"/>
          <w:szCs w:val="20"/>
        </w:rPr>
        <w:t xml:space="preserve">, Mosqueruela, La Iglesuela del Cid, Cantavieja, </w:t>
      </w:r>
      <w:proofErr w:type="spellStart"/>
      <w:r w:rsidR="00CF5862" w:rsidRPr="00B9655E">
        <w:rPr>
          <w:rFonts w:ascii="Calibri" w:hAnsi="Calibri" w:cs="Calibri"/>
          <w:b/>
          <w:i/>
          <w:iCs/>
          <w:color w:val="auto"/>
          <w:sz w:val="20"/>
          <w:szCs w:val="20"/>
        </w:rPr>
        <w:t>Villarluengo</w:t>
      </w:r>
      <w:proofErr w:type="spellEnd"/>
      <w:r w:rsidR="00CF5862" w:rsidRPr="00B9655E">
        <w:rPr>
          <w:rFonts w:ascii="Calibri" w:hAnsi="Calibri" w:cs="Calibri"/>
          <w:b/>
          <w:i/>
          <w:iCs/>
          <w:color w:val="auto"/>
          <w:sz w:val="20"/>
          <w:szCs w:val="20"/>
        </w:rPr>
        <w:t xml:space="preserve">, Tronchón, </w:t>
      </w:r>
      <w:proofErr w:type="spellStart"/>
      <w:r w:rsidR="00CF5862" w:rsidRPr="00B9655E">
        <w:rPr>
          <w:rFonts w:ascii="Calibri" w:hAnsi="Calibri" w:cs="Calibri"/>
          <w:b/>
          <w:i/>
          <w:iCs/>
          <w:color w:val="auto"/>
          <w:sz w:val="20"/>
          <w:szCs w:val="20"/>
        </w:rPr>
        <w:t>Mirambel</w:t>
      </w:r>
      <w:proofErr w:type="spellEnd"/>
      <w:r w:rsidR="00CF5862" w:rsidRPr="00B9655E">
        <w:rPr>
          <w:rFonts w:ascii="Calibri" w:hAnsi="Calibri" w:cs="Calibri"/>
          <w:b/>
          <w:i/>
          <w:iCs/>
          <w:color w:val="auto"/>
          <w:sz w:val="20"/>
          <w:szCs w:val="20"/>
        </w:rPr>
        <w:t xml:space="preserve"> y </w:t>
      </w:r>
      <w:proofErr w:type="spellStart"/>
      <w:r w:rsidR="00CF5862" w:rsidRPr="00B9655E">
        <w:rPr>
          <w:rFonts w:ascii="Calibri" w:hAnsi="Calibri" w:cs="Calibri"/>
          <w:b/>
          <w:i/>
          <w:iCs/>
          <w:color w:val="auto"/>
          <w:sz w:val="20"/>
          <w:szCs w:val="20"/>
        </w:rPr>
        <w:t>Puertomingalvo</w:t>
      </w:r>
      <w:proofErr w:type="spellEnd"/>
      <w:r w:rsidR="00CF5862" w:rsidRPr="00B9655E">
        <w:rPr>
          <w:rFonts w:ascii="Calibri" w:hAnsi="Calibri" w:cs="Calibri"/>
          <w:b/>
          <w:i/>
          <w:iCs/>
          <w:color w:val="auto"/>
          <w:sz w:val="20"/>
          <w:szCs w:val="20"/>
        </w:rPr>
        <w:t xml:space="preserve">, en </w:t>
      </w:r>
      <w:proofErr w:type="spellStart"/>
      <w:r w:rsidR="00CF5862" w:rsidRPr="00B9655E">
        <w:rPr>
          <w:rFonts w:ascii="Calibri" w:hAnsi="Calibri" w:cs="Calibri"/>
          <w:b/>
          <w:i/>
          <w:iCs/>
          <w:color w:val="auto"/>
          <w:sz w:val="20"/>
          <w:szCs w:val="20"/>
        </w:rPr>
        <w:t>laprovincia</w:t>
      </w:r>
      <w:proofErr w:type="spellEnd"/>
      <w:r w:rsidR="00CF5862" w:rsidRPr="00B9655E">
        <w:rPr>
          <w:rFonts w:ascii="Calibri" w:hAnsi="Calibri" w:cs="Calibri"/>
          <w:b/>
          <w:i/>
          <w:iCs/>
          <w:color w:val="auto"/>
          <w:sz w:val="20"/>
          <w:szCs w:val="20"/>
        </w:rPr>
        <w:t xml:space="preserve"> de Teruel, y los términos municipales de </w:t>
      </w:r>
      <w:proofErr w:type="spellStart"/>
      <w:r w:rsidR="00CF5862" w:rsidRPr="00B9655E">
        <w:rPr>
          <w:rFonts w:ascii="Calibri" w:hAnsi="Calibri" w:cs="Calibri"/>
          <w:b/>
          <w:i/>
          <w:iCs/>
          <w:color w:val="auto"/>
          <w:sz w:val="20"/>
          <w:szCs w:val="20"/>
        </w:rPr>
        <w:t>Cinctorres</w:t>
      </w:r>
      <w:proofErr w:type="spellEnd"/>
      <w:r w:rsidR="00CF5862" w:rsidRPr="00B9655E">
        <w:rPr>
          <w:rFonts w:ascii="Calibri" w:hAnsi="Calibri" w:cs="Calibri"/>
          <w:b/>
          <w:i/>
          <w:iCs/>
          <w:color w:val="auto"/>
          <w:sz w:val="20"/>
          <w:szCs w:val="20"/>
        </w:rPr>
        <w:t xml:space="preserve">, </w:t>
      </w:r>
      <w:proofErr w:type="spellStart"/>
      <w:r w:rsidR="00CF5862" w:rsidRPr="00B9655E">
        <w:rPr>
          <w:rFonts w:ascii="Calibri" w:hAnsi="Calibri" w:cs="Calibri"/>
          <w:b/>
          <w:i/>
          <w:iCs/>
          <w:color w:val="auto"/>
          <w:sz w:val="20"/>
          <w:szCs w:val="20"/>
        </w:rPr>
        <w:t>Portell</w:t>
      </w:r>
      <w:proofErr w:type="spellEnd"/>
      <w:r w:rsidR="00CF5862" w:rsidRPr="00B9655E">
        <w:rPr>
          <w:rFonts w:ascii="Calibri" w:hAnsi="Calibri" w:cs="Calibri"/>
          <w:b/>
          <w:i/>
          <w:iCs/>
          <w:color w:val="auto"/>
          <w:sz w:val="20"/>
          <w:szCs w:val="20"/>
        </w:rPr>
        <w:t xml:space="preserve"> de Morella y Morella, en la provincia de Castellón</w:t>
      </w:r>
      <w:r w:rsidRPr="00B9655E">
        <w:rPr>
          <w:rFonts w:ascii="Calibri" w:hAnsi="Calibri" w:cs="Calibri"/>
          <w:b/>
          <w:i/>
          <w:iCs/>
          <w:color w:val="auto"/>
          <w:sz w:val="20"/>
          <w:szCs w:val="20"/>
        </w:rPr>
        <w:t>”</w:t>
      </w:r>
    </w:p>
    <w:p w14:paraId="575E13B8" w14:textId="77777777" w:rsidR="00A22D9A" w:rsidRPr="00B9655E" w:rsidRDefault="00A22D9A" w:rsidP="001565B4">
      <w:pPr>
        <w:pStyle w:val="Default"/>
        <w:jc w:val="both"/>
        <w:rPr>
          <w:rFonts w:ascii="Calibri" w:hAnsi="Calibri" w:cs="Calibri"/>
          <w:i/>
          <w:iCs/>
          <w:color w:val="auto"/>
          <w:sz w:val="20"/>
          <w:szCs w:val="20"/>
        </w:rPr>
      </w:pPr>
      <w:r w:rsidRPr="00B9655E">
        <w:rPr>
          <w:rFonts w:ascii="Calibri" w:hAnsi="Calibri" w:cs="Calibri"/>
          <w:i/>
          <w:iCs/>
          <w:color w:val="auto"/>
          <w:sz w:val="20"/>
          <w:szCs w:val="20"/>
        </w:rPr>
        <w:t>.</w:t>
      </w:r>
    </w:p>
    <w:p w14:paraId="094BD56B" w14:textId="77777777" w:rsidR="007E4FD2" w:rsidRPr="00B9655E" w:rsidRDefault="007E4FD2" w:rsidP="001565B4">
      <w:pPr>
        <w:pStyle w:val="Default"/>
        <w:jc w:val="both"/>
        <w:rPr>
          <w:rFonts w:ascii="Calibri" w:hAnsi="Calibri" w:cs="Calibri"/>
          <w:b/>
          <w:color w:val="auto"/>
          <w:sz w:val="20"/>
          <w:szCs w:val="20"/>
        </w:rPr>
      </w:pPr>
    </w:p>
    <w:p w14:paraId="4F2751CF" w14:textId="0666EEBC" w:rsidR="00A60B5A" w:rsidRPr="00B9655E" w:rsidRDefault="00A22D9A" w:rsidP="001565B4">
      <w:pPr>
        <w:pStyle w:val="Default"/>
        <w:jc w:val="both"/>
        <w:rPr>
          <w:rFonts w:ascii="Calibri" w:hAnsi="Calibri" w:cs="Calibri"/>
          <w:b/>
          <w:color w:val="auto"/>
          <w:sz w:val="20"/>
          <w:szCs w:val="20"/>
        </w:rPr>
      </w:pPr>
      <w:r w:rsidRPr="00B9655E">
        <w:rPr>
          <w:rFonts w:ascii="Calibri" w:hAnsi="Calibri" w:cs="Calibri"/>
          <w:b/>
          <w:color w:val="auto"/>
          <w:sz w:val="20"/>
          <w:szCs w:val="20"/>
        </w:rPr>
        <w:t>1.</w:t>
      </w:r>
      <w:r w:rsidR="0016531B" w:rsidRPr="00B9655E">
        <w:rPr>
          <w:rFonts w:ascii="Calibri" w:hAnsi="Calibri" w:cs="Calibri"/>
          <w:b/>
          <w:color w:val="auto"/>
          <w:sz w:val="20"/>
          <w:szCs w:val="20"/>
        </w:rPr>
        <w:t>1</w:t>
      </w:r>
      <w:r w:rsidR="002840C9" w:rsidRPr="00B9655E">
        <w:rPr>
          <w:rFonts w:ascii="Calibri" w:hAnsi="Calibri" w:cs="Calibri"/>
          <w:b/>
          <w:color w:val="auto"/>
          <w:sz w:val="20"/>
          <w:szCs w:val="20"/>
        </w:rPr>
        <w:t>3</w:t>
      </w:r>
      <w:r w:rsidRPr="00B9655E">
        <w:rPr>
          <w:rFonts w:ascii="Calibri" w:hAnsi="Calibri" w:cs="Calibri"/>
          <w:b/>
          <w:color w:val="auto"/>
          <w:sz w:val="20"/>
          <w:szCs w:val="20"/>
        </w:rPr>
        <w:t>.</w:t>
      </w:r>
      <w:r w:rsidR="00ED1C70" w:rsidRPr="00B9655E">
        <w:rPr>
          <w:rFonts w:ascii="Calibri" w:hAnsi="Calibri" w:cs="Calibri"/>
          <w:b/>
          <w:color w:val="auto"/>
          <w:sz w:val="20"/>
          <w:szCs w:val="20"/>
        </w:rPr>
        <w:t>3</w:t>
      </w:r>
      <w:r w:rsidR="00A60B5A" w:rsidRPr="00B9655E">
        <w:rPr>
          <w:rFonts w:ascii="Calibri" w:hAnsi="Calibri" w:cs="Calibri"/>
          <w:b/>
          <w:color w:val="auto"/>
          <w:sz w:val="20"/>
          <w:szCs w:val="20"/>
        </w:rPr>
        <w:t xml:space="preserve">. </w:t>
      </w:r>
      <w:r w:rsidR="00A60B5A" w:rsidRPr="00B9655E">
        <w:rPr>
          <w:rFonts w:ascii="Calibri" w:hAnsi="Calibri" w:cs="Calibri"/>
          <w:b/>
          <w:color w:val="auto"/>
          <w:sz w:val="20"/>
          <w:szCs w:val="20"/>
          <w:u w:val="single"/>
        </w:rPr>
        <w:t>SE HA PRODUCIDO UN FRACCIONAMIENTO</w:t>
      </w:r>
      <w:r w:rsidR="00F17D4C" w:rsidRPr="00B9655E">
        <w:rPr>
          <w:rFonts w:ascii="Calibri" w:hAnsi="Calibri" w:cs="Calibri"/>
          <w:b/>
          <w:color w:val="auto"/>
          <w:sz w:val="20"/>
          <w:szCs w:val="20"/>
          <w:u w:val="single"/>
        </w:rPr>
        <w:t xml:space="preserve"> DEL EXPEDIENTE</w:t>
      </w:r>
      <w:r w:rsidR="0066726C" w:rsidRPr="00B9655E">
        <w:rPr>
          <w:rFonts w:ascii="Calibri" w:hAnsi="Calibri" w:cs="Calibri"/>
          <w:b/>
          <w:color w:val="auto"/>
          <w:sz w:val="20"/>
          <w:szCs w:val="20"/>
          <w:u w:val="single"/>
        </w:rPr>
        <w:t xml:space="preserve"> TANTO EN LAS PLANTAS FOTOVOLTAICAS COMO EN LOS PARQUES EÓLICOS</w:t>
      </w:r>
    </w:p>
    <w:p w14:paraId="327A557B" w14:textId="77777777" w:rsidR="00A60B5A" w:rsidRPr="00B9655E" w:rsidRDefault="00A60B5A" w:rsidP="001565B4">
      <w:pPr>
        <w:pStyle w:val="Default"/>
        <w:jc w:val="both"/>
        <w:rPr>
          <w:rFonts w:ascii="Calibri" w:hAnsi="Calibri" w:cs="Calibri"/>
          <w:b/>
          <w:color w:val="auto"/>
          <w:sz w:val="8"/>
          <w:szCs w:val="8"/>
        </w:rPr>
      </w:pPr>
    </w:p>
    <w:p w14:paraId="1A2E1D03" w14:textId="233980DC" w:rsidR="00A60B5A" w:rsidRPr="00B9655E" w:rsidRDefault="003101BA" w:rsidP="001565B4">
      <w:pPr>
        <w:pStyle w:val="Default"/>
        <w:jc w:val="both"/>
        <w:rPr>
          <w:rFonts w:ascii="Calibri" w:hAnsi="Calibri" w:cs="Calibri"/>
          <w:b/>
          <w:color w:val="auto"/>
          <w:sz w:val="20"/>
          <w:szCs w:val="20"/>
        </w:rPr>
      </w:pPr>
      <w:r w:rsidRPr="00B9655E">
        <w:rPr>
          <w:rFonts w:ascii="Calibri" w:hAnsi="Calibri" w:cs="Calibri"/>
          <w:b/>
          <w:color w:val="auto"/>
          <w:sz w:val="20"/>
          <w:szCs w:val="20"/>
        </w:rPr>
        <w:t>1.</w:t>
      </w:r>
      <w:r w:rsidR="0016531B" w:rsidRPr="00B9655E">
        <w:rPr>
          <w:rFonts w:ascii="Calibri" w:hAnsi="Calibri" w:cs="Calibri"/>
          <w:b/>
          <w:color w:val="auto"/>
          <w:sz w:val="20"/>
          <w:szCs w:val="20"/>
        </w:rPr>
        <w:t>1</w:t>
      </w:r>
      <w:r w:rsidR="002840C9" w:rsidRPr="00B9655E">
        <w:rPr>
          <w:rFonts w:ascii="Calibri" w:hAnsi="Calibri" w:cs="Calibri"/>
          <w:b/>
          <w:color w:val="auto"/>
          <w:sz w:val="20"/>
          <w:szCs w:val="20"/>
        </w:rPr>
        <w:t>3</w:t>
      </w:r>
      <w:r w:rsidRPr="00B9655E">
        <w:rPr>
          <w:rFonts w:ascii="Calibri" w:hAnsi="Calibri" w:cs="Calibri"/>
          <w:b/>
          <w:color w:val="auto"/>
          <w:sz w:val="20"/>
          <w:szCs w:val="20"/>
        </w:rPr>
        <w:t>.</w:t>
      </w:r>
      <w:r w:rsidR="00ED1C70" w:rsidRPr="00B9655E">
        <w:rPr>
          <w:rFonts w:ascii="Calibri" w:hAnsi="Calibri" w:cs="Calibri"/>
          <w:b/>
          <w:color w:val="auto"/>
          <w:sz w:val="20"/>
          <w:szCs w:val="20"/>
        </w:rPr>
        <w:t>3</w:t>
      </w:r>
      <w:r w:rsidR="0066726C" w:rsidRPr="00B9655E">
        <w:rPr>
          <w:rFonts w:ascii="Calibri" w:hAnsi="Calibri" w:cs="Calibri"/>
          <w:b/>
          <w:color w:val="auto"/>
          <w:sz w:val="20"/>
          <w:szCs w:val="20"/>
        </w:rPr>
        <w:t xml:space="preserve">.1. Por Anuncio publicado en el BOE de </w:t>
      </w:r>
      <w:r w:rsidR="00CF5862" w:rsidRPr="00B9655E">
        <w:rPr>
          <w:rFonts w:ascii="Calibri" w:hAnsi="Calibri" w:cs="Calibri"/>
          <w:b/>
          <w:color w:val="auto"/>
          <w:sz w:val="20"/>
          <w:szCs w:val="20"/>
        </w:rPr>
        <w:t>3</w:t>
      </w:r>
      <w:r w:rsidR="0066726C" w:rsidRPr="00B9655E">
        <w:rPr>
          <w:rFonts w:ascii="Calibri" w:hAnsi="Calibri" w:cs="Calibri"/>
          <w:b/>
          <w:color w:val="auto"/>
          <w:sz w:val="20"/>
          <w:szCs w:val="20"/>
        </w:rPr>
        <w:t xml:space="preserve"> de </w:t>
      </w:r>
      <w:r w:rsidR="00CF5862" w:rsidRPr="00B9655E">
        <w:rPr>
          <w:rFonts w:ascii="Calibri" w:hAnsi="Calibri" w:cs="Calibri"/>
          <w:b/>
          <w:color w:val="auto"/>
          <w:sz w:val="20"/>
          <w:szCs w:val="20"/>
        </w:rPr>
        <w:t>marzo</w:t>
      </w:r>
      <w:r w:rsidR="0066726C" w:rsidRPr="00B9655E">
        <w:rPr>
          <w:rFonts w:ascii="Calibri" w:hAnsi="Calibri" w:cs="Calibri"/>
          <w:b/>
          <w:color w:val="auto"/>
          <w:sz w:val="20"/>
          <w:szCs w:val="20"/>
        </w:rPr>
        <w:t xml:space="preserve"> de 2021 </w:t>
      </w:r>
      <w:r w:rsidR="00496AC0" w:rsidRPr="00B9655E">
        <w:rPr>
          <w:rFonts w:ascii="Calibri" w:hAnsi="Calibri" w:cs="Calibri"/>
          <w:b/>
          <w:i/>
          <w:color w:val="auto"/>
          <w:sz w:val="20"/>
          <w:szCs w:val="20"/>
        </w:rPr>
        <w:t>“</w:t>
      </w:r>
      <w:r w:rsidR="00CF5862" w:rsidRPr="00B9655E">
        <w:rPr>
          <w:rFonts w:ascii="Calibri" w:hAnsi="Calibri" w:cs="Calibri"/>
          <w:b/>
          <w:i/>
          <w:iCs/>
          <w:color w:val="auto"/>
          <w:sz w:val="20"/>
          <w:szCs w:val="20"/>
        </w:rPr>
        <w:t>se somete a Información Pública el Estudio de Impacto Ambiental y la Solicitud de Autorización Administrativa Previa del conjunto de parques eólicos denominado "Clúster Maestrazgo_PEOL-449 AC" que comprende un total de 22 Proyectos de Parques Eólicos”.</w:t>
      </w:r>
    </w:p>
    <w:p w14:paraId="761BC0F2" w14:textId="77777777" w:rsidR="00496AC0" w:rsidRPr="00B9655E" w:rsidRDefault="00496AC0" w:rsidP="001565B4">
      <w:pPr>
        <w:pStyle w:val="Default"/>
        <w:jc w:val="both"/>
        <w:rPr>
          <w:rFonts w:ascii="Calibri" w:hAnsi="Calibri" w:cs="Calibri"/>
          <w:b/>
          <w:color w:val="auto"/>
          <w:sz w:val="20"/>
          <w:szCs w:val="20"/>
        </w:rPr>
      </w:pPr>
    </w:p>
    <w:p w14:paraId="21C60159" w14:textId="3CB250AD" w:rsidR="00496AC0" w:rsidRPr="00B9655E" w:rsidRDefault="00496AC0" w:rsidP="001565B4">
      <w:pPr>
        <w:pStyle w:val="Default"/>
        <w:jc w:val="both"/>
        <w:rPr>
          <w:rFonts w:ascii="Calibri" w:hAnsi="Calibri" w:cs="Calibri"/>
          <w:b/>
          <w:color w:val="auto"/>
          <w:sz w:val="20"/>
          <w:szCs w:val="20"/>
        </w:rPr>
      </w:pPr>
      <w:r w:rsidRPr="00B9655E">
        <w:rPr>
          <w:rFonts w:ascii="Calibri" w:hAnsi="Calibri" w:cs="Calibri"/>
          <w:b/>
          <w:color w:val="auto"/>
          <w:sz w:val="20"/>
          <w:szCs w:val="20"/>
        </w:rPr>
        <w:t>El proyecto es el de</w:t>
      </w:r>
      <w:r w:rsidR="0016531B" w:rsidRPr="00B9655E">
        <w:rPr>
          <w:rFonts w:ascii="Calibri" w:hAnsi="Calibri" w:cs="Calibri"/>
          <w:b/>
          <w:color w:val="auto"/>
          <w:sz w:val="20"/>
          <w:szCs w:val="20"/>
        </w:rPr>
        <w:t>l</w:t>
      </w:r>
      <w:r w:rsidRPr="00B9655E">
        <w:rPr>
          <w:rFonts w:ascii="Calibri" w:hAnsi="Calibri" w:cs="Calibri"/>
          <w:b/>
          <w:color w:val="auto"/>
          <w:sz w:val="20"/>
          <w:szCs w:val="20"/>
        </w:rPr>
        <w:t xml:space="preserve"> "Clúster Maestrazgo_PEOL-449 AC", y así se evaluó ambientalmente.</w:t>
      </w:r>
    </w:p>
    <w:p w14:paraId="1B6AF1CD" w14:textId="77777777" w:rsidR="001163DE" w:rsidRPr="00B9655E" w:rsidRDefault="001163DE" w:rsidP="001565B4">
      <w:pPr>
        <w:pStyle w:val="Default"/>
        <w:jc w:val="both"/>
        <w:rPr>
          <w:rFonts w:ascii="Calibri" w:hAnsi="Calibri" w:cs="Calibri"/>
          <w:b/>
          <w:color w:val="auto"/>
          <w:sz w:val="20"/>
          <w:szCs w:val="20"/>
        </w:rPr>
      </w:pPr>
    </w:p>
    <w:p w14:paraId="4DB99542" w14:textId="1C0B35C1" w:rsidR="001163DE" w:rsidRPr="00B9655E" w:rsidRDefault="001163DE" w:rsidP="001565B4">
      <w:pPr>
        <w:pStyle w:val="Default"/>
        <w:jc w:val="both"/>
        <w:rPr>
          <w:rFonts w:ascii="Calibri" w:hAnsi="Calibri" w:cs="Calibri"/>
          <w:b/>
          <w:color w:val="auto"/>
          <w:sz w:val="20"/>
          <w:szCs w:val="20"/>
        </w:rPr>
      </w:pPr>
      <w:r w:rsidRPr="00B9655E">
        <w:rPr>
          <w:rFonts w:ascii="Calibri" w:hAnsi="Calibri" w:cs="Calibri"/>
          <w:b/>
          <w:color w:val="auto"/>
          <w:sz w:val="20"/>
          <w:szCs w:val="20"/>
        </w:rPr>
        <w:t>Por Anuncio publicado en el BOE de 24 de febrero de 2021 se somete a Información Pública la Solicitud de Autorización Administrativa Previa y Declaración del Impacto Ambiental de las plantas fotovoltaicas Masía I y Masía II del nuevo parque fotovoltaico denominado "planta fotovoltaica Clúster FV Teruel Maestrazgo (Masía I y II)" y sus infraestructuras de evacuación asociadas, número de expediente PFot</w:t>
      </w:r>
      <w:r w:rsidR="00322059" w:rsidRPr="00B9655E">
        <w:rPr>
          <w:rFonts w:ascii="Calibri" w:hAnsi="Calibri" w:cs="Calibri"/>
          <w:b/>
          <w:color w:val="auto"/>
          <w:sz w:val="20"/>
          <w:szCs w:val="20"/>
        </w:rPr>
        <w:t>-</w:t>
      </w:r>
      <w:r w:rsidRPr="00B9655E">
        <w:rPr>
          <w:rFonts w:ascii="Calibri" w:hAnsi="Calibri" w:cs="Calibri"/>
          <w:b/>
          <w:color w:val="auto"/>
          <w:sz w:val="20"/>
          <w:szCs w:val="20"/>
        </w:rPr>
        <w:t xml:space="preserve">456 AC., con una potencia instalada de 99 </w:t>
      </w:r>
      <w:proofErr w:type="spellStart"/>
      <w:r w:rsidRPr="00B9655E">
        <w:rPr>
          <w:rFonts w:ascii="Calibri" w:hAnsi="Calibri" w:cs="Calibri"/>
          <w:b/>
          <w:color w:val="auto"/>
          <w:sz w:val="20"/>
          <w:szCs w:val="20"/>
        </w:rPr>
        <w:t>MWp</w:t>
      </w:r>
      <w:proofErr w:type="spellEnd"/>
      <w:r w:rsidR="0016531B" w:rsidRPr="00B9655E">
        <w:rPr>
          <w:rFonts w:ascii="Calibri" w:hAnsi="Calibri" w:cs="Calibri"/>
          <w:b/>
          <w:color w:val="auto"/>
          <w:sz w:val="20"/>
          <w:szCs w:val="20"/>
        </w:rPr>
        <w:t>”</w:t>
      </w:r>
      <w:r w:rsidR="004F153D" w:rsidRPr="00B9655E">
        <w:rPr>
          <w:rFonts w:ascii="Calibri" w:hAnsi="Calibri" w:cs="Calibri"/>
          <w:b/>
          <w:color w:val="auto"/>
          <w:sz w:val="20"/>
          <w:szCs w:val="20"/>
        </w:rPr>
        <w:t>.</w:t>
      </w:r>
    </w:p>
    <w:p w14:paraId="442E6981" w14:textId="77777777" w:rsidR="00496AC0" w:rsidRPr="00B9655E" w:rsidRDefault="00496AC0" w:rsidP="001565B4">
      <w:pPr>
        <w:pStyle w:val="Default"/>
        <w:jc w:val="both"/>
        <w:rPr>
          <w:rFonts w:ascii="Calibri" w:hAnsi="Calibri" w:cs="Calibri"/>
          <w:b/>
          <w:color w:val="auto"/>
          <w:sz w:val="20"/>
          <w:szCs w:val="20"/>
        </w:rPr>
      </w:pPr>
    </w:p>
    <w:p w14:paraId="3C17FA0D" w14:textId="28054607" w:rsidR="0016531B" w:rsidRPr="00B9655E" w:rsidRDefault="0016531B" w:rsidP="001565B4">
      <w:pPr>
        <w:pStyle w:val="Default"/>
        <w:jc w:val="both"/>
        <w:rPr>
          <w:rFonts w:ascii="Calibri" w:hAnsi="Calibri" w:cs="Calibri"/>
          <w:b/>
          <w:color w:val="auto"/>
          <w:sz w:val="20"/>
          <w:szCs w:val="20"/>
        </w:rPr>
      </w:pPr>
      <w:r w:rsidRPr="00B9655E">
        <w:rPr>
          <w:rFonts w:ascii="Calibri" w:hAnsi="Calibri" w:cs="Calibri"/>
          <w:b/>
          <w:color w:val="auto"/>
          <w:sz w:val="20"/>
          <w:szCs w:val="20"/>
        </w:rPr>
        <w:t>En este caso, el proyecto es el del Clúster FV Teruel Maestrazgo (Masía I y II) PFot-456 AC y así se evaluó ambientalmente.</w:t>
      </w:r>
    </w:p>
    <w:p w14:paraId="1E5E21B8" w14:textId="7EE09FAF" w:rsidR="0016531B" w:rsidRPr="00B9655E" w:rsidRDefault="0016531B" w:rsidP="001565B4">
      <w:pPr>
        <w:pStyle w:val="Default"/>
        <w:rPr>
          <w:rFonts w:ascii="Calibri" w:hAnsi="Calibri" w:cs="Calibri"/>
          <w:b/>
          <w:color w:val="auto"/>
          <w:sz w:val="20"/>
          <w:szCs w:val="20"/>
        </w:rPr>
      </w:pPr>
    </w:p>
    <w:p w14:paraId="43926037" w14:textId="5F58A71A" w:rsidR="00496AC0" w:rsidRPr="00B9655E" w:rsidRDefault="003101BA" w:rsidP="001565B4">
      <w:pPr>
        <w:pStyle w:val="Default"/>
        <w:jc w:val="both"/>
        <w:rPr>
          <w:rFonts w:ascii="Calibri" w:hAnsi="Calibri" w:cs="Calibri"/>
          <w:b/>
          <w:color w:val="auto"/>
          <w:sz w:val="20"/>
          <w:szCs w:val="20"/>
        </w:rPr>
      </w:pPr>
      <w:r w:rsidRPr="00B9655E">
        <w:rPr>
          <w:rFonts w:ascii="Calibri" w:hAnsi="Calibri" w:cs="Calibri"/>
          <w:b/>
          <w:color w:val="auto"/>
          <w:sz w:val="20"/>
          <w:szCs w:val="20"/>
        </w:rPr>
        <w:t>1.</w:t>
      </w:r>
      <w:r w:rsidR="0016531B" w:rsidRPr="00B9655E">
        <w:rPr>
          <w:rFonts w:ascii="Calibri" w:hAnsi="Calibri" w:cs="Calibri"/>
          <w:b/>
          <w:color w:val="auto"/>
          <w:sz w:val="20"/>
          <w:szCs w:val="20"/>
        </w:rPr>
        <w:t>1</w:t>
      </w:r>
      <w:r w:rsidR="002840C9" w:rsidRPr="00B9655E">
        <w:rPr>
          <w:rFonts w:ascii="Calibri" w:hAnsi="Calibri" w:cs="Calibri"/>
          <w:b/>
          <w:color w:val="auto"/>
          <w:sz w:val="20"/>
          <w:szCs w:val="20"/>
        </w:rPr>
        <w:t>3</w:t>
      </w:r>
      <w:r w:rsidRPr="00B9655E">
        <w:rPr>
          <w:rFonts w:ascii="Calibri" w:hAnsi="Calibri" w:cs="Calibri"/>
          <w:b/>
          <w:color w:val="auto"/>
          <w:sz w:val="20"/>
          <w:szCs w:val="20"/>
        </w:rPr>
        <w:t>.</w:t>
      </w:r>
      <w:r w:rsidR="00ED1C70" w:rsidRPr="00B9655E">
        <w:rPr>
          <w:rFonts w:ascii="Calibri" w:hAnsi="Calibri" w:cs="Calibri"/>
          <w:b/>
          <w:color w:val="auto"/>
          <w:sz w:val="20"/>
          <w:szCs w:val="20"/>
        </w:rPr>
        <w:t>3.2</w:t>
      </w:r>
      <w:r w:rsidR="00496AC0" w:rsidRPr="00B9655E">
        <w:rPr>
          <w:rFonts w:ascii="Calibri" w:hAnsi="Calibri" w:cs="Calibri"/>
          <w:b/>
          <w:color w:val="auto"/>
          <w:sz w:val="20"/>
          <w:szCs w:val="20"/>
        </w:rPr>
        <w:t xml:space="preserve">. Que </w:t>
      </w:r>
      <w:r w:rsidR="00AA6A0D" w:rsidRPr="00B9655E">
        <w:rPr>
          <w:rFonts w:ascii="Calibri" w:hAnsi="Calibri" w:cs="Calibri"/>
          <w:b/>
          <w:color w:val="auto"/>
          <w:sz w:val="20"/>
          <w:szCs w:val="20"/>
        </w:rPr>
        <w:t xml:space="preserve">fuese emitida Resolución administrativa de una parte de alguno de estos </w:t>
      </w:r>
      <w:proofErr w:type="spellStart"/>
      <w:r w:rsidR="00AA6A0D" w:rsidRPr="00B9655E">
        <w:rPr>
          <w:rFonts w:ascii="Calibri" w:hAnsi="Calibri" w:cs="Calibri"/>
          <w:b/>
          <w:color w:val="auto"/>
          <w:sz w:val="20"/>
          <w:szCs w:val="20"/>
        </w:rPr>
        <w:t>Clústers</w:t>
      </w:r>
      <w:proofErr w:type="spellEnd"/>
      <w:r w:rsidR="00AA6A0D" w:rsidRPr="00B9655E">
        <w:rPr>
          <w:rFonts w:ascii="Calibri" w:hAnsi="Calibri" w:cs="Calibri"/>
          <w:b/>
          <w:color w:val="auto"/>
          <w:sz w:val="20"/>
          <w:szCs w:val="20"/>
        </w:rPr>
        <w:t xml:space="preserve"> sin comprender todo el proyecto que fue expuesto a información pública conjuntamente, con </w:t>
      </w:r>
      <w:r w:rsidR="0016531B" w:rsidRPr="00B9655E">
        <w:rPr>
          <w:rFonts w:ascii="Calibri" w:hAnsi="Calibri" w:cs="Calibri"/>
          <w:b/>
          <w:color w:val="auto"/>
          <w:sz w:val="20"/>
          <w:szCs w:val="20"/>
        </w:rPr>
        <w:t>un</w:t>
      </w:r>
      <w:r w:rsidR="00322059" w:rsidRPr="00B9655E">
        <w:rPr>
          <w:rFonts w:ascii="Calibri" w:hAnsi="Calibri" w:cs="Calibri"/>
          <w:b/>
          <w:color w:val="auto"/>
          <w:sz w:val="20"/>
          <w:szCs w:val="20"/>
        </w:rPr>
        <w:t xml:space="preserve"> </w:t>
      </w:r>
      <w:r w:rsidR="0016531B" w:rsidRPr="00B9655E">
        <w:rPr>
          <w:rFonts w:ascii="Calibri" w:hAnsi="Calibri" w:cs="Calibri"/>
          <w:b/>
          <w:color w:val="auto"/>
          <w:sz w:val="20"/>
          <w:szCs w:val="20"/>
        </w:rPr>
        <w:t>estudio</w:t>
      </w:r>
      <w:r w:rsidR="00AA6A0D" w:rsidRPr="00B9655E">
        <w:rPr>
          <w:rFonts w:ascii="Calibri" w:hAnsi="Calibri" w:cs="Calibri"/>
          <w:b/>
          <w:color w:val="auto"/>
          <w:sz w:val="20"/>
          <w:szCs w:val="20"/>
        </w:rPr>
        <w:t xml:space="preserve"> de impacto ambiental conjunto</w:t>
      </w:r>
      <w:r w:rsidR="00322059" w:rsidRPr="00B9655E">
        <w:rPr>
          <w:rFonts w:ascii="Calibri" w:hAnsi="Calibri" w:cs="Calibri"/>
          <w:b/>
          <w:color w:val="auto"/>
          <w:sz w:val="20"/>
          <w:szCs w:val="20"/>
        </w:rPr>
        <w:t xml:space="preserve"> único</w:t>
      </w:r>
      <w:r w:rsidR="00AA6A0D" w:rsidRPr="00B9655E">
        <w:rPr>
          <w:rFonts w:ascii="Calibri" w:hAnsi="Calibri" w:cs="Calibri"/>
          <w:b/>
          <w:color w:val="auto"/>
          <w:sz w:val="20"/>
          <w:szCs w:val="20"/>
        </w:rPr>
        <w:t>, analizado técnicamente de forma conjunta y</w:t>
      </w:r>
      <w:r w:rsidR="0016531B" w:rsidRPr="00B9655E">
        <w:rPr>
          <w:rFonts w:ascii="Calibri" w:hAnsi="Calibri" w:cs="Calibri"/>
          <w:b/>
          <w:color w:val="auto"/>
          <w:sz w:val="20"/>
          <w:szCs w:val="20"/>
        </w:rPr>
        <w:t>, una vez evaluado ambientalmente de forma conjunta,</w:t>
      </w:r>
      <w:r w:rsidR="00AA6A0D" w:rsidRPr="00B9655E">
        <w:rPr>
          <w:rFonts w:ascii="Calibri" w:hAnsi="Calibri" w:cs="Calibri"/>
          <w:b/>
          <w:color w:val="auto"/>
          <w:sz w:val="20"/>
          <w:szCs w:val="20"/>
        </w:rPr>
        <w:t xml:space="preserve"> </w:t>
      </w:r>
      <w:r w:rsidR="0016531B" w:rsidRPr="00B9655E">
        <w:rPr>
          <w:rFonts w:ascii="Calibri" w:hAnsi="Calibri" w:cs="Calibri"/>
          <w:b/>
          <w:color w:val="auto"/>
          <w:sz w:val="20"/>
          <w:szCs w:val="20"/>
        </w:rPr>
        <w:t>se formulase</w:t>
      </w:r>
      <w:r w:rsidR="00AA6A0D" w:rsidRPr="00B9655E">
        <w:rPr>
          <w:rFonts w:ascii="Calibri" w:hAnsi="Calibri" w:cs="Calibri"/>
          <w:b/>
          <w:color w:val="auto"/>
          <w:sz w:val="20"/>
          <w:szCs w:val="20"/>
        </w:rPr>
        <w:t xml:space="preserve"> una </w:t>
      </w:r>
      <w:r w:rsidR="00322059" w:rsidRPr="00B9655E">
        <w:rPr>
          <w:rFonts w:ascii="Calibri" w:hAnsi="Calibri" w:cs="Calibri"/>
          <w:b/>
          <w:color w:val="auto"/>
          <w:sz w:val="20"/>
          <w:szCs w:val="20"/>
        </w:rPr>
        <w:t xml:space="preserve">única </w:t>
      </w:r>
      <w:r w:rsidR="00AA6A0D" w:rsidRPr="00B9655E">
        <w:rPr>
          <w:rFonts w:ascii="Calibri" w:hAnsi="Calibri" w:cs="Calibri"/>
          <w:b/>
          <w:color w:val="auto"/>
          <w:sz w:val="20"/>
          <w:szCs w:val="20"/>
        </w:rPr>
        <w:t>Declaración de impacto ambiental conjunta, se trata de una irregularidad administrativa.</w:t>
      </w:r>
    </w:p>
    <w:p w14:paraId="6181FC77" w14:textId="77777777" w:rsidR="00AA6A0D" w:rsidRPr="00B9655E" w:rsidRDefault="00AA6A0D" w:rsidP="001565B4">
      <w:pPr>
        <w:pStyle w:val="Default"/>
        <w:jc w:val="both"/>
        <w:rPr>
          <w:rFonts w:ascii="Calibri" w:hAnsi="Calibri" w:cs="Calibri"/>
          <w:b/>
          <w:color w:val="auto"/>
          <w:sz w:val="20"/>
          <w:szCs w:val="20"/>
        </w:rPr>
      </w:pPr>
    </w:p>
    <w:p w14:paraId="52BF3CF1" w14:textId="77777777" w:rsidR="00171E82" w:rsidRPr="00B9655E" w:rsidRDefault="00AA6A0D" w:rsidP="001565B4">
      <w:pPr>
        <w:pStyle w:val="Default"/>
        <w:jc w:val="both"/>
        <w:rPr>
          <w:rFonts w:ascii="Calibri" w:hAnsi="Calibri" w:cs="Calibri"/>
          <w:b/>
          <w:i/>
          <w:iCs/>
          <w:color w:val="auto"/>
          <w:sz w:val="20"/>
          <w:szCs w:val="20"/>
        </w:rPr>
      </w:pPr>
      <w:r w:rsidRPr="00B9655E">
        <w:rPr>
          <w:rFonts w:ascii="Calibri" w:hAnsi="Calibri" w:cs="Calibri"/>
          <w:b/>
          <w:color w:val="auto"/>
          <w:sz w:val="20"/>
          <w:szCs w:val="20"/>
        </w:rPr>
        <w:t>Que esto se trata de una irregularidad, aún se pone más de manifiesto</w:t>
      </w:r>
      <w:r w:rsidR="00171E82" w:rsidRPr="00B9655E">
        <w:rPr>
          <w:rFonts w:ascii="Calibri" w:hAnsi="Calibri" w:cs="Calibri"/>
          <w:b/>
          <w:color w:val="auto"/>
          <w:sz w:val="20"/>
          <w:szCs w:val="20"/>
        </w:rPr>
        <w:t xml:space="preserve"> al comprobar que se vuelve a hacer referencia al P</w:t>
      </w:r>
      <w:r w:rsidR="005D37DB" w:rsidRPr="00B9655E">
        <w:rPr>
          <w:rFonts w:ascii="Calibri" w:hAnsi="Calibri" w:cs="Calibri"/>
          <w:b/>
          <w:color w:val="auto"/>
          <w:sz w:val="20"/>
          <w:szCs w:val="20"/>
        </w:rPr>
        <w:t xml:space="preserve">EOL 449 </w:t>
      </w:r>
      <w:r w:rsidR="00171E82" w:rsidRPr="00B9655E">
        <w:rPr>
          <w:rFonts w:ascii="Calibri" w:hAnsi="Calibri" w:cs="Calibri"/>
          <w:b/>
          <w:color w:val="auto"/>
          <w:sz w:val="20"/>
          <w:szCs w:val="20"/>
        </w:rPr>
        <w:t>en el BOE del 1</w:t>
      </w:r>
      <w:r w:rsidR="005D37DB" w:rsidRPr="00B9655E">
        <w:rPr>
          <w:rFonts w:ascii="Calibri" w:hAnsi="Calibri" w:cs="Calibri"/>
          <w:b/>
          <w:color w:val="auto"/>
          <w:sz w:val="20"/>
          <w:szCs w:val="20"/>
        </w:rPr>
        <w:t>7</w:t>
      </w:r>
      <w:r w:rsidR="00171E82" w:rsidRPr="00B9655E">
        <w:rPr>
          <w:rFonts w:ascii="Calibri" w:hAnsi="Calibri" w:cs="Calibri"/>
          <w:b/>
          <w:color w:val="auto"/>
          <w:sz w:val="20"/>
          <w:szCs w:val="20"/>
        </w:rPr>
        <w:t xml:space="preserve"> de mayo de 2023 cuando se publica el </w:t>
      </w:r>
      <w:r w:rsidR="00171E82" w:rsidRPr="00B9655E">
        <w:rPr>
          <w:rFonts w:ascii="Calibri" w:hAnsi="Calibri" w:cs="Calibri"/>
          <w:b/>
          <w:i/>
          <w:iCs/>
          <w:color w:val="auto"/>
          <w:sz w:val="20"/>
          <w:szCs w:val="20"/>
        </w:rPr>
        <w:t>“</w:t>
      </w:r>
      <w:r w:rsidR="005D37DB" w:rsidRPr="00B9655E">
        <w:rPr>
          <w:rFonts w:ascii="Calibri" w:hAnsi="Calibri" w:cs="Calibri"/>
          <w:b/>
          <w:i/>
          <w:iCs/>
          <w:color w:val="auto"/>
          <w:sz w:val="20"/>
          <w:szCs w:val="20"/>
        </w:rPr>
        <w:t>Anuncio de la Dependencia del Área de Industria y Energía de la</w:t>
      </w:r>
      <w:r w:rsidR="00776FB9" w:rsidRPr="00B9655E">
        <w:rPr>
          <w:rFonts w:ascii="Calibri" w:hAnsi="Calibri" w:cs="Calibri"/>
          <w:b/>
          <w:i/>
          <w:iCs/>
          <w:color w:val="auto"/>
          <w:sz w:val="20"/>
          <w:szCs w:val="20"/>
        </w:rPr>
        <w:t xml:space="preserve"> </w:t>
      </w:r>
      <w:r w:rsidR="005D37DB" w:rsidRPr="00B9655E">
        <w:rPr>
          <w:rFonts w:ascii="Calibri" w:hAnsi="Calibri" w:cs="Calibri"/>
          <w:b/>
          <w:i/>
          <w:iCs/>
          <w:color w:val="auto"/>
          <w:sz w:val="20"/>
          <w:szCs w:val="20"/>
        </w:rPr>
        <w:t>Subdelegación del Gobierno en Teruel por el que se somete a</w:t>
      </w:r>
      <w:r w:rsidR="00776FB9" w:rsidRPr="00B9655E">
        <w:rPr>
          <w:rFonts w:ascii="Calibri" w:hAnsi="Calibri" w:cs="Calibri"/>
          <w:b/>
          <w:i/>
          <w:iCs/>
          <w:color w:val="auto"/>
          <w:sz w:val="20"/>
          <w:szCs w:val="20"/>
        </w:rPr>
        <w:t xml:space="preserve"> </w:t>
      </w:r>
      <w:r w:rsidR="005D37DB" w:rsidRPr="00B9655E">
        <w:rPr>
          <w:rFonts w:ascii="Calibri" w:hAnsi="Calibri" w:cs="Calibri"/>
          <w:b/>
          <w:i/>
          <w:iCs/>
          <w:color w:val="auto"/>
          <w:sz w:val="20"/>
          <w:szCs w:val="20"/>
        </w:rPr>
        <w:t>información pública la solicitud de modificación de la autorización</w:t>
      </w:r>
      <w:r w:rsidR="00776FB9" w:rsidRPr="00B9655E">
        <w:rPr>
          <w:rFonts w:ascii="Calibri" w:hAnsi="Calibri" w:cs="Calibri"/>
          <w:b/>
          <w:i/>
          <w:iCs/>
          <w:color w:val="auto"/>
          <w:sz w:val="20"/>
          <w:szCs w:val="20"/>
        </w:rPr>
        <w:t xml:space="preserve"> </w:t>
      </w:r>
      <w:r w:rsidR="005D37DB" w:rsidRPr="00B9655E">
        <w:rPr>
          <w:rFonts w:ascii="Calibri" w:hAnsi="Calibri" w:cs="Calibri"/>
          <w:b/>
          <w:i/>
          <w:iCs/>
          <w:color w:val="auto"/>
          <w:sz w:val="20"/>
          <w:szCs w:val="20"/>
        </w:rPr>
        <w:t>administrativa previa y la solicitud de autorización administrativa deconstrucción y declaración, en concreto, de utilidad pública del</w:t>
      </w:r>
      <w:r w:rsidR="00776FB9" w:rsidRPr="00B9655E">
        <w:rPr>
          <w:rFonts w:ascii="Calibri" w:hAnsi="Calibri" w:cs="Calibri"/>
          <w:b/>
          <w:i/>
          <w:iCs/>
          <w:color w:val="auto"/>
          <w:sz w:val="20"/>
          <w:szCs w:val="20"/>
        </w:rPr>
        <w:t xml:space="preserve"> </w:t>
      </w:r>
      <w:r w:rsidR="005D37DB" w:rsidRPr="00B9655E">
        <w:rPr>
          <w:rFonts w:ascii="Calibri" w:hAnsi="Calibri" w:cs="Calibri"/>
          <w:b/>
          <w:i/>
          <w:iCs/>
          <w:color w:val="auto"/>
          <w:sz w:val="20"/>
          <w:szCs w:val="20"/>
        </w:rPr>
        <w:t xml:space="preserve">expediente </w:t>
      </w:r>
      <w:proofErr w:type="spellStart"/>
      <w:r w:rsidR="005D37DB" w:rsidRPr="00B9655E">
        <w:rPr>
          <w:rFonts w:ascii="Calibri" w:hAnsi="Calibri" w:cs="Calibri"/>
          <w:b/>
          <w:i/>
          <w:iCs/>
          <w:color w:val="auto"/>
          <w:sz w:val="20"/>
          <w:szCs w:val="20"/>
        </w:rPr>
        <w:t>PEol</w:t>
      </w:r>
      <w:proofErr w:type="spellEnd"/>
      <w:r w:rsidR="005D37DB" w:rsidRPr="00B9655E">
        <w:rPr>
          <w:rFonts w:ascii="Calibri" w:hAnsi="Calibri" w:cs="Calibri"/>
          <w:b/>
          <w:i/>
          <w:iCs/>
          <w:color w:val="auto"/>
          <w:sz w:val="20"/>
          <w:szCs w:val="20"/>
        </w:rPr>
        <w:t xml:space="preserve"> 449 AC "Parques eólicos Cabecero, Concejo, Cid,</w:t>
      </w:r>
      <w:r w:rsidR="00776FB9" w:rsidRPr="00B9655E">
        <w:rPr>
          <w:rFonts w:ascii="Calibri" w:hAnsi="Calibri" w:cs="Calibri"/>
          <w:b/>
          <w:i/>
          <w:iCs/>
          <w:color w:val="auto"/>
          <w:sz w:val="20"/>
          <w:szCs w:val="20"/>
        </w:rPr>
        <w:t xml:space="preserve"> </w:t>
      </w:r>
      <w:r w:rsidR="005D37DB" w:rsidRPr="00B9655E">
        <w:rPr>
          <w:rFonts w:ascii="Calibri" w:hAnsi="Calibri" w:cs="Calibri"/>
          <w:b/>
          <w:i/>
          <w:iCs/>
          <w:color w:val="auto"/>
          <w:sz w:val="20"/>
          <w:szCs w:val="20"/>
        </w:rPr>
        <w:t>Estrella y Vacada (total 20 parques) su infraestructura de evacuación</w:t>
      </w:r>
      <w:r w:rsidR="00776FB9" w:rsidRPr="00B9655E">
        <w:rPr>
          <w:rFonts w:ascii="Calibri" w:hAnsi="Calibri" w:cs="Calibri"/>
          <w:b/>
          <w:i/>
          <w:iCs/>
          <w:color w:val="auto"/>
          <w:sz w:val="20"/>
          <w:szCs w:val="20"/>
        </w:rPr>
        <w:t xml:space="preserve"> </w:t>
      </w:r>
      <w:r w:rsidR="005D37DB" w:rsidRPr="00B9655E">
        <w:rPr>
          <w:rFonts w:ascii="Calibri" w:hAnsi="Calibri" w:cs="Calibri"/>
          <w:b/>
          <w:i/>
          <w:iCs/>
          <w:color w:val="auto"/>
          <w:sz w:val="20"/>
          <w:szCs w:val="20"/>
        </w:rPr>
        <w:t>hasta la SET Morella 400 y acondicionamiento de accesos para</w:t>
      </w:r>
      <w:r w:rsidR="00776FB9" w:rsidRPr="00B9655E">
        <w:rPr>
          <w:rFonts w:ascii="Calibri" w:hAnsi="Calibri" w:cs="Calibri"/>
          <w:b/>
          <w:i/>
          <w:iCs/>
          <w:color w:val="auto"/>
          <w:sz w:val="20"/>
          <w:szCs w:val="20"/>
        </w:rPr>
        <w:t xml:space="preserve"> </w:t>
      </w:r>
      <w:r w:rsidR="005D37DB" w:rsidRPr="00B9655E">
        <w:rPr>
          <w:rFonts w:ascii="Calibri" w:hAnsi="Calibri" w:cs="Calibri"/>
          <w:b/>
          <w:i/>
          <w:iCs/>
          <w:color w:val="auto"/>
          <w:sz w:val="20"/>
          <w:szCs w:val="20"/>
        </w:rPr>
        <w:t>transportes especiales</w:t>
      </w:r>
      <w:r w:rsidR="00171E82" w:rsidRPr="00B9655E">
        <w:rPr>
          <w:rFonts w:ascii="Calibri" w:hAnsi="Calibri" w:cs="Calibri"/>
          <w:b/>
          <w:i/>
          <w:iCs/>
          <w:color w:val="auto"/>
          <w:sz w:val="20"/>
          <w:szCs w:val="20"/>
        </w:rPr>
        <w:t>”.</w:t>
      </w:r>
    </w:p>
    <w:p w14:paraId="0D91CFFB" w14:textId="77777777" w:rsidR="00171E82" w:rsidRPr="00B9655E" w:rsidRDefault="00171E82" w:rsidP="001565B4">
      <w:pPr>
        <w:pStyle w:val="Default"/>
        <w:jc w:val="both"/>
        <w:rPr>
          <w:rFonts w:ascii="Calibri" w:hAnsi="Calibri" w:cs="Calibri"/>
          <w:b/>
          <w:i/>
          <w:iCs/>
          <w:color w:val="auto"/>
          <w:sz w:val="20"/>
          <w:szCs w:val="20"/>
        </w:rPr>
      </w:pPr>
    </w:p>
    <w:p w14:paraId="2DE48F46" w14:textId="77777777" w:rsidR="00231735" w:rsidRPr="00B9655E" w:rsidRDefault="00231735" w:rsidP="001565B4">
      <w:pPr>
        <w:pStyle w:val="Default"/>
        <w:jc w:val="both"/>
        <w:rPr>
          <w:rFonts w:ascii="Calibri" w:hAnsi="Calibri" w:cs="Calibri"/>
          <w:b/>
          <w:iCs/>
          <w:color w:val="auto"/>
          <w:sz w:val="20"/>
          <w:szCs w:val="20"/>
        </w:rPr>
      </w:pPr>
      <w:r w:rsidRPr="00B9655E">
        <w:rPr>
          <w:rFonts w:ascii="Calibri" w:hAnsi="Calibri" w:cs="Calibri"/>
          <w:b/>
          <w:iCs/>
          <w:color w:val="auto"/>
          <w:sz w:val="20"/>
          <w:szCs w:val="20"/>
        </w:rPr>
        <w:t>¡Habla de modificación de la autorización administrativa previa, no de modificación de las autorizaciones administrativas previas!</w:t>
      </w:r>
    </w:p>
    <w:p w14:paraId="34594806" w14:textId="77777777" w:rsidR="00231735" w:rsidRPr="00B9655E" w:rsidRDefault="00231735" w:rsidP="001565B4">
      <w:pPr>
        <w:pStyle w:val="Default"/>
        <w:jc w:val="both"/>
        <w:rPr>
          <w:rFonts w:ascii="Calibri" w:hAnsi="Calibri" w:cs="Calibri"/>
          <w:b/>
          <w:i/>
          <w:iCs/>
          <w:color w:val="auto"/>
          <w:sz w:val="20"/>
          <w:szCs w:val="20"/>
        </w:rPr>
      </w:pPr>
    </w:p>
    <w:p w14:paraId="48A5D39B" w14:textId="77777777" w:rsidR="003D671B" w:rsidRPr="00B9655E" w:rsidRDefault="00171E82" w:rsidP="001565B4">
      <w:pPr>
        <w:pStyle w:val="Default"/>
        <w:jc w:val="both"/>
        <w:rPr>
          <w:rFonts w:ascii="Calibri" w:hAnsi="Calibri" w:cs="Calibri"/>
          <w:b/>
          <w:color w:val="auto"/>
          <w:sz w:val="20"/>
          <w:szCs w:val="20"/>
        </w:rPr>
      </w:pPr>
      <w:r w:rsidRPr="00B9655E">
        <w:rPr>
          <w:rFonts w:ascii="Calibri" w:hAnsi="Calibri" w:cs="Calibri"/>
          <w:b/>
          <w:iCs/>
          <w:color w:val="auto"/>
          <w:sz w:val="20"/>
          <w:szCs w:val="20"/>
        </w:rPr>
        <w:t xml:space="preserve">Es decir, unas veces la Administración considera que el proyecto es el </w:t>
      </w:r>
      <w:r w:rsidR="00776FB9" w:rsidRPr="00B9655E">
        <w:rPr>
          <w:rFonts w:ascii="Calibri" w:hAnsi="Calibri" w:cs="Calibri"/>
          <w:b/>
          <w:iCs/>
          <w:color w:val="auto"/>
          <w:sz w:val="20"/>
          <w:szCs w:val="20"/>
        </w:rPr>
        <w:t xml:space="preserve">PEOL 449 </w:t>
      </w:r>
      <w:r w:rsidRPr="00B9655E">
        <w:rPr>
          <w:rFonts w:ascii="Calibri" w:hAnsi="Calibri" w:cs="Calibri"/>
          <w:b/>
          <w:iCs/>
          <w:color w:val="auto"/>
          <w:sz w:val="20"/>
          <w:szCs w:val="20"/>
        </w:rPr>
        <w:t xml:space="preserve">AC y otras veces considera que son </w:t>
      </w:r>
      <w:r w:rsidR="00776FB9" w:rsidRPr="00B9655E">
        <w:rPr>
          <w:rFonts w:ascii="Calibri" w:hAnsi="Calibri" w:cs="Calibri"/>
          <w:b/>
          <w:iCs/>
          <w:color w:val="auto"/>
          <w:sz w:val="20"/>
          <w:szCs w:val="20"/>
        </w:rPr>
        <w:t>veinte proyectos</w:t>
      </w:r>
      <w:r w:rsidRPr="00B9655E">
        <w:rPr>
          <w:rFonts w:ascii="Calibri" w:hAnsi="Calibri" w:cs="Calibri"/>
          <w:b/>
          <w:iCs/>
          <w:color w:val="auto"/>
          <w:sz w:val="20"/>
          <w:szCs w:val="20"/>
        </w:rPr>
        <w:t xml:space="preserve">. </w:t>
      </w:r>
      <w:r w:rsidRPr="00B9655E">
        <w:rPr>
          <w:rFonts w:ascii="Calibri" w:hAnsi="Calibri" w:cs="Calibri"/>
          <w:b/>
          <w:color w:val="auto"/>
          <w:sz w:val="20"/>
          <w:szCs w:val="20"/>
        </w:rPr>
        <w:t>El artículo 9.3 de la Constitución prohíbe la arbitrariedad de los poderes públicos.</w:t>
      </w:r>
      <w:bookmarkStart w:id="1" w:name="_Toc138788832"/>
    </w:p>
    <w:p w14:paraId="38A91540" w14:textId="77777777" w:rsidR="003D671B" w:rsidRPr="00B9655E" w:rsidRDefault="003D671B" w:rsidP="001565B4">
      <w:pPr>
        <w:pStyle w:val="Default"/>
        <w:jc w:val="both"/>
        <w:rPr>
          <w:rFonts w:ascii="Calibri" w:hAnsi="Calibri" w:cs="Calibri"/>
          <w:b/>
          <w:color w:val="auto"/>
          <w:sz w:val="20"/>
          <w:szCs w:val="20"/>
        </w:rPr>
      </w:pPr>
    </w:p>
    <w:p w14:paraId="6A8BA488" w14:textId="77777777" w:rsidR="007E4FD2" w:rsidRPr="00B9655E" w:rsidRDefault="007E4FD2" w:rsidP="001565B4">
      <w:pPr>
        <w:pStyle w:val="Default"/>
        <w:jc w:val="both"/>
        <w:rPr>
          <w:rFonts w:ascii="Calibri" w:hAnsi="Calibri" w:cs="Calibri"/>
          <w:b/>
          <w:color w:val="auto"/>
          <w:sz w:val="20"/>
          <w:szCs w:val="20"/>
        </w:rPr>
      </w:pPr>
    </w:p>
    <w:p w14:paraId="2DDF30DE" w14:textId="34975B83" w:rsidR="00581E05" w:rsidRPr="00B9655E" w:rsidRDefault="00581E05" w:rsidP="001565B4">
      <w:pPr>
        <w:pStyle w:val="Default"/>
        <w:jc w:val="both"/>
        <w:rPr>
          <w:rFonts w:ascii="Calibri" w:hAnsi="Calibri" w:cs="Calibri"/>
          <w:b/>
          <w:color w:val="auto"/>
          <w:sz w:val="20"/>
          <w:szCs w:val="20"/>
        </w:rPr>
      </w:pPr>
      <w:r w:rsidRPr="00B9655E">
        <w:rPr>
          <w:rFonts w:ascii="Calibri" w:hAnsi="Calibri" w:cs="Calibri"/>
          <w:b/>
          <w:bCs/>
          <w:color w:val="auto"/>
          <w:sz w:val="20"/>
          <w:szCs w:val="20"/>
        </w:rPr>
        <w:lastRenderedPageBreak/>
        <w:t>1.</w:t>
      </w:r>
      <w:r w:rsidR="00322059" w:rsidRPr="00B9655E">
        <w:rPr>
          <w:rFonts w:ascii="Calibri" w:hAnsi="Calibri" w:cs="Calibri"/>
          <w:b/>
          <w:bCs/>
          <w:color w:val="auto"/>
          <w:sz w:val="20"/>
          <w:szCs w:val="20"/>
        </w:rPr>
        <w:t>1</w:t>
      </w:r>
      <w:r w:rsidR="002840C9" w:rsidRPr="00B9655E">
        <w:rPr>
          <w:rFonts w:ascii="Calibri" w:hAnsi="Calibri" w:cs="Calibri"/>
          <w:b/>
          <w:bCs/>
          <w:color w:val="auto"/>
          <w:sz w:val="20"/>
          <w:szCs w:val="20"/>
        </w:rPr>
        <w:t>3</w:t>
      </w:r>
      <w:r w:rsidRPr="00B9655E">
        <w:rPr>
          <w:rFonts w:ascii="Calibri" w:hAnsi="Calibri" w:cs="Calibri"/>
          <w:b/>
          <w:bCs/>
          <w:color w:val="auto"/>
          <w:sz w:val="20"/>
          <w:szCs w:val="20"/>
        </w:rPr>
        <w:t>.</w:t>
      </w:r>
      <w:r w:rsidR="00ED1C70" w:rsidRPr="00B9655E">
        <w:rPr>
          <w:rFonts w:ascii="Calibri" w:hAnsi="Calibri" w:cs="Calibri"/>
          <w:b/>
          <w:bCs/>
          <w:color w:val="auto"/>
          <w:sz w:val="20"/>
          <w:szCs w:val="20"/>
        </w:rPr>
        <w:t>4</w:t>
      </w:r>
      <w:r w:rsidRPr="00B9655E">
        <w:rPr>
          <w:rFonts w:ascii="Calibri" w:hAnsi="Calibri" w:cs="Calibri"/>
          <w:b/>
          <w:bCs/>
          <w:color w:val="auto"/>
          <w:sz w:val="20"/>
          <w:szCs w:val="20"/>
        </w:rPr>
        <w:t xml:space="preserve">. </w:t>
      </w:r>
      <w:r w:rsidR="00095EEF" w:rsidRPr="00B9655E">
        <w:rPr>
          <w:rFonts w:ascii="Calibri" w:hAnsi="Calibri" w:cs="Calibri"/>
          <w:b/>
          <w:bCs/>
          <w:color w:val="auto"/>
          <w:sz w:val="20"/>
          <w:szCs w:val="20"/>
          <w:u w:val="single"/>
        </w:rPr>
        <w:t>ACUMULACIÓN Y FRACCIONAMIENTO ARBITRARIOS DEL PROYECTO Y PROCEDIMIENTO DE AUTORIZACIÓN DEL CLÚSTER MAESTRAZGO PEOL-449</w:t>
      </w:r>
      <w:r w:rsidR="003900FA" w:rsidRPr="00B9655E">
        <w:rPr>
          <w:rFonts w:ascii="Calibri" w:hAnsi="Calibri" w:cs="Calibri"/>
          <w:b/>
          <w:bCs/>
          <w:color w:val="auto"/>
          <w:sz w:val="20"/>
          <w:szCs w:val="20"/>
          <w:u w:val="single"/>
        </w:rPr>
        <w:t xml:space="preserve"> </w:t>
      </w:r>
      <w:r w:rsidR="00095EEF" w:rsidRPr="00B9655E">
        <w:rPr>
          <w:rFonts w:ascii="Calibri" w:hAnsi="Calibri" w:cs="Calibri"/>
          <w:b/>
          <w:bCs/>
          <w:color w:val="auto"/>
          <w:sz w:val="20"/>
          <w:szCs w:val="20"/>
          <w:u w:val="single"/>
        </w:rPr>
        <w:t>AC</w:t>
      </w:r>
      <w:bookmarkEnd w:id="1"/>
    </w:p>
    <w:p w14:paraId="666276F5" w14:textId="77777777" w:rsidR="00581E05" w:rsidRPr="00B9655E" w:rsidRDefault="00581E05" w:rsidP="001565B4">
      <w:pPr>
        <w:spacing w:after="0" w:line="240" w:lineRule="auto"/>
        <w:jc w:val="both"/>
        <w:rPr>
          <w:rFonts w:ascii="Calibri" w:hAnsi="Calibri" w:cs="Calibri"/>
          <w:sz w:val="8"/>
          <w:szCs w:val="8"/>
        </w:rPr>
      </w:pPr>
    </w:p>
    <w:p w14:paraId="6A7A8BB0" w14:textId="5E924D5E" w:rsidR="00581E05" w:rsidRPr="00B9655E" w:rsidRDefault="00095EEF" w:rsidP="001565B4">
      <w:pPr>
        <w:spacing w:after="0" w:line="240" w:lineRule="auto"/>
        <w:jc w:val="both"/>
        <w:rPr>
          <w:rFonts w:ascii="Calibri" w:hAnsi="Calibri" w:cs="Calibri"/>
          <w:b/>
          <w:sz w:val="20"/>
          <w:szCs w:val="20"/>
        </w:rPr>
      </w:pPr>
      <w:r w:rsidRPr="00B9655E">
        <w:rPr>
          <w:rFonts w:ascii="Calibri" w:hAnsi="Calibri" w:cs="Calibri"/>
          <w:b/>
          <w:sz w:val="20"/>
          <w:szCs w:val="20"/>
        </w:rPr>
        <w:t>1.</w:t>
      </w:r>
      <w:r w:rsidR="001D6F16" w:rsidRPr="00B9655E">
        <w:rPr>
          <w:rFonts w:ascii="Calibri" w:hAnsi="Calibri" w:cs="Calibri"/>
          <w:b/>
          <w:sz w:val="20"/>
          <w:szCs w:val="20"/>
        </w:rPr>
        <w:t>1</w:t>
      </w:r>
      <w:r w:rsidR="002840C9" w:rsidRPr="00B9655E">
        <w:rPr>
          <w:rFonts w:ascii="Calibri" w:hAnsi="Calibri" w:cs="Calibri"/>
          <w:b/>
          <w:sz w:val="20"/>
          <w:szCs w:val="20"/>
        </w:rPr>
        <w:t>3</w:t>
      </w:r>
      <w:r w:rsidRPr="00B9655E">
        <w:rPr>
          <w:rFonts w:ascii="Calibri" w:hAnsi="Calibri" w:cs="Calibri"/>
          <w:b/>
          <w:sz w:val="20"/>
          <w:szCs w:val="20"/>
        </w:rPr>
        <w:t>.</w:t>
      </w:r>
      <w:r w:rsidR="00ED1C70" w:rsidRPr="00B9655E">
        <w:rPr>
          <w:rFonts w:ascii="Calibri" w:hAnsi="Calibri" w:cs="Calibri"/>
          <w:b/>
          <w:sz w:val="20"/>
          <w:szCs w:val="20"/>
        </w:rPr>
        <w:t>4</w:t>
      </w:r>
      <w:r w:rsidRPr="00B9655E">
        <w:rPr>
          <w:rFonts w:ascii="Calibri" w:hAnsi="Calibri" w:cs="Calibri"/>
          <w:b/>
          <w:sz w:val="20"/>
          <w:szCs w:val="20"/>
        </w:rPr>
        <w:t xml:space="preserve">.1. </w:t>
      </w:r>
      <w:r w:rsidR="00581E05" w:rsidRPr="00B9655E">
        <w:rPr>
          <w:rFonts w:ascii="Calibri" w:hAnsi="Calibri" w:cs="Calibri"/>
          <w:b/>
          <w:sz w:val="20"/>
          <w:szCs w:val="20"/>
        </w:rPr>
        <w:t>En todo este procedimiento de autorización del Clúster Maestrazgo, desde su inicio, se ha estado jugando con una absoluta y arbitraria ambivalencia a la hora de determinar el objeto del procedimiento autoriza</w:t>
      </w:r>
      <w:r w:rsidR="000C71E1" w:rsidRPr="00B9655E">
        <w:rPr>
          <w:rFonts w:ascii="Calibri" w:hAnsi="Calibri" w:cs="Calibri"/>
          <w:b/>
          <w:sz w:val="20"/>
          <w:szCs w:val="20"/>
        </w:rPr>
        <w:t>nte</w:t>
      </w:r>
      <w:r w:rsidR="00581E05" w:rsidRPr="00B9655E">
        <w:rPr>
          <w:rFonts w:ascii="Calibri" w:hAnsi="Calibri" w:cs="Calibri"/>
          <w:b/>
          <w:sz w:val="20"/>
          <w:szCs w:val="20"/>
        </w:rPr>
        <w:t>, no sabiendo los afectados e interesados a ciencia cierta si están ante una sola “instalación” o “anteproyecto” o ante 22 o más, o incluso ante un plan especial de desarrollo energético, dada su dimensión, pues tal ha sido el juego de acumulación y fraccionamiento que ha venido sufriendo este procedimiento hasta la fecha.</w:t>
      </w:r>
    </w:p>
    <w:p w14:paraId="7A4DD459" w14:textId="77777777" w:rsidR="00581E05" w:rsidRPr="00B9655E" w:rsidRDefault="00581E05" w:rsidP="001565B4">
      <w:pPr>
        <w:spacing w:after="0" w:line="240" w:lineRule="auto"/>
        <w:ind w:firstLine="567"/>
        <w:jc w:val="both"/>
        <w:rPr>
          <w:rFonts w:ascii="Calibri" w:hAnsi="Calibri" w:cs="Calibri"/>
          <w:b/>
          <w:sz w:val="20"/>
          <w:szCs w:val="20"/>
        </w:rPr>
      </w:pPr>
    </w:p>
    <w:p w14:paraId="16D84C60" w14:textId="6829663D" w:rsidR="00581E05" w:rsidRPr="00B9655E" w:rsidRDefault="00581E05" w:rsidP="001565B4">
      <w:pPr>
        <w:spacing w:after="0" w:line="240" w:lineRule="auto"/>
        <w:jc w:val="both"/>
        <w:rPr>
          <w:rFonts w:ascii="Calibri" w:hAnsi="Calibri" w:cs="Calibri"/>
          <w:b/>
          <w:sz w:val="20"/>
          <w:szCs w:val="20"/>
        </w:rPr>
      </w:pPr>
      <w:r w:rsidRPr="00B9655E">
        <w:rPr>
          <w:rFonts w:ascii="Calibri" w:hAnsi="Calibri" w:cs="Calibri"/>
          <w:b/>
          <w:sz w:val="20"/>
          <w:szCs w:val="20"/>
        </w:rPr>
        <w:t xml:space="preserve">Si partimos del primer anuncio de información pública, publicado en el BOE de 03/03/2021 por el que la Dependencia del </w:t>
      </w:r>
      <w:r w:rsidR="000C71E1" w:rsidRPr="00B9655E">
        <w:rPr>
          <w:rFonts w:ascii="Calibri" w:hAnsi="Calibri" w:cs="Calibri"/>
          <w:b/>
          <w:sz w:val="20"/>
          <w:szCs w:val="20"/>
        </w:rPr>
        <w:t>Área</w:t>
      </w:r>
      <w:r w:rsidRPr="00B9655E">
        <w:rPr>
          <w:rFonts w:ascii="Calibri" w:hAnsi="Calibri" w:cs="Calibri"/>
          <w:b/>
          <w:sz w:val="20"/>
          <w:szCs w:val="20"/>
        </w:rPr>
        <w:t xml:space="preserve"> de Industria y </w:t>
      </w:r>
      <w:r w:rsidR="000C71E1" w:rsidRPr="00B9655E">
        <w:rPr>
          <w:rFonts w:ascii="Calibri" w:hAnsi="Calibri" w:cs="Calibri"/>
          <w:b/>
          <w:sz w:val="20"/>
          <w:szCs w:val="20"/>
        </w:rPr>
        <w:t>Energía</w:t>
      </w:r>
      <w:r w:rsidRPr="00B9655E">
        <w:rPr>
          <w:rFonts w:ascii="Calibri" w:hAnsi="Calibri" w:cs="Calibri"/>
          <w:b/>
          <w:sz w:val="20"/>
          <w:szCs w:val="20"/>
        </w:rPr>
        <w:t xml:space="preserve"> de la </w:t>
      </w:r>
      <w:r w:rsidR="000C71E1" w:rsidRPr="00B9655E">
        <w:rPr>
          <w:rFonts w:ascii="Calibri" w:hAnsi="Calibri" w:cs="Calibri"/>
          <w:b/>
          <w:sz w:val="20"/>
          <w:szCs w:val="20"/>
        </w:rPr>
        <w:t>Subdelegación</w:t>
      </w:r>
      <w:r w:rsidRPr="00B9655E">
        <w:rPr>
          <w:rFonts w:ascii="Calibri" w:hAnsi="Calibri" w:cs="Calibri"/>
          <w:b/>
          <w:sz w:val="20"/>
          <w:szCs w:val="20"/>
        </w:rPr>
        <w:t xml:space="preserve"> del Gobierno en Teruel sometió a </w:t>
      </w:r>
      <w:r w:rsidR="000C71E1" w:rsidRPr="00B9655E">
        <w:rPr>
          <w:rFonts w:ascii="Calibri" w:hAnsi="Calibri" w:cs="Calibri"/>
          <w:b/>
          <w:sz w:val="20"/>
          <w:szCs w:val="20"/>
        </w:rPr>
        <w:t>Información</w:t>
      </w:r>
      <w:r w:rsidRPr="00B9655E">
        <w:rPr>
          <w:rFonts w:ascii="Calibri" w:hAnsi="Calibri" w:cs="Calibri"/>
          <w:b/>
          <w:sz w:val="20"/>
          <w:szCs w:val="20"/>
        </w:rPr>
        <w:t xml:space="preserve"> </w:t>
      </w:r>
      <w:r w:rsidR="000C71E1" w:rsidRPr="00B9655E">
        <w:rPr>
          <w:rFonts w:ascii="Calibri" w:hAnsi="Calibri" w:cs="Calibri"/>
          <w:b/>
          <w:sz w:val="20"/>
          <w:szCs w:val="20"/>
        </w:rPr>
        <w:t>Pública</w:t>
      </w:r>
      <w:r w:rsidRPr="00B9655E">
        <w:rPr>
          <w:rFonts w:ascii="Calibri" w:hAnsi="Calibri" w:cs="Calibri"/>
          <w:b/>
          <w:sz w:val="20"/>
          <w:szCs w:val="20"/>
        </w:rPr>
        <w:t xml:space="preserve"> el Estudio de Impacto Ambiental y la Solicitud de </w:t>
      </w:r>
      <w:r w:rsidR="000C71E1" w:rsidRPr="00B9655E">
        <w:rPr>
          <w:rFonts w:ascii="Calibri" w:hAnsi="Calibri" w:cs="Calibri"/>
          <w:b/>
          <w:sz w:val="20"/>
          <w:szCs w:val="20"/>
        </w:rPr>
        <w:t>Autorización</w:t>
      </w:r>
      <w:r w:rsidRPr="00B9655E">
        <w:rPr>
          <w:rFonts w:ascii="Calibri" w:hAnsi="Calibri" w:cs="Calibri"/>
          <w:b/>
          <w:sz w:val="20"/>
          <w:szCs w:val="20"/>
        </w:rPr>
        <w:t xml:space="preserve"> Administrativa Previa del </w:t>
      </w:r>
      <w:r w:rsidRPr="00B9655E">
        <w:rPr>
          <w:rFonts w:ascii="Calibri" w:hAnsi="Calibri" w:cs="Calibri"/>
          <w:b/>
          <w:bCs/>
          <w:sz w:val="20"/>
          <w:szCs w:val="20"/>
        </w:rPr>
        <w:t xml:space="preserve">conjunto de parques </w:t>
      </w:r>
      <w:r w:rsidR="000C71E1" w:rsidRPr="00B9655E">
        <w:rPr>
          <w:rFonts w:ascii="Calibri" w:hAnsi="Calibri" w:cs="Calibri"/>
          <w:b/>
          <w:bCs/>
          <w:sz w:val="20"/>
          <w:szCs w:val="20"/>
        </w:rPr>
        <w:t>eólicos</w:t>
      </w:r>
      <w:r w:rsidRPr="00B9655E">
        <w:rPr>
          <w:rFonts w:ascii="Calibri" w:hAnsi="Calibri" w:cs="Calibri"/>
          <w:b/>
          <w:bCs/>
          <w:sz w:val="20"/>
          <w:szCs w:val="20"/>
        </w:rPr>
        <w:t xml:space="preserve"> denominado “</w:t>
      </w:r>
      <w:r w:rsidR="000C71E1" w:rsidRPr="00B9655E">
        <w:rPr>
          <w:rFonts w:ascii="Calibri" w:hAnsi="Calibri" w:cs="Calibri"/>
          <w:b/>
          <w:bCs/>
          <w:sz w:val="20"/>
          <w:szCs w:val="20"/>
        </w:rPr>
        <w:t>Clúster</w:t>
      </w:r>
      <w:r w:rsidRPr="00B9655E">
        <w:rPr>
          <w:rFonts w:ascii="Calibri" w:hAnsi="Calibri" w:cs="Calibri"/>
          <w:b/>
          <w:bCs/>
          <w:sz w:val="20"/>
          <w:szCs w:val="20"/>
        </w:rPr>
        <w:t xml:space="preserve"> Maestrazgo_PEOL-449 AC</w:t>
      </w:r>
      <w:r w:rsidRPr="00B9655E">
        <w:rPr>
          <w:rFonts w:ascii="Calibri" w:hAnsi="Calibri" w:cs="Calibri"/>
          <w:b/>
          <w:sz w:val="20"/>
          <w:szCs w:val="20"/>
        </w:rPr>
        <w:t xml:space="preserve">” que comprendía un total de 22 Proyectos de Parques </w:t>
      </w:r>
      <w:r w:rsidR="000C71E1" w:rsidRPr="00B9655E">
        <w:rPr>
          <w:rFonts w:ascii="Calibri" w:hAnsi="Calibri" w:cs="Calibri"/>
          <w:b/>
          <w:sz w:val="20"/>
          <w:szCs w:val="20"/>
        </w:rPr>
        <w:t>Eólicos</w:t>
      </w:r>
      <w:r w:rsidRPr="00B9655E">
        <w:rPr>
          <w:rFonts w:ascii="Calibri" w:hAnsi="Calibri" w:cs="Calibri"/>
          <w:b/>
          <w:sz w:val="20"/>
          <w:szCs w:val="20"/>
        </w:rPr>
        <w:t>, (así como</w:t>
      </w:r>
      <w:r w:rsidR="000636CC" w:rsidRPr="00B9655E">
        <w:rPr>
          <w:rFonts w:ascii="Calibri" w:hAnsi="Calibri" w:cs="Calibri"/>
          <w:b/>
          <w:sz w:val="20"/>
          <w:szCs w:val="20"/>
        </w:rPr>
        <w:t xml:space="preserve"> dos plantas fotovoltaicas Masí</w:t>
      </w:r>
      <w:r w:rsidRPr="00B9655E">
        <w:rPr>
          <w:rFonts w:ascii="Calibri" w:hAnsi="Calibri" w:cs="Calibri"/>
          <w:b/>
          <w:sz w:val="20"/>
          <w:szCs w:val="20"/>
        </w:rPr>
        <w:t xml:space="preserve">a I y Masía II) observamos que en él consta que el 17/12/2020 </w:t>
      </w:r>
      <w:r w:rsidR="000636CC" w:rsidRPr="00B9655E">
        <w:rPr>
          <w:rFonts w:ascii="Calibri" w:hAnsi="Calibri" w:cs="Calibri"/>
          <w:b/>
          <w:sz w:val="20"/>
          <w:szCs w:val="20"/>
        </w:rPr>
        <w:t>l</w:t>
      </w:r>
      <w:r w:rsidRPr="00B9655E">
        <w:rPr>
          <w:rFonts w:ascii="Calibri" w:hAnsi="Calibri" w:cs="Calibri"/>
          <w:b/>
          <w:sz w:val="20"/>
          <w:szCs w:val="20"/>
        </w:rPr>
        <w:t xml:space="preserve">a DG Política Energética y Minas dictó un acuerdo de acumulación de la tramitación conjunta relativa a los expedientes de Autorización administrativa previa de 22 Parques eólicos, diciendo sin más, </w:t>
      </w:r>
      <w:r w:rsidRPr="00B9655E">
        <w:rPr>
          <w:rFonts w:ascii="Calibri" w:hAnsi="Calibri" w:cs="Calibri"/>
          <w:b/>
          <w:i/>
          <w:iCs/>
          <w:sz w:val="20"/>
          <w:szCs w:val="20"/>
          <w:u w:val="single"/>
        </w:rPr>
        <w:t>“que resultaba razonable acordar la tramitación conjunta y acumulada del expediente”</w:t>
      </w:r>
      <w:r w:rsidRPr="00B9655E">
        <w:rPr>
          <w:rFonts w:ascii="Calibri" w:hAnsi="Calibri" w:cs="Calibri"/>
          <w:b/>
          <w:sz w:val="20"/>
          <w:szCs w:val="20"/>
        </w:rPr>
        <w:t xml:space="preserve"> (</w:t>
      </w:r>
      <w:r w:rsidRPr="00B9655E">
        <w:rPr>
          <w:rFonts w:ascii="Calibri" w:hAnsi="Calibri" w:cs="Calibri"/>
          <w:b/>
          <w:bCs/>
          <w:sz w:val="20"/>
          <w:szCs w:val="20"/>
          <w:u w:val="single"/>
        </w:rPr>
        <w:t>no dice 22 expedientes</w:t>
      </w:r>
      <w:r w:rsidRPr="00B9655E">
        <w:rPr>
          <w:rFonts w:ascii="Calibri" w:hAnsi="Calibri" w:cs="Calibri"/>
          <w:b/>
          <w:sz w:val="20"/>
          <w:szCs w:val="20"/>
        </w:rPr>
        <w:t xml:space="preserve">) hasta el momento de la resolución de cada una de las solicitudes presentadas, es decir, </w:t>
      </w:r>
      <w:r w:rsidRPr="00B9655E">
        <w:rPr>
          <w:rFonts w:ascii="Calibri" w:hAnsi="Calibri" w:cs="Calibri"/>
          <w:b/>
          <w:bCs/>
          <w:sz w:val="20"/>
          <w:szCs w:val="20"/>
        </w:rPr>
        <w:t xml:space="preserve">sin explicar por qué </w:t>
      </w:r>
      <w:r w:rsidR="009422D6" w:rsidRPr="00B9655E">
        <w:rPr>
          <w:rFonts w:ascii="Calibri" w:hAnsi="Calibri" w:cs="Calibri"/>
          <w:b/>
          <w:bCs/>
          <w:sz w:val="20"/>
          <w:szCs w:val="20"/>
        </w:rPr>
        <w:t>era</w:t>
      </w:r>
      <w:r w:rsidRPr="00B9655E">
        <w:rPr>
          <w:rFonts w:ascii="Calibri" w:hAnsi="Calibri" w:cs="Calibri"/>
          <w:b/>
          <w:bCs/>
          <w:sz w:val="20"/>
          <w:szCs w:val="20"/>
        </w:rPr>
        <w:t xml:space="preserve"> ese </w:t>
      </w:r>
      <w:r w:rsidR="009422D6" w:rsidRPr="00B9655E">
        <w:rPr>
          <w:rFonts w:ascii="Calibri" w:hAnsi="Calibri" w:cs="Calibri"/>
          <w:b/>
          <w:bCs/>
          <w:sz w:val="20"/>
          <w:szCs w:val="20"/>
        </w:rPr>
        <w:t xml:space="preserve">el </w:t>
      </w:r>
      <w:r w:rsidRPr="00B9655E">
        <w:rPr>
          <w:rFonts w:ascii="Calibri" w:hAnsi="Calibri" w:cs="Calibri"/>
          <w:b/>
          <w:bCs/>
          <w:sz w:val="20"/>
          <w:szCs w:val="20"/>
        </w:rPr>
        <w:t xml:space="preserve">momento de dictarse resolución y no </w:t>
      </w:r>
      <w:r w:rsidR="009422D6" w:rsidRPr="00B9655E">
        <w:rPr>
          <w:rFonts w:ascii="Calibri" w:hAnsi="Calibri" w:cs="Calibri"/>
          <w:b/>
          <w:bCs/>
          <w:sz w:val="20"/>
          <w:szCs w:val="20"/>
        </w:rPr>
        <w:t xml:space="preserve">en </w:t>
      </w:r>
      <w:r w:rsidRPr="00B9655E">
        <w:rPr>
          <w:rFonts w:ascii="Calibri" w:hAnsi="Calibri" w:cs="Calibri"/>
          <w:b/>
          <w:bCs/>
          <w:sz w:val="20"/>
          <w:szCs w:val="20"/>
        </w:rPr>
        <w:t>su finalización</w:t>
      </w:r>
      <w:r w:rsidRPr="00B9655E">
        <w:rPr>
          <w:rFonts w:ascii="Calibri" w:hAnsi="Calibri" w:cs="Calibri"/>
          <w:b/>
          <w:sz w:val="20"/>
          <w:szCs w:val="20"/>
        </w:rPr>
        <w:t xml:space="preserve">. </w:t>
      </w:r>
    </w:p>
    <w:p w14:paraId="02F6C40A" w14:textId="77777777" w:rsidR="00581E05" w:rsidRPr="00B9655E" w:rsidRDefault="00581E05" w:rsidP="001565B4">
      <w:pPr>
        <w:spacing w:after="0" w:line="240" w:lineRule="auto"/>
        <w:ind w:firstLine="567"/>
        <w:jc w:val="both"/>
        <w:rPr>
          <w:rFonts w:ascii="Calibri" w:hAnsi="Calibri" w:cs="Calibri"/>
          <w:b/>
          <w:sz w:val="20"/>
          <w:szCs w:val="20"/>
        </w:rPr>
      </w:pPr>
    </w:p>
    <w:p w14:paraId="4FCB59D8" w14:textId="2ACC13CF" w:rsidR="00581E05" w:rsidRPr="00B9655E" w:rsidRDefault="00581E05" w:rsidP="001565B4">
      <w:pPr>
        <w:spacing w:after="0" w:line="240" w:lineRule="auto"/>
        <w:jc w:val="both"/>
        <w:rPr>
          <w:rFonts w:ascii="Calibri" w:hAnsi="Calibri" w:cs="Calibri"/>
          <w:b/>
          <w:sz w:val="20"/>
          <w:szCs w:val="20"/>
        </w:rPr>
      </w:pPr>
      <w:r w:rsidRPr="00B9655E">
        <w:rPr>
          <w:rFonts w:ascii="Calibri" w:hAnsi="Calibri" w:cs="Calibri"/>
          <w:b/>
          <w:sz w:val="20"/>
          <w:szCs w:val="20"/>
        </w:rPr>
        <w:t xml:space="preserve">En base a dicha información cabría concluir que en el año 2021 estábamos ante 22 “proyectos” (en términos de evaluación ambiental) o 22 “instalaciones” (en el sentido que la Ley del Sector eléctrico maneja “instalación” como el objeto de una autorización) a las que corresponderían 22 autorizaciones o denegación de autorizaciones administrativas previas, como así hemos visto en las resoluciones publicadas entre el 3 y el 6 de junio de </w:t>
      </w:r>
      <w:r w:rsidR="000C71E1" w:rsidRPr="00B9655E">
        <w:rPr>
          <w:rFonts w:ascii="Calibri" w:hAnsi="Calibri" w:cs="Calibri"/>
          <w:b/>
          <w:sz w:val="20"/>
          <w:szCs w:val="20"/>
        </w:rPr>
        <w:t>2023,</w:t>
      </w:r>
      <w:r w:rsidRPr="00B9655E">
        <w:rPr>
          <w:rFonts w:ascii="Calibri" w:hAnsi="Calibri" w:cs="Calibri"/>
          <w:b/>
          <w:sz w:val="20"/>
          <w:szCs w:val="20"/>
        </w:rPr>
        <w:t xml:space="preserve"> si bien en vez de 22 han sido 20</w:t>
      </w:r>
      <w:r w:rsidR="007F1B91" w:rsidRPr="00B9655E">
        <w:rPr>
          <w:rFonts w:ascii="Calibri" w:hAnsi="Calibri" w:cs="Calibri"/>
          <w:b/>
          <w:sz w:val="20"/>
          <w:szCs w:val="20"/>
        </w:rPr>
        <w:t>.</w:t>
      </w:r>
    </w:p>
    <w:p w14:paraId="4742A5BD" w14:textId="77777777" w:rsidR="00581E05" w:rsidRPr="00B9655E" w:rsidRDefault="00581E05" w:rsidP="001565B4">
      <w:pPr>
        <w:spacing w:after="0" w:line="240" w:lineRule="auto"/>
        <w:ind w:firstLine="567"/>
        <w:jc w:val="both"/>
        <w:rPr>
          <w:rFonts w:ascii="Calibri" w:hAnsi="Calibri" w:cs="Calibri"/>
          <w:b/>
          <w:sz w:val="20"/>
          <w:szCs w:val="20"/>
        </w:rPr>
      </w:pPr>
    </w:p>
    <w:p w14:paraId="5577238E" w14:textId="3334B342" w:rsidR="00581E05" w:rsidRPr="00B9655E" w:rsidRDefault="00581E05" w:rsidP="001565B4">
      <w:pPr>
        <w:spacing w:after="0" w:line="240" w:lineRule="auto"/>
        <w:jc w:val="both"/>
        <w:rPr>
          <w:rFonts w:ascii="Calibri" w:hAnsi="Calibri" w:cs="Calibri"/>
          <w:b/>
          <w:sz w:val="20"/>
          <w:szCs w:val="20"/>
        </w:rPr>
      </w:pPr>
      <w:r w:rsidRPr="00B9655E">
        <w:rPr>
          <w:rFonts w:ascii="Calibri" w:hAnsi="Calibri" w:cs="Calibri"/>
          <w:b/>
          <w:sz w:val="20"/>
          <w:szCs w:val="20"/>
        </w:rPr>
        <w:t xml:space="preserve">El problema surge cuando vemos que no se </w:t>
      </w:r>
      <w:r w:rsidR="000C71E1" w:rsidRPr="00B9655E">
        <w:rPr>
          <w:rFonts w:ascii="Calibri" w:hAnsi="Calibri" w:cs="Calibri"/>
          <w:b/>
          <w:sz w:val="20"/>
          <w:szCs w:val="20"/>
        </w:rPr>
        <w:t>expusieron</w:t>
      </w:r>
      <w:r w:rsidRPr="00B9655E">
        <w:rPr>
          <w:rFonts w:ascii="Calibri" w:hAnsi="Calibri" w:cs="Calibri"/>
          <w:b/>
          <w:sz w:val="20"/>
          <w:szCs w:val="20"/>
        </w:rPr>
        <w:t xml:space="preserve"> a información pública, ni se evaluaron</w:t>
      </w:r>
      <w:r w:rsidR="000C71E1" w:rsidRPr="00B9655E">
        <w:rPr>
          <w:rFonts w:ascii="Calibri" w:hAnsi="Calibri" w:cs="Calibri"/>
          <w:b/>
          <w:sz w:val="20"/>
          <w:szCs w:val="20"/>
        </w:rPr>
        <w:t xml:space="preserve"> ambientalmente</w:t>
      </w:r>
      <w:r w:rsidRPr="00B9655E">
        <w:rPr>
          <w:rFonts w:ascii="Calibri" w:hAnsi="Calibri" w:cs="Calibri"/>
          <w:b/>
          <w:sz w:val="20"/>
          <w:szCs w:val="20"/>
        </w:rPr>
        <w:t xml:space="preserve">, 22 estudios de impacto ambiental por la Dirección general de Calidad y Evaluación </w:t>
      </w:r>
      <w:r w:rsidR="00322059" w:rsidRPr="00B9655E">
        <w:rPr>
          <w:rFonts w:ascii="Calibri" w:hAnsi="Calibri" w:cs="Calibri"/>
          <w:b/>
          <w:sz w:val="20"/>
          <w:szCs w:val="20"/>
        </w:rPr>
        <w:t>Ambiental, como</w:t>
      </w:r>
      <w:r w:rsidRPr="00B9655E">
        <w:rPr>
          <w:rFonts w:ascii="Calibri" w:hAnsi="Calibri" w:cs="Calibri"/>
          <w:b/>
          <w:sz w:val="20"/>
          <w:szCs w:val="20"/>
        </w:rPr>
        <w:t xml:space="preserve"> dice el artículo </w:t>
      </w:r>
      <w:r w:rsidRPr="00B9655E">
        <w:rPr>
          <w:rFonts w:ascii="Calibri" w:hAnsi="Calibri" w:cs="Calibri"/>
          <w:b/>
          <w:bCs/>
          <w:sz w:val="20"/>
          <w:szCs w:val="20"/>
        </w:rPr>
        <w:t xml:space="preserve">53 </w:t>
      </w:r>
      <w:r w:rsidR="001D6F16" w:rsidRPr="00B9655E">
        <w:rPr>
          <w:rFonts w:ascii="Calibri" w:hAnsi="Calibri" w:cs="Calibri"/>
          <w:b/>
          <w:bCs/>
          <w:sz w:val="20"/>
          <w:szCs w:val="20"/>
        </w:rPr>
        <w:t xml:space="preserve">de la Ley 24/2013, de 26 de diciembre, del Sector Eléctrico </w:t>
      </w:r>
      <w:r w:rsidRPr="00B9655E">
        <w:rPr>
          <w:rFonts w:ascii="Calibri" w:hAnsi="Calibri" w:cs="Calibri"/>
          <w:b/>
          <w:bCs/>
          <w:sz w:val="20"/>
          <w:szCs w:val="20"/>
        </w:rPr>
        <w:t xml:space="preserve">y el artículo </w:t>
      </w:r>
      <w:r w:rsidR="001D6F16" w:rsidRPr="00B9655E">
        <w:rPr>
          <w:rFonts w:ascii="Calibri" w:hAnsi="Calibri" w:cs="Calibri"/>
          <w:b/>
          <w:bCs/>
          <w:sz w:val="20"/>
          <w:szCs w:val="20"/>
        </w:rPr>
        <w:t xml:space="preserve">33 de la Ley 21/2013, de 9 de diciembre, de evaluación ambiental, </w:t>
      </w:r>
      <w:r w:rsidRPr="00B9655E">
        <w:rPr>
          <w:rFonts w:ascii="Calibri" w:hAnsi="Calibri" w:cs="Calibri"/>
          <w:b/>
          <w:sz w:val="20"/>
          <w:szCs w:val="20"/>
        </w:rPr>
        <w:t xml:space="preserve">sino un </w:t>
      </w:r>
      <w:r w:rsidR="000C71E1" w:rsidRPr="00B9655E">
        <w:rPr>
          <w:rFonts w:ascii="Calibri" w:hAnsi="Calibri" w:cs="Calibri"/>
          <w:b/>
          <w:sz w:val="20"/>
          <w:szCs w:val="20"/>
        </w:rPr>
        <w:t xml:space="preserve">solo </w:t>
      </w:r>
      <w:r w:rsidRPr="00B9655E">
        <w:rPr>
          <w:rFonts w:ascii="Calibri" w:hAnsi="Calibri" w:cs="Calibri"/>
          <w:b/>
          <w:sz w:val="20"/>
          <w:szCs w:val="20"/>
        </w:rPr>
        <w:t>p</w:t>
      </w:r>
      <w:r w:rsidR="00920BA1" w:rsidRPr="00B9655E">
        <w:rPr>
          <w:rFonts w:ascii="Calibri" w:hAnsi="Calibri" w:cs="Calibri"/>
          <w:b/>
          <w:sz w:val="20"/>
          <w:szCs w:val="20"/>
        </w:rPr>
        <w:t>royecto, al que se denomin</w:t>
      </w:r>
      <w:r w:rsidR="000C71E1" w:rsidRPr="00B9655E">
        <w:rPr>
          <w:rFonts w:ascii="Calibri" w:hAnsi="Calibri" w:cs="Calibri"/>
          <w:b/>
          <w:sz w:val="20"/>
          <w:szCs w:val="20"/>
        </w:rPr>
        <w:t>ó</w:t>
      </w:r>
      <w:r w:rsidR="00920BA1" w:rsidRPr="00B9655E">
        <w:rPr>
          <w:rFonts w:ascii="Calibri" w:hAnsi="Calibri" w:cs="Calibri"/>
          <w:b/>
          <w:sz w:val="20"/>
          <w:szCs w:val="20"/>
        </w:rPr>
        <w:t xml:space="preserve"> “Clú</w:t>
      </w:r>
      <w:r w:rsidRPr="00B9655E">
        <w:rPr>
          <w:rFonts w:ascii="Calibri" w:hAnsi="Calibri" w:cs="Calibri"/>
          <w:b/>
          <w:sz w:val="20"/>
          <w:szCs w:val="20"/>
        </w:rPr>
        <w:t>ster Maestrazgo”, cuando dicho término de Clúster no tiene definición ni existe en ninguna de las dos normas citadas.</w:t>
      </w:r>
    </w:p>
    <w:p w14:paraId="7EF87193" w14:textId="77777777" w:rsidR="007F1B91" w:rsidRPr="00B9655E" w:rsidRDefault="007F1B91" w:rsidP="001565B4">
      <w:pPr>
        <w:spacing w:after="0" w:line="240" w:lineRule="auto"/>
        <w:jc w:val="both"/>
        <w:rPr>
          <w:rFonts w:ascii="Calibri" w:hAnsi="Calibri" w:cs="Calibri"/>
          <w:b/>
          <w:bCs/>
          <w:sz w:val="20"/>
          <w:szCs w:val="20"/>
        </w:rPr>
      </w:pPr>
    </w:p>
    <w:p w14:paraId="7E46CAF8" w14:textId="4F79B646" w:rsidR="00322059" w:rsidRPr="00B9655E" w:rsidRDefault="00322059" w:rsidP="001565B4">
      <w:pPr>
        <w:spacing w:after="0" w:line="240" w:lineRule="auto"/>
        <w:jc w:val="both"/>
        <w:rPr>
          <w:rFonts w:ascii="Calibri" w:hAnsi="Calibri" w:cs="Calibri"/>
          <w:b/>
          <w:sz w:val="20"/>
          <w:szCs w:val="20"/>
        </w:rPr>
      </w:pPr>
      <w:r w:rsidRPr="00B9655E">
        <w:rPr>
          <w:rFonts w:ascii="Calibri" w:hAnsi="Calibri" w:cs="Calibri"/>
          <w:b/>
          <w:sz w:val="20"/>
          <w:szCs w:val="20"/>
        </w:rPr>
        <w:t xml:space="preserve">Y, con las plantas fotovoltaicas, </w:t>
      </w:r>
      <w:r w:rsidR="001D6F16" w:rsidRPr="00B9655E">
        <w:rPr>
          <w:rFonts w:ascii="Calibri" w:hAnsi="Calibri" w:cs="Calibri"/>
          <w:b/>
          <w:sz w:val="20"/>
          <w:szCs w:val="20"/>
        </w:rPr>
        <w:t>Masía I y Masía II, ha pasado exactamente lo mismo</w:t>
      </w:r>
    </w:p>
    <w:p w14:paraId="28961A56" w14:textId="77777777" w:rsidR="001D6F16" w:rsidRPr="00B9655E" w:rsidRDefault="001D6F16" w:rsidP="001565B4">
      <w:pPr>
        <w:spacing w:after="0" w:line="240" w:lineRule="auto"/>
        <w:jc w:val="both"/>
        <w:rPr>
          <w:rFonts w:ascii="Calibri" w:hAnsi="Calibri" w:cs="Calibri"/>
          <w:b/>
          <w:sz w:val="20"/>
          <w:szCs w:val="20"/>
        </w:rPr>
      </w:pPr>
    </w:p>
    <w:p w14:paraId="569BD4AD" w14:textId="2A5B0184" w:rsidR="00581E05" w:rsidRPr="00B9655E" w:rsidRDefault="001D6F16" w:rsidP="001565B4">
      <w:pPr>
        <w:spacing w:after="0" w:line="240" w:lineRule="auto"/>
        <w:jc w:val="both"/>
        <w:rPr>
          <w:rFonts w:ascii="Calibri" w:hAnsi="Calibri" w:cs="Calibri"/>
          <w:b/>
          <w:sz w:val="20"/>
          <w:szCs w:val="20"/>
        </w:rPr>
      </w:pPr>
      <w:r w:rsidRPr="00B9655E">
        <w:rPr>
          <w:rFonts w:ascii="Calibri" w:hAnsi="Calibri" w:cs="Calibri"/>
          <w:b/>
          <w:sz w:val="20"/>
          <w:szCs w:val="20"/>
        </w:rPr>
        <w:t>1.1</w:t>
      </w:r>
      <w:r w:rsidR="002840C9" w:rsidRPr="00B9655E">
        <w:rPr>
          <w:rFonts w:ascii="Calibri" w:hAnsi="Calibri" w:cs="Calibri"/>
          <w:b/>
          <w:sz w:val="20"/>
          <w:szCs w:val="20"/>
        </w:rPr>
        <w:t>3</w:t>
      </w:r>
      <w:r w:rsidRPr="00B9655E">
        <w:rPr>
          <w:rFonts w:ascii="Calibri" w:hAnsi="Calibri" w:cs="Calibri"/>
          <w:b/>
          <w:sz w:val="20"/>
          <w:szCs w:val="20"/>
        </w:rPr>
        <w:t>.</w:t>
      </w:r>
      <w:r w:rsidR="00ED1C70" w:rsidRPr="00B9655E">
        <w:rPr>
          <w:rFonts w:ascii="Calibri" w:hAnsi="Calibri" w:cs="Calibri"/>
          <w:b/>
          <w:sz w:val="20"/>
          <w:szCs w:val="20"/>
        </w:rPr>
        <w:t>4</w:t>
      </w:r>
      <w:r w:rsidRPr="00B9655E">
        <w:rPr>
          <w:rFonts w:ascii="Calibri" w:hAnsi="Calibri" w:cs="Calibri"/>
          <w:b/>
          <w:sz w:val="20"/>
          <w:szCs w:val="20"/>
        </w:rPr>
        <w:t xml:space="preserve">.2. </w:t>
      </w:r>
      <w:r w:rsidR="00581E05" w:rsidRPr="00B9655E">
        <w:rPr>
          <w:rFonts w:ascii="Calibri" w:hAnsi="Calibri" w:cs="Calibri"/>
          <w:b/>
          <w:sz w:val="20"/>
          <w:szCs w:val="20"/>
        </w:rPr>
        <w:t>Pero es que el mismo problema e indefini</w:t>
      </w:r>
      <w:r w:rsidR="00920BA1" w:rsidRPr="00B9655E">
        <w:rPr>
          <w:rFonts w:ascii="Calibri" w:hAnsi="Calibri" w:cs="Calibri"/>
          <w:b/>
          <w:sz w:val="20"/>
          <w:szCs w:val="20"/>
        </w:rPr>
        <w:t>ción vemos en esta segunda fase</w:t>
      </w:r>
      <w:r w:rsidR="00581E05" w:rsidRPr="00B9655E">
        <w:rPr>
          <w:rFonts w:ascii="Calibri" w:hAnsi="Calibri" w:cs="Calibri"/>
          <w:b/>
          <w:sz w:val="20"/>
          <w:szCs w:val="20"/>
        </w:rPr>
        <w:t xml:space="preserve"> de autorización de construcción y declaración de utilidad pública, en la que se usa el singular haciendo referencia a un solo procedimiento, el PEOL 449-AC de autorización o instalación, al </w:t>
      </w:r>
      <w:r w:rsidR="008E0C75" w:rsidRPr="00B9655E">
        <w:rPr>
          <w:rFonts w:ascii="Calibri" w:hAnsi="Calibri" w:cs="Calibri"/>
          <w:b/>
          <w:sz w:val="20"/>
          <w:szCs w:val="20"/>
        </w:rPr>
        <w:t>referirse a</w:t>
      </w:r>
      <w:r w:rsidR="00581E05" w:rsidRPr="00B9655E">
        <w:rPr>
          <w:rFonts w:ascii="Calibri" w:hAnsi="Calibri" w:cs="Calibri"/>
          <w:b/>
          <w:sz w:val="20"/>
          <w:szCs w:val="20"/>
        </w:rPr>
        <w:t xml:space="preserve"> un solo permiso </w:t>
      </w:r>
      <w:r w:rsidR="00095EEF" w:rsidRPr="00B9655E">
        <w:rPr>
          <w:rFonts w:ascii="Calibri" w:hAnsi="Calibri" w:cs="Calibri"/>
          <w:b/>
          <w:sz w:val="20"/>
          <w:szCs w:val="20"/>
        </w:rPr>
        <w:t>de acc</w:t>
      </w:r>
      <w:r w:rsidR="00920BA1" w:rsidRPr="00B9655E">
        <w:rPr>
          <w:rFonts w:ascii="Calibri" w:hAnsi="Calibri" w:cs="Calibri"/>
          <w:b/>
          <w:sz w:val="20"/>
          <w:szCs w:val="20"/>
        </w:rPr>
        <w:t>eso y conexión</w:t>
      </w:r>
      <w:r w:rsidR="00095EEF" w:rsidRPr="00B9655E">
        <w:rPr>
          <w:rFonts w:ascii="Calibri" w:hAnsi="Calibri" w:cs="Calibri"/>
          <w:b/>
          <w:sz w:val="20"/>
          <w:szCs w:val="20"/>
        </w:rPr>
        <w:t>, no a 20:</w:t>
      </w:r>
    </w:p>
    <w:p w14:paraId="333AE5BD" w14:textId="77777777" w:rsidR="00095EEF" w:rsidRPr="00B9655E" w:rsidRDefault="00095EEF" w:rsidP="001565B4">
      <w:pPr>
        <w:spacing w:after="0" w:line="240" w:lineRule="auto"/>
        <w:jc w:val="both"/>
        <w:rPr>
          <w:rFonts w:ascii="Calibri" w:hAnsi="Calibri" w:cs="Calibri"/>
          <w:b/>
          <w:i/>
          <w:iCs/>
          <w:sz w:val="8"/>
          <w:szCs w:val="8"/>
        </w:rPr>
      </w:pPr>
    </w:p>
    <w:p w14:paraId="758C44EB" w14:textId="77777777" w:rsidR="00581E05" w:rsidRPr="00B9655E" w:rsidRDefault="00581E05" w:rsidP="001565B4">
      <w:pPr>
        <w:spacing w:after="0" w:line="240" w:lineRule="auto"/>
        <w:ind w:left="708"/>
        <w:jc w:val="both"/>
        <w:rPr>
          <w:rFonts w:ascii="Calibri" w:hAnsi="Calibri" w:cs="Calibri"/>
          <w:b/>
          <w:i/>
          <w:iCs/>
          <w:sz w:val="20"/>
          <w:szCs w:val="20"/>
        </w:rPr>
      </w:pPr>
      <w:r w:rsidRPr="00B9655E">
        <w:rPr>
          <w:rFonts w:ascii="Calibri" w:hAnsi="Calibri" w:cs="Calibri"/>
          <w:b/>
          <w:i/>
          <w:iCs/>
          <w:sz w:val="20"/>
          <w:szCs w:val="20"/>
        </w:rPr>
        <w:t>“</w:t>
      </w:r>
      <w:r w:rsidRPr="00B9655E">
        <w:rPr>
          <w:rFonts w:ascii="Calibri" w:hAnsi="Calibri" w:cs="Calibri"/>
          <w:b/>
          <w:bCs/>
          <w:i/>
          <w:iCs/>
          <w:sz w:val="20"/>
          <w:szCs w:val="20"/>
        </w:rPr>
        <w:t>La citada instalación</w:t>
      </w:r>
      <w:r w:rsidRPr="00B9655E">
        <w:rPr>
          <w:rFonts w:ascii="Calibri" w:hAnsi="Calibri" w:cs="Calibri"/>
          <w:b/>
          <w:i/>
          <w:iCs/>
          <w:sz w:val="20"/>
          <w:szCs w:val="20"/>
        </w:rPr>
        <w:t xml:space="preserve"> cuenta con permiso de acceso y permiso de conexión a la red de transporte en la subestación eléctrica MORELLA 400 kV, propiedad de Red Eléctrica de España, S.A., otorgados con fecha 26 de agosto de 2019 y 25 de agosto de 2020 (actualizado con fecha 29 de </w:t>
      </w:r>
      <w:r w:rsidR="00095EEF" w:rsidRPr="00B9655E">
        <w:rPr>
          <w:rFonts w:ascii="Calibri" w:hAnsi="Calibri" w:cs="Calibri"/>
          <w:b/>
          <w:i/>
          <w:iCs/>
          <w:sz w:val="20"/>
          <w:szCs w:val="20"/>
        </w:rPr>
        <w:t>junio de 2021), respectivamente</w:t>
      </w:r>
      <w:r w:rsidRPr="00B9655E">
        <w:rPr>
          <w:rFonts w:ascii="Calibri" w:hAnsi="Calibri" w:cs="Calibri"/>
          <w:b/>
          <w:i/>
          <w:iCs/>
          <w:sz w:val="20"/>
          <w:szCs w:val="20"/>
        </w:rPr>
        <w:t>”</w:t>
      </w:r>
    </w:p>
    <w:p w14:paraId="213CF398" w14:textId="77777777" w:rsidR="00581E05" w:rsidRPr="00B9655E" w:rsidRDefault="00581E05" w:rsidP="001565B4">
      <w:pPr>
        <w:spacing w:after="0" w:line="240" w:lineRule="auto"/>
        <w:ind w:firstLine="567"/>
        <w:jc w:val="both"/>
        <w:rPr>
          <w:rFonts w:ascii="Calibri" w:hAnsi="Calibri" w:cs="Calibri"/>
          <w:b/>
          <w:i/>
          <w:iCs/>
          <w:sz w:val="20"/>
          <w:szCs w:val="20"/>
        </w:rPr>
      </w:pPr>
    </w:p>
    <w:p w14:paraId="3A59CA63" w14:textId="7CE9887F" w:rsidR="00581E05" w:rsidRPr="00B9655E" w:rsidRDefault="00581E05" w:rsidP="001565B4">
      <w:pPr>
        <w:spacing w:after="0" w:line="240" w:lineRule="auto"/>
        <w:jc w:val="both"/>
        <w:rPr>
          <w:rFonts w:ascii="Calibri" w:hAnsi="Calibri" w:cs="Calibri"/>
          <w:b/>
          <w:sz w:val="20"/>
          <w:szCs w:val="20"/>
        </w:rPr>
      </w:pPr>
      <w:r w:rsidRPr="00B9655E">
        <w:rPr>
          <w:rFonts w:ascii="Calibri" w:hAnsi="Calibri" w:cs="Calibri"/>
          <w:b/>
          <w:sz w:val="20"/>
          <w:szCs w:val="20"/>
        </w:rPr>
        <w:t xml:space="preserve">Así mismo, cuando se refiere a la Declaración de impacto </w:t>
      </w:r>
      <w:r w:rsidR="001D6F16" w:rsidRPr="00B9655E">
        <w:rPr>
          <w:rFonts w:ascii="Calibri" w:hAnsi="Calibri" w:cs="Calibri"/>
          <w:b/>
          <w:sz w:val="20"/>
          <w:szCs w:val="20"/>
        </w:rPr>
        <w:t>ambiental, lo</w:t>
      </w:r>
      <w:r w:rsidRPr="00B9655E">
        <w:rPr>
          <w:rFonts w:ascii="Calibri" w:hAnsi="Calibri" w:cs="Calibri"/>
          <w:b/>
          <w:sz w:val="20"/>
          <w:szCs w:val="20"/>
        </w:rPr>
        <w:t xml:space="preserve"> denomina </w:t>
      </w:r>
      <w:r w:rsidRPr="00B9655E">
        <w:rPr>
          <w:rFonts w:ascii="Calibri" w:hAnsi="Calibri" w:cs="Calibri"/>
          <w:b/>
          <w:bCs/>
          <w:i/>
          <w:iCs/>
          <w:sz w:val="20"/>
          <w:szCs w:val="20"/>
        </w:rPr>
        <w:t>“conjunto de parques”</w:t>
      </w:r>
      <w:r w:rsidRPr="00B9655E">
        <w:rPr>
          <w:rFonts w:ascii="Calibri" w:hAnsi="Calibri" w:cs="Calibri"/>
          <w:b/>
          <w:sz w:val="20"/>
          <w:szCs w:val="20"/>
        </w:rPr>
        <w:t xml:space="preserve">, cuando la DIA, solo habla de </w:t>
      </w:r>
      <w:r w:rsidR="008313F5" w:rsidRPr="00B9655E">
        <w:rPr>
          <w:rFonts w:ascii="Calibri" w:hAnsi="Calibri" w:cs="Calibri"/>
          <w:b/>
          <w:sz w:val="20"/>
          <w:szCs w:val="20"/>
        </w:rPr>
        <w:t>un solo</w:t>
      </w:r>
      <w:r w:rsidRPr="00B9655E">
        <w:rPr>
          <w:rFonts w:ascii="Calibri" w:hAnsi="Calibri" w:cs="Calibri"/>
          <w:b/>
          <w:sz w:val="20"/>
          <w:szCs w:val="20"/>
        </w:rPr>
        <w:t xml:space="preserve"> un proyecto </w:t>
      </w:r>
      <w:r w:rsidR="008E2AB9" w:rsidRPr="00B9655E">
        <w:rPr>
          <w:rFonts w:ascii="Calibri" w:hAnsi="Calibri" w:cs="Calibri"/>
          <w:b/>
          <w:sz w:val="20"/>
          <w:szCs w:val="20"/>
        </w:rPr>
        <w:t>evaluado, el</w:t>
      </w:r>
      <w:r w:rsidRPr="00B9655E">
        <w:rPr>
          <w:rFonts w:ascii="Calibri" w:hAnsi="Calibri" w:cs="Calibri"/>
          <w:b/>
          <w:sz w:val="20"/>
          <w:szCs w:val="20"/>
        </w:rPr>
        <w:t xml:space="preserve"> “</w:t>
      </w:r>
      <w:proofErr w:type="spellStart"/>
      <w:r w:rsidRPr="00B9655E">
        <w:rPr>
          <w:rFonts w:ascii="Calibri" w:hAnsi="Calibri" w:cs="Calibri"/>
          <w:b/>
          <w:sz w:val="20"/>
          <w:szCs w:val="20"/>
        </w:rPr>
        <w:t>Cluster</w:t>
      </w:r>
      <w:proofErr w:type="spellEnd"/>
      <w:r w:rsidRPr="00B9655E">
        <w:rPr>
          <w:rFonts w:ascii="Calibri" w:hAnsi="Calibri" w:cs="Calibri"/>
          <w:b/>
          <w:sz w:val="20"/>
          <w:szCs w:val="20"/>
        </w:rPr>
        <w:t xml:space="preserve"> Maestrazgo PEOL 449AC,”, como no puede ser de otro modo, para no incurrir en ilegalidad, </w:t>
      </w:r>
      <w:r w:rsidRPr="00B9655E">
        <w:rPr>
          <w:rFonts w:ascii="Calibri" w:hAnsi="Calibri" w:cs="Calibri"/>
          <w:b/>
          <w:bCs/>
          <w:sz w:val="20"/>
          <w:szCs w:val="20"/>
        </w:rPr>
        <w:t>pues solo puede haber una DIA por cada proyecto o anteproyecto, de conformidad a la disposición adicional undécima de la Ley 21/2013, de Evaluación ambiental</w:t>
      </w:r>
      <w:r w:rsidR="007F1B91" w:rsidRPr="00B9655E">
        <w:rPr>
          <w:rFonts w:ascii="Calibri" w:hAnsi="Calibri" w:cs="Calibri"/>
          <w:b/>
          <w:bCs/>
          <w:sz w:val="20"/>
          <w:szCs w:val="20"/>
        </w:rPr>
        <w:t xml:space="preserve"> </w:t>
      </w:r>
      <w:r w:rsidR="007F1B91" w:rsidRPr="00B9655E">
        <w:rPr>
          <w:rFonts w:ascii="Calibri" w:hAnsi="Calibri" w:cs="Calibri"/>
          <w:b/>
          <w:bCs/>
          <w:i/>
          <w:iCs/>
          <w:sz w:val="20"/>
          <w:szCs w:val="20"/>
        </w:rPr>
        <w:t>(“Con carácter general cada procedimiento de evaluación de impacto ambiental deberá referirse a un único proyecto”</w:t>
      </w:r>
      <w:r w:rsidR="007F1B91" w:rsidRPr="00B9655E">
        <w:rPr>
          <w:rFonts w:ascii="Calibri" w:hAnsi="Calibri" w:cs="Calibri"/>
          <w:b/>
          <w:bCs/>
          <w:sz w:val="20"/>
          <w:szCs w:val="20"/>
        </w:rPr>
        <w:t>)</w:t>
      </w:r>
      <w:r w:rsidRPr="00B9655E">
        <w:rPr>
          <w:rFonts w:ascii="Calibri" w:hAnsi="Calibri" w:cs="Calibri"/>
          <w:b/>
          <w:sz w:val="20"/>
          <w:szCs w:val="20"/>
        </w:rPr>
        <w:t>.  Así resuelve el problema el título de dicha resolución:</w:t>
      </w:r>
    </w:p>
    <w:p w14:paraId="21B60C56" w14:textId="77777777" w:rsidR="00095EEF" w:rsidRPr="00B9655E" w:rsidRDefault="00095EEF" w:rsidP="001565B4">
      <w:pPr>
        <w:spacing w:after="0" w:line="240" w:lineRule="auto"/>
        <w:jc w:val="both"/>
        <w:rPr>
          <w:rFonts w:ascii="Calibri" w:hAnsi="Calibri" w:cs="Calibri"/>
          <w:b/>
          <w:sz w:val="8"/>
          <w:szCs w:val="8"/>
        </w:rPr>
      </w:pPr>
    </w:p>
    <w:p w14:paraId="600406F2" w14:textId="77777777" w:rsidR="00581E05" w:rsidRPr="00B9655E" w:rsidRDefault="00095EEF" w:rsidP="001565B4">
      <w:pPr>
        <w:spacing w:after="0" w:line="240" w:lineRule="auto"/>
        <w:ind w:left="708"/>
        <w:jc w:val="both"/>
        <w:rPr>
          <w:rFonts w:ascii="Calibri" w:hAnsi="Calibri" w:cs="Calibri"/>
          <w:b/>
          <w:i/>
          <w:iCs/>
          <w:sz w:val="20"/>
          <w:szCs w:val="20"/>
        </w:rPr>
      </w:pPr>
      <w:r w:rsidRPr="00B9655E">
        <w:rPr>
          <w:rFonts w:ascii="Calibri" w:hAnsi="Calibri" w:cs="Calibri"/>
          <w:b/>
          <w:i/>
          <w:iCs/>
          <w:sz w:val="20"/>
          <w:szCs w:val="20"/>
        </w:rPr>
        <w:t xml:space="preserve">“Resolución de la Dirección General de Calidad y Evaluación Ambiental por la que se formula la Declaración de impacto ambiental </w:t>
      </w:r>
      <w:r w:rsidRPr="00B9655E">
        <w:rPr>
          <w:rFonts w:ascii="Calibri" w:hAnsi="Calibri" w:cs="Calibri"/>
          <w:b/>
          <w:bCs/>
          <w:i/>
          <w:iCs/>
          <w:sz w:val="20"/>
          <w:szCs w:val="20"/>
        </w:rPr>
        <w:t>del proyecto</w:t>
      </w:r>
      <w:r w:rsidRPr="00B9655E">
        <w:rPr>
          <w:rFonts w:ascii="Calibri" w:hAnsi="Calibri" w:cs="Calibri"/>
          <w:b/>
          <w:i/>
          <w:iCs/>
          <w:sz w:val="20"/>
          <w:szCs w:val="20"/>
        </w:rPr>
        <w:t xml:space="preserve"> “Parques eólicos Cabecero, Concejo, Cid, Estrella y Vacada (total 22 parques: Clúster maestrazgo) en la provincia de Teruel, su infraestructura de evacuación hasta la Set Morella 400 en Morella (Castellón) y acondicionamiento de accesos para transportes especiales”</w:t>
      </w:r>
    </w:p>
    <w:p w14:paraId="158B6B9A" w14:textId="77777777" w:rsidR="00581E05" w:rsidRPr="00B9655E" w:rsidRDefault="00581E05" w:rsidP="001565B4">
      <w:pPr>
        <w:spacing w:after="0" w:line="240" w:lineRule="auto"/>
        <w:ind w:firstLine="567"/>
        <w:jc w:val="both"/>
        <w:rPr>
          <w:rFonts w:ascii="Calibri" w:hAnsi="Calibri" w:cs="Calibri"/>
          <w:b/>
          <w:sz w:val="20"/>
          <w:szCs w:val="20"/>
        </w:rPr>
      </w:pPr>
    </w:p>
    <w:p w14:paraId="20ABA5D3" w14:textId="79E973C8" w:rsidR="00581E05" w:rsidRPr="00B9655E" w:rsidRDefault="00095EEF" w:rsidP="001565B4">
      <w:pPr>
        <w:spacing w:after="0" w:line="240" w:lineRule="auto"/>
        <w:jc w:val="both"/>
        <w:rPr>
          <w:rFonts w:ascii="Calibri" w:hAnsi="Calibri" w:cs="Calibri"/>
          <w:b/>
          <w:sz w:val="20"/>
          <w:szCs w:val="20"/>
        </w:rPr>
      </w:pPr>
      <w:r w:rsidRPr="00B9655E">
        <w:rPr>
          <w:rFonts w:ascii="Calibri" w:hAnsi="Calibri" w:cs="Calibri"/>
          <w:b/>
          <w:sz w:val="20"/>
          <w:szCs w:val="20"/>
        </w:rPr>
        <w:t>1.</w:t>
      </w:r>
      <w:r w:rsidR="001D6F16" w:rsidRPr="00B9655E">
        <w:rPr>
          <w:rFonts w:ascii="Calibri" w:hAnsi="Calibri" w:cs="Calibri"/>
          <w:b/>
          <w:sz w:val="20"/>
          <w:szCs w:val="20"/>
        </w:rPr>
        <w:t>1</w:t>
      </w:r>
      <w:r w:rsidR="002840C9" w:rsidRPr="00B9655E">
        <w:rPr>
          <w:rFonts w:ascii="Calibri" w:hAnsi="Calibri" w:cs="Calibri"/>
          <w:b/>
          <w:sz w:val="20"/>
          <w:szCs w:val="20"/>
        </w:rPr>
        <w:t>3</w:t>
      </w:r>
      <w:r w:rsidR="001D6F16" w:rsidRPr="00B9655E">
        <w:rPr>
          <w:rFonts w:ascii="Calibri" w:hAnsi="Calibri" w:cs="Calibri"/>
          <w:b/>
          <w:sz w:val="20"/>
          <w:szCs w:val="20"/>
        </w:rPr>
        <w:t>.</w:t>
      </w:r>
      <w:r w:rsidR="00ED1C70" w:rsidRPr="00B9655E">
        <w:rPr>
          <w:rFonts w:ascii="Calibri" w:hAnsi="Calibri" w:cs="Calibri"/>
          <w:b/>
          <w:sz w:val="20"/>
          <w:szCs w:val="20"/>
        </w:rPr>
        <w:t>4</w:t>
      </w:r>
      <w:r w:rsidR="001D6F16" w:rsidRPr="00B9655E">
        <w:rPr>
          <w:rFonts w:ascii="Calibri" w:hAnsi="Calibri" w:cs="Calibri"/>
          <w:b/>
          <w:sz w:val="20"/>
          <w:szCs w:val="20"/>
        </w:rPr>
        <w:t>.3</w:t>
      </w:r>
      <w:r w:rsidRPr="00B9655E">
        <w:rPr>
          <w:rFonts w:ascii="Calibri" w:hAnsi="Calibri" w:cs="Calibri"/>
          <w:b/>
          <w:sz w:val="20"/>
          <w:szCs w:val="20"/>
        </w:rPr>
        <w:t xml:space="preserve">. </w:t>
      </w:r>
      <w:r w:rsidR="00581E05" w:rsidRPr="00B9655E">
        <w:rPr>
          <w:rFonts w:ascii="Calibri" w:hAnsi="Calibri" w:cs="Calibri"/>
          <w:b/>
          <w:sz w:val="20"/>
          <w:szCs w:val="20"/>
        </w:rPr>
        <w:t xml:space="preserve">Y como </w:t>
      </w:r>
      <w:r w:rsidR="001D6F16" w:rsidRPr="00B9655E">
        <w:rPr>
          <w:rFonts w:ascii="Calibri" w:hAnsi="Calibri" w:cs="Calibri"/>
          <w:b/>
          <w:sz w:val="20"/>
          <w:szCs w:val="20"/>
        </w:rPr>
        <w:t>el término “</w:t>
      </w:r>
      <w:r w:rsidR="00581E05" w:rsidRPr="00B9655E">
        <w:rPr>
          <w:rFonts w:ascii="Calibri" w:hAnsi="Calibri" w:cs="Calibri"/>
          <w:b/>
          <w:sz w:val="20"/>
          <w:szCs w:val="20"/>
        </w:rPr>
        <w:t>proyecto</w:t>
      </w:r>
      <w:r w:rsidR="001D6F16" w:rsidRPr="00B9655E">
        <w:rPr>
          <w:rFonts w:ascii="Calibri" w:hAnsi="Calibri" w:cs="Calibri"/>
          <w:b/>
          <w:sz w:val="20"/>
          <w:szCs w:val="20"/>
        </w:rPr>
        <w:t>”</w:t>
      </w:r>
      <w:r w:rsidR="00581E05" w:rsidRPr="00B9655E">
        <w:rPr>
          <w:rFonts w:ascii="Calibri" w:hAnsi="Calibri" w:cs="Calibri"/>
          <w:b/>
          <w:sz w:val="20"/>
          <w:szCs w:val="20"/>
        </w:rPr>
        <w:t xml:space="preserve"> (término usado en la Ley 21/2013) equivale a “anteproyecto” en el artículo 53 de la Ley 34/2013 del Sector eléctrico, este ha de versar sobre </w:t>
      </w:r>
      <w:r w:rsidR="008E0C75" w:rsidRPr="00B9655E">
        <w:rPr>
          <w:rFonts w:ascii="Calibri" w:hAnsi="Calibri" w:cs="Calibri"/>
          <w:b/>
          <w:sz w:val="20"/>
          <w:szCs w:val="20"/>
        </w:rPr>
        <w:t>una “</w:t>
      </w:r>
      <w:r w:rsidR="00581E05" w:rsidRPr="00B9655E">
        <w:rPr>
          <w:rFonts w:ascii="Calibri" w:hAnsi="Calibri" w:cs="Calibri"/>
          <w:b/>
          <w:sz w:val="20"/>
          <w:szCs w:val="20"/>
        </w:rPr>
        <w:t>instalación”, entendida como entidad concreta con identidad y finalidad concretas, que ha de ser objeto de una autorización concreta. No cabe pues autorizar varias instalaciones en una sola autorización, y menos hablar de una “instalación en conjunto”, o de un “conjunto de instalaciones” como dice el anuncio, al referirse a la evaluación ambiental del supuesto anteproyecto:</w:t>
      </w:r>
    </w:p>
    <w:p w14:paraId="74054FF0" w14:textId="77777777" w:rsidR="00095EEF" w:rsidRPr="00B9655E" w:rsidRDefault="00095EEF" w:rsidP="001565B4">
      <w:pPr>
        <w:spacing w:after="0" w:line="240" w:lineRule="auto"/>
        <w:jc w:val="both"/>
        <w:rPr>
          <w:rFonts w:ascii="Calibri" w:hAnsi="Calibri" w:cs="Calibri"/>
          <w:b/>
          <w:i/>
          <w:iCs/>
          <w:sz w:val="8"/>
          <w:szCs w:val="8"/>
        </w:rPr>
      </w:pPr>
    </w:p>
    <w:p w14:paraId="0AD8A48D" w14:textId="65587E01" w:rsidR="00581E05" w:rsidRPr="00B9655E" w:rsidRDefault="00581E05" w:rsidP="001565B4">
      <w:pPr>
        <w:spacing w:after="0" w:line="240" w:lineRule="auto"/>
        <w:ind w:left="708"/>
        <w:jc w:val="both"/>
        <w:rPr>
          <w:rFonts w:ascii="Calibri" w:hAnsi="Calibri" w:cs="Calibri"/>
          <w:b/>
          <w:i/>
          <w:iCs/>
          <w:sz w:val="20"/>
          <w:szCs w:val="20"/>
        </w:rPr>
      </w:pPr>
      <w:r w:rsidRPr="00B9655E">
        <w:rPr>
          <w:rFonts w:ascii="Calibri" w:hAnsi="Calibri" w:cs="Calibri"/>
          <w:b/>
          <w:i/>
          <w:iCs/>
          <w:sz w:val="20"/>
          <w:szCs w:val="20"/>
        </w:rPr>
        <w:lastRenderedPageBreak/>
        <w:t xml:space="preserve">“Con fecha 1 de diciembre de 2022, la Dirección General de Calidad y Evaluación Ambiental, emitió resolución por la que se formula declaración de impacto ambiental de </w:t>
      </w:r>
      <w:r w:rsidRPr="00B9655E">
        <w:rPr>
          <w:rFonts w:ascii="Calibri" w:hAnsi="Calibri" w:cs="Calibri"/>
          <w:b/>
          <w:bCs/>
          <w:i/>
          <w:iCs/>
          <w:sz w:val="20"/>
          <w:szCs w:val="20"/>
        </w:rPr>
        <w:t>la instalación en conjunto</w:t>
      </w:r>
      <w:r w:rsidRPr="00B9655E">
        <w:rPr>
          <w:rFonts w:ascii="Calibri" w:hAnsi="Calibri" w:cs="Calibri"/>
          <w:b/>
          <w:i/>
          <w:iCs/>
          <w:sz w:val="20"/>
          <w:szCs w:val="20"/>
        </w:rPr>
        <w:t xml:space="preserve"> (BOE </w:t>
      </w:r>
      <w:r w:rsidR="00095EEF" w:rsidRPr="00B9655E">
        <w:rPr>
          <w:rFonts w:ascii="Calibri" w:hAnsi="Calibri" w:cs="Calibri"/>
          <w:b/>
          <w:i/>
          <w:iCs/>
          <w:sz w:val="20"/>
          <w:szCs w:val="20"/>
        </w:rPr>
        <w:t>de 23 de diciembre 2022)</w:t>
      </w:r>
      <w:r w:rsidRPr="00B9655E">
        <w:rPr>
          <w:rFonts w:ascii="Calibri" w:hAnsi="Calibri" w:cs="Calibri"/>
          <w:b/>
          <w:i/>
          <w:iCs/>
          <w:sz w:val="20"/>
          <w:szCs w:val="20"/>
        </w:rPr>
        <w:t>”</w:t>
      </w:r>
    </w:p>
    <w:p w14:paraId="342D5A2A" w14:textId="77777777" w:rsidR="00581E05" w:rsidRPr="00B9655E" w:rsidRDefault="00581E05" w:rsidP="001565B4">
      <w:pPr>
        <w:spacing w:after="0" w:line="240" w:lineRule="auto"/>
        <w:ind w:firstLine="567"/>
        <w:jc w:val="both"/>
        <w:rPr>
          <w:rFonts w:ascii="Calibri" w:hAnsi="Calibri" w:cs="Calibri"/>
          <w:b/>
          <w:sz w:val="20"/>
          <w:szCs w:val="20"/>
        </w:rPr>
      </w:pPr>
    </w:p>
    <w:p w14:paraId="4AE8C5CA" w14:textId="469B24DA" w:rsidR="00581E05" w:rsidRPr="00B9655E" w:rsidRDefault="00581E05" w:rsidP="001565B4">
      <w:pPr>
        <w:spacing w:after="0" w:line="240" w:lineRule="auto"/>
        <w:jc w:val="both"/>
        <w:rPr>
          <w:rFonts w:ascii="Calibri" w:hAnsi="Calibri" w:cs="Calibri"/>
          <w:b/>
          <w:sz w:val="20"/>
          <w:szCs w:val="20"/>
        </w:rPr>
      </w:pPr>
      <w:r w:rsidRPr="00B9655E">
        <w:rPr>
          <w:rFonts w:ascii="Calibri" w:hAnsi="Calibri" w:cs="Calibri"/>
          <w:b/>
          <w:sz w:val="20"/>
          <w:szCs w:val="20"/>
        </w:rPr>
        <w:t>Esta ambigüedad no es baladí,  no la alegamos por el mero interés en la legalidad, sino porque  ha tenido efectos perniciosos a la hora de llevarse a cabo la evaluación de impacto ambiental y la tiene a la hora de valorar la necesidad de someter o no a evaluación de impacto ambiental las modificaciones del proyecto evaluado en la DIA e impuestas en la DIA como un solo proyecto, impidiendo su fraccionamiento, o si se debería evaluar la necesidad de someter a evaluación ambiental cada proyecto autorizado.</w:t>
      </w:r>
    </w:p>
    <w:p w14:paraId="5EF8A9A0" w14:textId="77777777" w:rsidR="00581E05" w:rsidRPr="00B9655E" w:rsidRDefault="00581E05" w:rsidP="001565B4">
      <w:pPr>
        <w:spacing w:after="0" w:line="240" w:lineRule="auto"/>
        <w:ind w:firstLine="567"/>
        <w:jc w:val="both"/>
        <w:rPr>
          <w:rFonts w:ascii="Calibri" w:hAnsi="Calibri" w:cs="Calibri"/>
          <w:b/>
          <w:sz w:val="20"/>
          <w:szCs w:val="20"/>
        </w:rPr>
      </w:pPr>
    </w:p>
    <w:p w14:paraId="049057C3" w14:textId="1C52923F" w:rsidR="00581E05" w:rsidRPr="00B9655E" w:rsidRDefault="00095EEF" w:rsidP="001565B4">
      <w:pPr>
        <w:spacing w:after="0" w:line="240" w:lineRule="auto"/>
        <w:jc w:val="both"/>
        <w:rPr>
          <w:rFonts w:ascii="Calibri" w:hAnsi="Calibri" w:cs="Calibri"/>
          <w:b/>
          <w:sz w:val="20"/>
          <w:szCs w:val="20"/>
        </w:rPr>
      </w:pPr>
      <w:r w:rsidRPr="00B9655E">
        <w:rPr>
          <w:rFonts w:ascii="Calibri" w:hAnsi="Calibri" w:cs="Calibri"/>
          <w:b/>
          <w:sz w:val="20"/>
          <w:szCs w:val="20"/>
        </w:rPr>
        <w:t>1.</w:t>
      </w:r>
      <w:r w:rsidR="001D6F16" w:rsidRPr="00B9655E">
        <w:rPr>
          <w:rFonts w:ascii="Calibri" w:hAnsi="Calibri" w:cs="Calibri"/>
          <w:b/>
          <w:sz w:val="20"/>
          <w:szCs w:val="20"/>
        </w:rPr>
        <w:t>1</w:t>
      </w:r>
      <w:r w:rsidR="002840C9" w:rsidRPr="00B9655E">
        <w:rPr>
          <w:rFonts w:ascii="Calibri" w:hAnsi="Calibri" w:cs="Calibri"/>
          <w:b/>
          <w:sz w:val="20"/>
          <w:szCs w:val="20"/>
        </w:rPr>
        <w:t>3</w:t>
      </w:r>
      <w:r w:rsidR="001D6F16" w:rsidRPr="00B9655E">
        <w:rPr>
          <w:rFonts w:ascii="Calibri" w:hAnsi="Calibri" w:cs="Calibri"/>
          <w:b/>
          <w:sz w:val="20"/>
          <w:szCs w:val="20"/>
        </w:rPr>
        <w:t>.</w:t>
      </w:r>
      <w:r w:rsidR="00ED1C70" w:rsidRPr="00B9655E">
        <w:rPr>
          <w:rFonts w:ascii="Calibri" w:hAnsi="Calibri" w:cs="Calibri"/>
          <w:b/>
          <w:sz w:val="20"/>
          <w:szCs w:val="20"/>
        </w:rPr>
        <w:t>4</w:t>
      </w:r>
      <w:r w:rsidR="001D6F16" w:rsidRPr="00B9655E">
        <w:rPr>
          <w:rFonts w:ascii="Calibri" w:hAnsi="Calibri" w:cs="Calibri"/>
          <w:b/>
          <w:sz w:val="20"/>
          <w:szCs w:val="20"/>
        </w:rPr>
        <w:t>.4</w:t>
      </w:r>
      <w:r w:rsidR="006132F6" w:rsidRPr="00B9655E">
        <w:rPr>
          <w:rFonts w:ascii="Calibri" w:hAnsi="Calibri" w:cs="Calibri"/>
          <w:b/>
          <w:sz w:val="20"/>
          <w:szCs w:val="20"/>
        </w:rPr>
        <w:t>.</w:t>
      </w:r>
      <w:r w:rsidRPr="00B9655E">
        <w:rPr>
          <w:rFonts w:ascii="Calibri" w:hAnsi="Calibri" w:cs="Calibri"/>
          <w:b/>
          <w:sz w:val="20"/>
          <w:szCs w:val="20"/>
        </w:rPr>
        <w:t xml:space="preserve"> </w:t>
      </w:r>
      <w:r w:rsidR="00581E05" w:rsidRPr="00B9655E">
        <w:rPr>
          <w:rFonts w:ascii="Calibri" w:hAnsi="Calibri" w:cs="Calibri"/>
          <w:b/>
          <w:sz w:val="20"/>
          <w:szCs w:val="20"/>
        </w:rPr>
        <w:t xml:space="preserve">A este fraccionamiento </w:t>
      </w:r>
      <w:r w:rsidR="007F1B91" w:rsidRPr="00B9655E">
        <w:rPr>
          <w:rFonts w:ascii="Calibri" w:hAnsi="Calibri" w:cs="Calibri"/>
          <w:b/>
          <w:sz w:val="20"/>
          <w:szCs w:val="20"/>
        </w:rPr>
        <w:t>en</w:t>
      </w:r>
      <w:r w:rsidR="00581E05" w:rsidRPr="00B9655E">
        <w:rPr>
          <w:rFonts w:ascii="Calibri" w:hAnsi="Calibri" w:cs="Calibri"/>
          <w:b/>
          <w:sz w:val="20"/>
          <w:szCs w:val="20"/>
        </w:rPr>
        <w:t xml:space="preserve"> los 2</w:t>
      </w:r>
      <w:r w:rsidR="00883E83" w:rsidRPr="00B9655E">
        <w:rPr>
          <w:rFonts w:ascii="Calibri" w:hAnsi="Calibri" w:cs="Calibri"/>
          <w:b/>
          <w:sz w:val="20"/>
          <w:szCs w:val="20"/>
        </w:rPr>
        <w:t>0</w:t>
      </w:r>
      <w:r w:rsidR="00581E05" w:rsidRPr="00B9655E">
        <w:rPr>
          <w:rFonts w:ascii="Calibri" w:hAnsi="Calibri" w:cs="Calibri"/>
          <w:b/>
          <w:sz w:val="20"/>
          <w:szCs w:val="20"/>
        </w:rPr>
        <w:t xml:space="preserve"> parques</w:t>
      </w:r>
      <w:r w:rsidR="00883E83" w:rsidRPr="00B9655E">
        <w:rPr>
          <w:rFonts w:ascii="Calibri" w:hAnsi="Calibri" w:cs="Calibri"/>
          <w:b/>
          <w:sz w:val="20"/>
          <w:szCs w:val="20"/>
        </w:rPr>
        <w:t xml:space="preserve"> eólicos</w:t>
      </w:r>
      <w:r w:rsidR="007F1B91" w:rsidRPr="00B9655E">
        <w:rPr>
          <w:rFonts w:ascii="Calibri" w:hAnsi="Calibri" w:cs="Calibri"/>
          <w:b/>
          <w:sz w:val="20"/>
          <w:szCs w:val="20"/>
        </w:rPr>
        <w:t xml:space="preserve"> y </w:t>
      </w:r>
      <w:r w:rsidR="00883E83" w:rsidRPr="00B9655E">
        <w:rPr>
          <w:rFonts w:ascii="Calibri" w:hAnsi="Calibri" w:cs="Calibri"/>
          <w:b/>
          <w:sz w:val="20"/>
          <w:szCs w:val="20"/>
        </w:rPr>
        <w:t xml:space="preserve">dos </w:t>
      </w:r>
      <w:r w:rsidR="007F1B91" w:rsidRPr="00B9655E">
        <w:rPr>
          <w:rFonts w:ascii="Calibri" w:hAnsi="Calibri" w:cs="Calibri"/>
          <w:b/>
          <w:sz w:val="20"/>
          <w:szCs w:val="20"/>
        </w:rPr>
        <w:t>plantas</w:t>
      </w:r>
      <w:r w:rsidR="00581E05" w:rsidRPr="00B9655E">
        <w:rPr>
          <w:rFonts w:ascii="Calibri" w:hAnsi="Calibri" w:cs="Calibri"/>
          <w:b/>
          <w:sz w:val="20"/>
          <w:szCs w:val="20"/>
        </w:rPr>
        <w:t xml:space="preserve"> </w:t>
      </w:r>
      <w:r w:rsidR="00883E83" w:rsidRPr="00B9655E">
        <w:rPr>
          <w:rFonts w:ascii="Calibri" w:hAnsi="Calibri" w:cs="Calibri"/>
          <w:b/>
          <w:sz w:val="20"/>
          <w:szCs w:val="20"/>
        </w:rPr>
        <w:t xml:space="preserve">fotovoltaicas </w:t>
      </w:r>
      <w:r w:rsidR="00581E05" w:rsidRPr="00B9655E">
        <w:rPr>
          <w:rFonts w:ascii="Calibri" w:hAnsi="Calibri" w:cs="Calibri"/>
          <w:b/>
          <w:sz w:val="20"/>
          <w:szCs w:val="20"/>
        </w:rPr>
        <w:t xml:space="preserve">hay que añadir el de las líneas de evacuación </w:t>
      </w:r>
      <w:proofErr w:type="spellStart"/>
      <w:r w:rsidR="00581E05" w:rsidRPr="00B9655E">
        <w:rPr>
          <w:rFonts w:ascii="Calibri" w:hAnsi="Calibri" w:cs="Calibri"/>
          <w:b/>
          <w:sz w:val="20"/>
          <w:szCs w:val="20"/>
        </w:rPr>
        <w:t>intra</w:t>
      </w:r>
      <w:r w:rsidR="00A658B0" w:rsidRPr="00B9655E">
        <w:rPr>
          <w:rFonts w:ascii="Calibri" w:hAnsi="Calibri" w:cs="Calibri"/>
          <w:b/>
          <w:sz w:val="20"/>
          <w:szCs w:val="20"/>
        </w:rPr>
        <w:t>-</w:t>
      </w:r>
      <w:r w:rsidR="00581E05" w:rsidRPr="00B9655E">
        <w:rPr>
          <w:rFonts w:ascii="Calibri" w:hAnsi="Calibri" w:cs="Calibri"/>
          <w:b/>
          <w:sz w:val="20"/>
          <w:szCs w:val="20"/>
        </w:rPr>
        <w:t>parques</w:t>
      </w:r>
      <w:proofErr w:type="spellEnd"/>
      <w:r w:rsidR="00581E05" w:rsidRPr="00B9655E">
        <w:rPr>
          <w:rFonts w:ascii="Calibri" w:hAnsi="Calibri" w:cs="Calibri"/>
          <w:b/>
          <w:sz w:val="20"/>
          <w:szCs w:val="20"/>
        </w:rPr>
        <w:t xml:space="preserve"> y exterior hasta su conexión con la REE. Todas o parte de las líneas se comparten con otros parques, por lo que son interdependientes, y </w:t>
      </w:r>
      <w:r w:rsidR="001D6F16" w:rsidRPr="00B9655E">
        <w:rPr>
          <w:rFonts w:ascii="Calibri" w:hAnsi="Calibri" w:cs="Calibri"/>
          <w:b/>
          <w:sz w:val="20"/>
          <w:szCs w:val="20"/>
        </w:rPr>
        <w:t>todos dependían,</w:t>
      </w:r>
      <w:r w:rsidR="00581E05" w:rsidRPr="00B9655E">
        <w:rPr>
          <w:rFonts w:ascii="Calibri" w:hAnsi="Calibri" w:cs="Calibri"/>
          <w:b/>
          <w:sz w:val="20"/>
          <w:szCs w:val="20"/>
        </w:rPr>
        <w:t xml:space="preserve"> y dependen</w:t>
      </w:r>
      <w:r w:rsidR="001D6F16" w:rsidRPr="00B9655E">
        <w:rPr>
          <w:rFonts w:ascii="Calibri" w:hAnsi="Calibri" w:cs="Calibri"/>
          <w:b/>
          <w:sz w:val="20"/>
          <w:szCs w:val="20"/>
        </w:rPr>
        <w:t>,</w:t>
      </w:r>
      <w:r w:rsidR="00581E05" w:rsidRPr="00B9655E">
        <w:rPr>
          <w:rFonts w:ascii="Calibri" w:hAnsi="Calibri" w:cs="Calibri"/>
          <w:b/>
          <w:sz w:val="20"/>
          <w:szCs w:val="20"/>
        </w:rPr>
        <w:t xml:space="preserve"> del parque </w:t>
      </w:r>
      <w:r w:rsidR="007F1B91" w:rsidRPr="00B9655E">
        <w:rPr>
          <w:rFonts w:ascii="Calibri" w:hAnsi="Calibri" w:cs="Calibri"/>
          <w:b/>
          <w:sz w:val="20"/>
          <w:szCs w:val="20"/>
        </w:rPr>
        <w:t>eólico E</w:t>
      </w:r>
      <w:r w:rsidR="00581E05" w:rsidRPr="00B9655E">
        <w:rPr>
          <w:rFonts w:ascii="Calibri" w:hAnsi="Calibri" w:cs="Calibri"/>
          <w:b/>
          <w:sz w:val="20"/>
          <w:szCs w:val="20"/>
        </w:rPr>
        <w:t xml:space="preserve">l Cid I desde donde sale la línea hasta conectar con la red de transporte de REE.  Así lo vemos en la mayoría de las memorias de los parques </w:t>
      </w:r>
      <w:r w:rsidR="000C71E1" w:rsidRPr="00B9655E">
        <w:rPr>
          <w:rFonts w:ascii="Calibri" w:hAnsi="Calibri" w:cs="Calibri"/>
          <w:b/>
          <w:sz w:val="20"/>
          <w:szCs w:val="20"/>
        </w:rPr>
        <w:t xml:space="preserve">eólicos </w:t>
      </w:r>
      <w:r w:rsidR="00581E05" w:rsidRPr="00B9655E">
        <w:rPr>
          <w:rFonts w:ascii="Calibri" w:hAnsi="Calibri" w:cs="Calibri"/>
          <w:b/>
          <w:sz w:val="20"/>
          <w:szCs w:val="20"/>
        </w:rPr>
        <w:t xml:space="preserve">diciendo (con claro error al mencionar </w:t>
      </w:r>
      <w:proofErr w:type="spellStart"/>
      <w:r w:rsidR="00581E05" w:rsidRPr="00B9655E">
        <w:rPr>
          <w:rFonts w:ascii="Calibri" w:hAnsi="Calibri" w:cs="Calibri"/>
          <w:b/>
          <w:sz w:val="20"/>
          <w:szCs w:val="20"/>
        </w:rPr>
        <w:t>PFot</w:t>
      </w:r>
      <w:proofErr w:type="spellEnd"/>
      <w:r w:rsidRPr="00B9655E">
        <w:rPr>
          <w:rFonts w:ascii="Calibri" w:hAnsi="Calibri" w:cs="Calibri"/>
          <w:b/>
          <w:sz w:val="20"/>
          <w:szCs w:val="20"/>
        </w:rPr>
        <w:t xml:space="preserve"> 449, cuando debería decir PEol</w:t>
      </w:r>
      <w:r w:rsidR="00581E05" w:rsidRPr="00B9655E">
        <w:rPr>
          <w:rFonts w:ascii="Calibri" w:hAnsi="Calibri" w:cs="Calibri"/>
          <w:b/>
          <w:sz w:val="20"/>
          <w:szCs w:val="20"/>
        </w:rPr>
        <w:t>-449):</w:t>
      </w:r>
    </w:p>
    <w:p w14:paraId="30839840" w14:textId="77777777" w:rsidR="00095EEF" w:rsidRPr="00B9655E" w:rsidRDefault="00095EEF" w:rsidP="001565B4">
      <w:pPr>
        <w:spacing w:after="0" w:line="240" w:lineRule="auto"/>
        <w:jc w:val="both"/>
        <w:rPr>
          <w:rFonts w:ascii="Calibri" w:hAnsi="Calibri" w:cs="Calibri"/>
          <w:b/>
          <w:sz w:val="8"/>
          <w:szCs w:val="8"/>
        </w:rPr>
      </w:pPr>
    </w:p>
    <w:p w14:paraId="4374A2DF" w14:textId="05DF35A8" w:rsidR="00581E05" w:rsidRPr="00B9655E" w:rsidRDefault="00581E05" w:rsidP="001565B4">
      <w:pPr>
        <w:spacing w:after="0" w:line="240" w:lineRule="auto"/>
        <w:ind w:left="708"/>
        <w:jc w:val="both"/>
        <w:rPr>
          <w:rFonts w:ascii="Calibri" w:hAnsi="Calibri" w:cs="Calibri"/>
          <w:b/>
          <w:i/>
          <w:iCs/>
          <w:sz w:val="20"/>
          <w:szCs w:val="20"/>
        </w:rPr>
      </w:pPr>
      <w:r w:rsidRPr="00B9655E">
        <w:rPr>
          <w:rFonts w:ascii="Calibri" w:hAnsi="Calibri" w:cs="Calibri"/>
          <w:b/>
          <w:bCs/>
          <w:i/>
          <w:iCs/>
          <w:sz w:val="20"/>
          <w:szCs w:val="20"/>
        </w:rPr>
        <w:t>“El resto de la infraestructura de evacuación, hasta la conexión con la red de transporte, queda fuera del alcance de la presente resolución, siendo objeto de otros expedientes (SGEE/PFot-449 y SGEE/PFot-4</w:t>
      </w:r>
      <w:r w:rsidR="003900FA" w:rsidRPr="00B9655E">
        <w:rPr>
          <w:rFonts w:ascii="Calibri" w:hAnsi="Calibri" w:cs="Calibri"/>
          <w:b/>
          <w:bCs/>
          <w:i/>
          <w:iCs/>
          <w:sz w:val="20"/>
          <w:szCs w:val="20"/>
        </w:rPr>
        <w:t>5</w:t>
      </w:r>
      <w:r w:rsidRPr="00B9655E">
        <w:rPr>
          <w:rFonts w:ascii="Calibri" w:hAnsi="Calibri" w:cs="Calibri"/>
          <w:b/>
          <w:bCs/>
          <w:i/>
          <w:iCs/>
          <w:sz w:val="20"/>
          <w:szCs w:val="20"/>
        </w:rPr>
        <w:t>6</w:t>
      </w:r>
      <w:r w:rsidRPr="00B9655E">
        <w:rPr>
          <w:rFonts w:ascii="Calibri" w:hAnsi="Calibri" w:cs="Calibri"/>
          <w:b/>
          <w:i/>
          <w:iCs/>
          <w:sz w:val="20"/>
          <w:szCs w:val="20"/>
        </w:rPr>
        <w:t xml:space="preserve">), y autorizadas mediante Resolución de la Dirección General de Política Energética y Minas, de fecha 24 de abril de 2023 por la que se otorga a Energías Renovables de Ormuz, S.L., autorización administrativa previa para el parque eólico </w:t>
      </w:r>
      <w:r w:rsidRPr="00B9655E">
        <w:rPr>
          <w:rFonts w:ascii="Calibri" w:hAnsi="Calibri" w:cs="Calibri"/>
          <w:b/>
          <w:bCs/>
          <w:i/>
          <w:iCs/>
          <w:sz w:val="20"/>
          <w:szCs w:val="20"/>
        </w:rPr>
        <w:t>El Cid I</w:t>
      </w:r>
      <w:r w:rsidRPr="00B9655E">
        <w:rPr>
          <w:rFonts w:ascii="Calibri" w:hAnsi="Calibri" w:cs="Calibri"/>
          <w:b/>
          <w:i/>
          <w:iCs/>
          <w:sz w:val="20"/>
          <w:szCs w:val="20"/>
        </w:rPr>
        <w:t xml:space="preserve"> de 36,6 MW de potencia instalada, y sus infraestructuras de evacuación, en los términos municipales de Cantavieja y </w:t>
      </w:r>
      <w:proofErr w:type="spellStart"/>
      <w:r w:rsidRPr="00B9655E">
        <w:rPr>
          <w:rFonts w:ascii="Calibri" w:hAnsi="Calibri" w:cs="Calibri"/>
          <w:b/>
          <w:i/>
          <w:iCs/>
          <w:sz w:val="20"/>
          <w:szCs w:val="20"/>
        </w:rPr>
        <w:t>Mirambel</w:t>
      </w:r>
      <w:proofErr w:type="spellEnd"/>
      <w:r w:rsidRPr="00B9655E">
        <w:rPr>
          <w:rFonts w:ascii="Calibri" w:hAnsi="Calibri" w:cs="Calibri"/>
          <w:b/>
          <w:i/>
          <w:iCs/>
          <w:sz w:val="20"/>
          <w:szCs w:val="20"/>
        </w:rPr>
        <w:t xml:space="preserve"> en la provincia de Teruel y </w:t>
      </w:r>
      <w:proofErr w:type="spellStart"/>
      <w:r w:rsidRPr="00B9655E">
        <w:rPr>
          <w:rFonts w:ascii="Calibri" w:hAnsi="Calibri" w:cs="Calibri"/>
          <w:b/>
          <w:i/>
          <w:iCs/>
          <w:sz w:val="20"/>
          <w:szCs w:val="20"/>
        </w:rPr>
        <w:t>Portell</w:t>
      </w:r>
      <w:proofErr w:type="spellEnd"/>
      <w:r w:rsidRPr="00B9655E">
        <w:rPr>
          <w:rFonts w:ascii="Calibri" w:hAnsi="Calibri" w:cs="Calibri"/>
          <w:b/>
          <w:i/>
          <w:iCs/>
          <w:sz w:val="20"/>
          <w:szCs w:val="20"/>
        </w:rPr>
        <w:t xml:space="preserve"> de Morella, </w:t>
      </w:r>
      <w:proofErr w:type="spellStart"/>
      <w:r w:rsidRPr="00B9655E">
        <w:rPr>
          <w:rFonts w:ascii="Calibri" w:hAnsi="Calibri" w:cs="Calibri"/>
          <w:b/>
          <w:i/>
          <w:iCs/>
          <w:sz w:val="20"/>
          <w:szCs w:val="20"/>
        </w:rPr>
        <w:t>Cinctorres</w:t>
      </w:r>
      <w:proofErr w:type="spellEnd"/>
      <w:r w:rsidRPr="00B9655E">
        <w:rPr>
          <w:rFonts w:ascii="Calibri" w:hAnsi="Calibri" w:cs="Calibri"/>
          <w:b/>
          <w:i/>
          <w:iCs/>
          <w:sz w:val="20"/>
          <w:szCs w:val="20"/>
        </w:rPr>
        <w:t xml:space="preserve"> y Morella, en la provincia de Castellón y la Resolución de la Dirección General de Política Energética y Minas, de 24 de abril de 2023 por la que se otorga a Energías Renovables de Horus, S.L. la autorización administrativa previa para el parque eólico </w:t>
      </w:r>
      <w:r w:rsidRPr="00B9655E">
        <w:rPr>
          <w:rFonts w:ascii="Calibri" w:hAnsi="Calibri" w:cs="Calibri"/>
          <w:b/>
          <w:bCs/>
          <w:i/>
          <w:iCs/>
          <w:sz w:val="20"/>
          <w:szCs w:val="20"/>
        </w:rPr>
        <w:t>La Estrella II</w:t>
      </w:r>
      <w:r w:rsidRPr="00B9655E">
        <w:rPr>
          <w:rFonts w:ascii="Calibri" w:hAnsi="Calibri" w:cs="Calibri"/>
          <w:b/>
          <w:i/>
          <w:iCs/>
          <w:sz w:val="20"/>
          <w:szCs w:val="20"/>
        </w:rPr>
        <w:t xml:space="preserve"> de 42,7 MW de potencia instalada, y sus infraestructuras de evacuación, en el término municipal de Mosqueruela </w:t>
      </w:r>
      <w:proofErr w:type="spellStart"/>
      <w:r w:rsidRPr="00B9655E">
        <w:rPr>
          <w:rFonts w:ascii="Calibri" w:hAnsi="Calibri" w:cs="Calibri"/>
          <w:b/>
          <w:i/>
          <w:iCs/>
          <w:sz w:val="20"/>
          <w:szCs w:val="20"/>
        </w:rPr>
        <w:t>Puertomingalvo</w:t>
      </w:r>
      <w:proofErr w:type="spellEnd"/>
      <w:r w:rsidRPr="00B9655E">
        <w:rPr>
          <w:rFonts w:ascii="Calibri" w:hAnsi="Calibri" w:cs="Calibri"/>
          <w:b/>
          <w:i/>
          <w:iCs/>
          <w:sz w:val="20"/>
          <w:szCs w:val="20"/>
        </w:rPr>
        <w:t>, Iglesuela del Cid y Cantavieja, en la provincia de Teruel</w:t>
      </w:r>
      <w:r w:rsidRPr="00B9655E">
        <w:rPr>
          <w:rFonts w:ascii="Calibri" w:hAnsi="Calibri" w:cs="Calibri"/>
          <w:b/>
          <w:bCs/>
          <w:i/>
          <w:iCs/>
          <w:sz w:val="20"/>
          <w:szCs w:val="20"/>
        </w:rPr>
        <w:t>. Como consecuencia de lo dispuesto en el artículo 21.5 de la Ley 24/2013, de 26 de diciembre, no se otorgará autorización administrativa de construcción hasta que dichos expedientes obtengan, a su vez, la autorización administrativa de construcción de la infraestr</w:t>
      </w:r>
      <w:r w:rsidR="00095EEF" w:rsidRPr="00B9655E">
        <w:rPr>
          <w:rFonts w:ascii="Calibri" w:hAnsi="Calibri" w:cs="Calibri"/>
          <w:b/>
          <w:bCs/>
          <w:i/>
          <w:iCs/>
          <w:sz w:val="20"/>
          <w:szCs w:val="20"/>
        </w:rPr>
        <w:t>uctura de evacuación pertinente</w:t>
      </w:r>
      <w:r w:rsidRPr="00B9655E">
        <w:rPr>
          <w:rFonts w:ascii="Calibri" w:hAnsi="Calibri" w:cs="Calibri"/>
          <w:b/>
          <w:bCs/>
          <w:i/>
          <w:iCs/>
          <w:sz w:val="20"/>
          <w:szCs w:val="20"/>
        </w:rPr>
        <w:t>”</w:t>
      </w:r>
      <w:r w:rsidR="00095EEF" w:rsidRPr="00B9655E">
        <w:rPr>
          <w:rFonts w:ascii="Calibri" w:hAnsi="Calibri" w:cs="Calibri"/>
          <w:b/>
          <w:bCs/>
          <w:i/>
          <w:iCs/>
          <w:sz w:val="20"/>
          <w:szCs w:val="20"/>
        </w:rPr>
        <w:t>.</w:t>
      </w:r>
      <w:r w:rsidRPr="00B9655E">
        <w:rPr>
          <w:rFonts w:ascii="Calibri" w:hAnsi="Calibri" w:cs="Calibri"/>
          <w:b/>
          <w:i/>
          <w:iCs/>
          <w:sz w:val="20"/>
          <w:szCs w:val="20"/>
        </w:rPr>
        <w:t> </w:t>
      </w:r>
    </w:p>
    <w:p w14:paraId="6C9913C2" w14:textId="77777777" w:rsidR="00AE070D" w:rsidRPr="00B9655E" w:rsidRDefault="00AE070D" w:rsidP="001565B4">
      <w:pPr>
        <w:pStyle w:val="Default"/>
        <w:rPr>
          <w:rFonts w:ascii="Calibri" w:hAnsi="Calibri" w:cs="Calibri"/>
          <w:b/>
          <w:color w:val="auto"/>
          <w:sz w:val="20"/>
          <w:szCs w:val="20"/>
        </w:rPr>
      </w:pPr>
    </w:p>
    <w:p w14:paraId="643742B8" w14:textId="77777777" w:rsidR="00A21BFC" w:rsidRPr="00B9655E" w:rsidRDefault="00A21BFC" w:rsidP="001565B4">
      <w:pPr>
        <w:pStyle w:val="Default"/>
        <w:rPr>
          <w:rFonts w:ascii="Calibri" w:hAnsi="Calibri" w:cs="Calibri"/>
          <w:b/>
          <w:color w:val="auto"/>
          <w:sz w:val="20"/>
          <w:szCs w:val="20"/>
        </w:rPr>
      </w:pPr>
    </w:p>
    <w:p w14:paraId="52DA8797" w14:textId="5BCBFB14" w:rsidR="00D10AE8" w:rsidRPr="00B9655E" w:rsidRDefault="003101BA" w:rsidP="001565B4">
      <w:pPr>
        <w:pStyle w:val="Default"/>
        <w:jc w:val="both"/>
        <w:rPr>
          <w:rFonts w:ascii="Calibri" w:hAnsi="Calibri" w:cs="Calibri"/>
          <w:b/>
          <w:color w:val="auto"/>
          <w:sz w:val="8"/>
          <w:szCs w:val="8"/>
        </w:rPr>
      </w:pPr>
      <w:r w:rsidRPr="00B9655E">
        <w:rPr>
          <w:rFonts w:ascii="Calibri" w:hAnsi="Calibri" w:cs="Calibri"/>
          <w:b/>
          <w:color w:val="auto"/>
          <w:sz w:val="20"/>
          <w:szCs w:val="20"/>
        </w:rPr>
        <w:t>1.</w:t>
      </w:r>
      <w:r w:rsidR="00C03E6F" w:rsidRPr="00B9655E">
        <w:rPr>
          <w:rFonts w:ascii="Calibri" w:hAnsi="Calibri" w:cs="Calibri"/>
          <w:b/>
          <w:color w:val="auto"/>
          <w:sz w:val="20"/>
          <w:szCs w:val="20"/>
        </w:rPr>
        <w:t>1</w:t>
      </w:r>
      <w:r w:rsidR="002840C9" w:rsidRPr="00B9655E">
        <w:rPr>
          <w:rFonts w:ascii="Calibri" w:hAnsi="Calibri" w:cs="Calibri"/>
          <w:b/>
          <w:color w:val="auto"/>
          <w:sz w:val="20"/>
          <w:szCs w:val="20"/>
        </w:rPr>
        <w:t>4</w:t>
      </w:r>
      <w:r w:rsidRPr="00B9655E">
        <w:rPr>
          <w:rFonts w:ascii="Calibri" w:hAnsi="Calibri" w:cs="Calibri"/>
          <w:b/>
          <w:color w:val="auto"/>
          <w:sz w:val="20"/>
          <w:szCs w:val="20"/>
        </w:rPr>
        <w:t xml:space="preserve">. </w:t>
      </w:r>
      <w:r w:rsidR="002D1781" w:rsidRPr="00B9655E">
        <w:rPr>
          <w:rFonts w:ascii="Calibri" w:hAnsi="Calibri" w:cs="Calibri"/>
          <w:b/>
          <w:color w:val="auto"/>
          <w:sz w:val="20"/>
          <w:szCs w:val="20"/>
          <w:u w:val="single"/>
        </w:rPr>
        <w:t xml:space="preserve">SI ADMITIMOS QUE PUEDA EXISTIR UNA RESOLUCIÓN CON LA AUTORIZACIÓN ADMINISTRATIVA PREVIA EXCLUSIVAMENTE PARA </w:t>
      </w:r>
      <w:r w:rsidR="00C94094" w:rsidRPr="00B9655E">
        <w:rPr>
          <w:rFonts w:ascii="Calibri" w:hAnsi="Calibri" w:cs="Calibri"/>
          <w:b/>
          <w:iCs/>
          <w:color w:val="auto"/>
          <w:sz w:val="20"/>
          <w:szCs w:val="20"/>
          <w:u w:val="single"/>
        </w:rPr>
        <w:t>CADA UNA DE LAS</w:t>
      </w:r>
      <w:r w:rsidR="002D1781" w:rsidRPr="00B9655E">
        <w:rPr>
          <w:rFonts w:ascii="Calibri" w:hAnsi="Calibri" w:cs="Calibri"/>
          <w:b/>
          <w:iCs/>
          <w:color w:val="auto"/>
          <w:sz w:val="20"/>
          <w:szCs w:val="20"/>
          <w:u w:val="single"/>
        </w:rPr>
        <w:t xml:space="preserve"> </w:t>
      </w:r>
      <w:r w:rsidR="006F5B40" w:rsidRPr="00B9655E">
        <w:rPr>
          <w:rFonts w:ascii="Calibri" w:hAnsi="Calibri" w:cs="Calibri"/>
          <w:b/>
          <w:iCs/>
          <w:color w:val="auto"/>
          <w:sz w:val="20"/>
          <w:szCs w:val="20"/>
          <w:u w:val="single"/>
        </w:rPr>
        <w:t>CENTRAL</w:t>
      </w:r>
      <w:r w:rsidR="00C94094" w:rsidRPr="00B9655E">
        <w:rPr>
          <w:rFonts w:ascii="Calibri" w:hAnsi="Calibri" w:cs="Calibri"/>
          <w:b/>
          <w:iCs/>
          <w:color w:val="auto"/>
          <w:sz w:val="20"/>
          <w:szCs w:val="20"/>
          <w:u w:val="single"/>
        </w:rPr>
        <w:t>ES</w:t>
      </w:r>
      <w:r w:rsidR="002D1781" w:rsidRPr="00B9655E">
        <w:rPr>
          <w:rFonts w:ascii="Calibri" w:hAnsi="Calibri" w:cs="Calibri"/>
          <w:b/>
          <w:iCs/>
          <w:color w:val="auto"/>
          <w:sz w:val="20"/>
          <w:szCs w:val="20"/>
          <w:u w:val="single"/>
        </w:rPr>
        <w:t xml:space="preserve"> </w:t>
      </w:r>
      <w:r w:rsidR="00C94094" w:rsidRPr="00B9655E">
        <w:rPr>
          <w:rFonts w:ascii="Calibri" w:hAnsi="Calibri" w:cs="Calibri"/>
          <w:b/>
          <w:iCs/>
          <w:color w:val="auto"/>
          <w:sz w:val="20"/>
          <w:szCs w:val="20"/>
          <w:u w:val="single"/>
        </w:rPr>
        <w:t xml:space="preserve">EÓLICAS </w:t>
      </w:r>
      <w:r w:rsidR="002D1781" w:rsidRPr="00B9655E">
        <w:rPr>
          <w:rFonts w:ascii="Calibri" w:hAnsi="Calibri" w:cs="Calibri"/>
          <w:b/>
          <w:iCs/>
          <w:color w:val="auto"/>
          <w:sz w:val="20"/>
          <w:szCs w:val="20"/>
          <w:u w:val="single"/>
        </w:rPr>
        <w:t>ESTARÍAMOS ANTE UNA</w:t>
      </w:r>
      <w:r w:rsidR="00C721DA" w:rsidRPr="00B9655E">
        <w:rPr>
          <w:rFonts w:ascii="Calibri" w:hAnsi="Calibri" w:cs="Calibri"/>
          <w:b/>
          <w:iCs/>
          <w:color w:val="auto"/>
          <w:sz w:val="20"/>
          <w:szCs w:val="20"/>
          <w:u w:val="single"/>
        </w:rPr>
        <w:t xml:space="preserve"> </w:t>
      </w:r>
      <w:r w:rsidR="002D1781" w:rsidRPr="00B9655E">
        <w:rPr>
          <w:rFonts w:ascii="Calibri" w:hAnsi="Calibri" w:cs="Calibri"/>
          <w:b/>
          <w:iCs/>
          <w:color w:val="auto"/>
          <w:sz w:val="20"/>
          <w:szCs w:val="20"/>
          <w:u w:val="single"/>
        </w:rPr>
        <w:t>INDEBIDA ASUNCIÓN DE COMPETENCIAS</w:t>
      </w:r>
    </w:p>
    <w:p w14:paraId="249085D9" w14:textId="77777777" w:rsidR="00D10AE8" w:rsidRPr="00B9655E" w:rsidRDefault="00D10AE8" w:rsidP="001565B4">
      <w:pPr>
        <w:pStyle w:val="Default"/>
        <w:jc w:val="both"/>
        <w:rPr>
          <w:rFonts w:ascii="Calibri" w:hAnsi="Calibri" w:cs="Calibri"/>
          <w:b/>
          <w:color w:val="auto"/>
          <w:sz w:val="8"/>
          <w:szCs w:val="8"/>
        </w:rPr>
      </w:pPr>
    </w:p>
    <w:p w14:paraId="576B8F13" w14:textId="5F73D105" w:rsidR="00D10AE8" w:rsidRPr="00B9655E" w:rsidRDefault="003101BA" w:rsidP="001565B4">
      <w:pPr>
        <w:pStyle w:val="Default"/>
        <w:jc w:val="both"/>
        <w:rPr>
          <w:rFonts w:ascii="Calibri" w:hAnsi="Calibri" w:cs="Calibri"/>
          <w:b/>
          <w:color w:val="auto"/>
          <w:sz w:val="20"/>
          <w:szCs w:val="20"/>
        </w:rPr>
      </w:pPr>
      <w:r w:rsidRPr="00B9655E">
        <w:rPr>
          <w:rFonts w:ascii="Calibri" w:hAnsi="Calibri" w:cs="Calibri"/>
          <w:b/>
          <w:color w:val="auto"/>
          <w:sz w:val="20"/>
          <w:szCs w:val="20"/>
        </w:rPr>
        <w:t>1.</w:t>
      </w:r>
      <w:r w:rsidR="00C03E6F" w:rsidRPr="00B9655E">
        <w:rPr>
          <w:rFonts w:ascii="Calibri" w:hAnsi="Calibri" w:cs="Calibri"/>
          <w:b/>
          <w:color w:val="auto"/>
          <w:sz w:val="20"/>
          <w:szCs w:val="20"/>
        </w:rPr>
        <w:t>1</w:t>
      </w:r>
      <w:r w:rsidR="002840C9" w:rsidRPr="00B9655E">
        <w:rPr>
          <w:rFonts w:ascii="Calibri" w:hAnsi="Calibri" w:cs="Calibri"/>
          <w:b/>
          <w:color w:val="auto"/>
          <w:sz w:val="20"/>
          <w:szCs w:val="20"/>
        </w:rPr>
        <w:t>4</w:t>
      </w:r>
      <w:r w:rsidR="002D1781" w:rsidRPr="00B9655E">
        <w:rPr>
          <w:rFonts w:ascii="Calibri" w:hAnsi="Calibri" w:cs="Calibri"/>
          <w:b/>
          <w:color w:val="auto"/>
          <w:sz w:val="20"/>
          <w:szCs w:val="20"/>
        </w:rPr>
        <w:t>.1. Si admitimos que pueda existir una Resolución con la Autorización administrativa previa exclusivamente para</w:t>
      </w:r>
      <w:r w:rsidR="00632552" w:rsidRPr="00B9655E">
        <w:rPr>
          <w:rFonts w:ascii="Calibri" w:hAnsi="Calibri" w:cs="Calibri"/>
          <w:b/>
          <w:color w:val="auto"/>
          <w:sz w:val="20"/>
          <w:szCs w:val="20"/>
        </w:rPr>
        <w:t xml:space="preserve"> </w:t>
      </w:r>
      <w:r w:rsidR="002D1781" w:rsidRPr="00B9655E">
        <w:rPr>
          <w:rFonts w:ascii="Calibri" w:hAnsi="Calibri" w:cs="Calibri"/>
          <w:b/>
          <w:iCs/>
          <w:color w:val="auto"/>
          <w:sz w:val="20"/>
          <w:szCs w:val="20"/>
        </w:rPr>
        <w:t xml:space="preserve">la </w:t>
      </w:r>
      <w:r w:rsidR="006F5B40" w:rsidRPr="00B9655E">
        <w:rPr>
          <w:rFonts w:ascii="Calibri" w:hAnsi="Calibri" w:cs="Calibri"/>
          <w:b/>
          <w:iCs/>
          <w:color w:val="auto"/>
          <w:sz w:val="20"/>
          <w:szCs w:val="20"/>
        </w:rPr>
        <w:t xml:space="preserve">central eólica </w:t>
      </w:r>
      <w:r w:rsidR="00137453" w:rsidRPr="00B9655E">
        <w:rPr>
          <w:rFonts w:ascii="Calibri" w:hAnsi="Calibri" w:cs="Calibri"/>
          <w:b/>
          <w:iCs/>
          <w:color w:val="auto"/>
          <w:sz w:val="20"/>
          <w:szCs w:val="20"/>
        </w:rPr>
        <w:t>C</w:t>
      </w:r>
      <w:r w:rsidR="00B9655E" w:rsidRPr="00B9655E">
        <w:rPr>
          <w:rFonts w:ascii="Calibri" w:hAnsi="Calibri" w:cs="Calibri"/>
          <w:b/>
          <w:iCs/>
          <w:color w:val="auto"/>
          <w:sz w:val="20"/>
          <w:szCs w:val="20"/>
        </w:rPr>
        <w:t>abecero</w:t>
      </w:r>
      <w:r w:rsidR="00137453" w:rsidRPr="00B9655E">
        <w:rPr>
          <w:rFonts w:ascii="Calibri" w:hAnsi="Calibri" w:cs="Calibri"/>
          <w:b/>
          <w:iCs/>
          <w:color w:val="auto"/>
          <w:sz w:val="20"/>
          <w:szCs w:val="20"/>
        </w:rPr>
        <w:t xml:space="preserve"> IV</w:t>
      </w:r>
      <w:r w:rsidR="00D13693" w:rsidRPr="00B9655E">
        <w:rPr>
          <w:rFonts w:ascii="Calibri" w:hAnsi="Calibri" w:cs="Calibri"/>
          <w:b/>
          <w:iCs/>
          <w:color w:val="auto"/>
          <w:sz w:val="20"/>
          <w:szCs w:val="20"/>
        </w:rPr>
        <w:t>,</w:t>
      </w:r>
      <w:r w:rsidR="005B4C7C" w:rsidRPr="00B9655E">
        <w:rPr>
          <w:rFonts w:ascii="Calibri" w:hAnsi="Calibri" w:cs="Calibri"/>
          <w:b/>
          <w:iCs/>
          <w:color w:val="auto"/>
          <w:sz w:val="20"/>
          <w:szCs w:val="20"/>
        </w:rPr>
        <w:t xml:space="preserve"> u otros parques eólicos, </w:t>
      </w:r>
      <w:r w:rsidR="00C94094" w:rsidRPr="00B9655E">
        <w:rPr>
          <w:rFonts w:ascii="Calibri" w:hAnsi="Calibri" w:cs="Calibri"/>
          <w:b/>
          <w:iCs/>
          <w:color w:val="auto"/>
          <w:sz w:val="20"/>
          <w:szCs w:val="20"/>
        </w:rPr>
        <w:t>est</w:t>
      </w:r>
      <w:r w:rsidR="002D1781" w:rsidRPr="00B9655E">
        <w:rPr>
          <w:rFonts w:ascii="Calibri" w:hAnsi="Calibri" w:cs="Calibri"/>
          <w:b/>
          <w:iCs/>
          <w:color w:val="auto"/>
          <w:sz w:val="20"/>
          <w:szCs w:val="20"/>
        </w:rPr>
        <w:t>aríamos ante una indebida asunción de competencias.</w:t>
      </w:r>
      <w:r w:rsidR="006715DE" w:rsidRPr="00B9655E">
        <w:rPr>
          <w:rFonts w:ascii="Calibri" w:hAnsi="Calibri" w:cs="Calibri"/>
          <w:b/>
          <w:iCs/>
          <w:color w:val="auto"/>
          <w:sz w:val="20"/>
          <w:szCs w:val="20"/>
        </w:rPr>
        <w:t xml:space="preserve"> Ya que, la tramitación de parques eólicos de potencia inferior a 50 MW corresponde a la Administración autonómica, no a la Administración del Estado.</w:t>
      </w:r>
    </w:p>
    <w:p w14:paraId="545CC369" w14:textId="77777777" w:rsidR="00D10AE8" w:rsidRPr="00B9655E" w:rsidRDefault="00D10AE8" w:rsidP="001565B4">
      <w:pPr>
        <w:spacing w:after="0" w:line="240" w:lineRule="auto"/>
        <w:rPr>
          <w:rFonts w:ascii="Calibri" w:hAnsi="Calibri" w:cs="Calibri"/>
          <w:b/>
          <w:sz w:val="20"/>
          <w:szCs w:val="20"/>
        </w:rPr>
      </w:pPr>
    </w:p>
    <w:p w14:paraId="05C1887C" w14:textId="01D607BA" w:rsidR="003C2E68" w:rsidRPr="00B9655E" w:rsidRDefault="006E65A5" w:rsidP="001565B4">
      <w:pPr>
        <w:spacing w:after="0" w:line="240" w:lineRule="auto"/>
        <w:jc w:val="both"/>
        <w:rPr>
          <w:rFonts w:ascii="Calibri" w:hAnsi="Calibri" w:cs="Calibri"/>
          <w:b/>
          <w:sz w:val="20"/>
          <w:szCs w:val="20"/>
        </w:rPr>
      </w:pPr>
      <w:r w:rsidRPr="00B9655E">
        <w:rPr>
          <w:rFonts w:ascii="Calibri" w:hAnsi="Calibri" w:cs="Calibri"/>
          <w:b/>
          <w:sz w:val="20"/>
          <w:szCs w:val="20"/>
        </w:rPr>
        <w:t>El a</w:t>
      </w:r>
      <w:r w:rsidR="003C2E68" w:rsidRPr="00B9655E">
        <w:rPr>
          <w:rFonts w:ascii="Calibri" w:hAnsi="Calibri" w:cs="Calibri"/>
          <w:b/>
          <w:sz w:val="20"/>
          <w:szCs w:val="20"/>
        </w:rPr>
        <w:t>rtículo 3</w:t>
      </w:r>
      <w:r w:rsidR="007E4FD2" w:rsidRPr="00B9655E">
        <w:rPr>
          <w:rFonts w:ascii="Calibri" w:hAnsi="Calibri" w:cs="Calibri"/>
          <w:b/>
          <w:sz w:val="20"/>
          <w:szCs w:val="20"/>
        </w:rPr>
        <w:t xml:space="preserve"> </w:t>
      </w:r>
      <w:r w:rsidRPr="00B9655E">
        <w:rPr>
          <w:rFonts w:ascii="Calibri" w:hAnsi="Calibri" w:cs="Calibri"/>
          <w:b/>
          <w:sz w:val="20"/>
          <w:szCs w:val="20"/>
        </w:rPr>
        <w:t>de la Ley 24/2013, de 26 de diciembre, del Sector Eléctrico estable las C</w:t>
      </w:r>
      <w:r w:rsidR="003C2E68" w:rsidRPr="00B9655E">
        <w:rPr>
          <w:rFonts w:ascii="Calibri" w:hAnsi="Calibri" w:cs="Calibri"/>
          <w:b/>
          <w:sz w:val="20"/>
          <w:szCs w:val="20"/>
        </w:rPr>
        <w:t>ompetencias de la Administración General del Estado</w:t>
      </w:r>
      <w:r w:rsidRPr="00B9655E">
        <w:rPr>
          <w:rFonts w:ascii="Calibri" w:hAnsi="Calibri" w:cs="Calibri"/>
          <w:b/>
          <w:sz w:val="20"/>
          <w:szCs w:val="20"/>
        </w:rPr>
        <w:t xml:space="preserve"> respecto a las Autorizaciones de las instalaciones:</w:t>
      </w:r>
    </w:p>
    <w:p w14:paraId="6C9DC1C1" w14:textId="77777777" w:rsidR="006E65A5" w:rsidRPr="00B9655E" w:rsidRDefault="006E65A5" w:rsidP="001565B4">
      <w:pPr>
        <w:spacing w:after="0" w:line="240" w:lineRule="auto"/>
        <w:rPr>
          <w:rFonts w:ascii="Calibri" w:hAnsi="Calibri" w:cs="Calibri"/>
          <w:b/>
          <w:sz w:val="8"/>
          <w:szCs w:val="8"/>
        </w:rPr>
      </w:pPr>
    </w:p>
    <w:p w14:paraId="7B1EF89A" w14:textId="77777777" w:rsidR="003C2E68" w:rsidRPr="00B9655E" w:rsidRDefault="006E65A5" w:rsidP="001565B4">
      <w:pPr>
        <w:spacing w:after="0" w:line="240" w:lineRule="auto"/>
        <w:ind w:left="708"/>
        <w:jc w:val="both"/>
        <w:rPr>
          <w:rFonts w:ascii="Calibri" w:hAnsi="Calibri" w:cs="Calibri"/>
          <w:b/>
          <w:i/>
          <w:sz w:val="20"/>
          <w:szCs w:val="20"/>
        </w:rPr>
      </w:pPr>
      <w:r w:rsidRPr="00B9655E">
        <w:rPr>
          <w:rFonts w:ascii="Calibri" w:hAnsi="Calibri" w:cs="Calibri"/>
          <w:b/>
          <w:i/>
          <w:sz w:val="20"/>
          <w:szCs w:val="20"/>
        </w:rPr>
        <w:t>“</w:t>
      </w:r>
      <w:r w:rsidR="003C2E68" w:rsidRPr="00B9655E">
        <w:rPr>
          <w:rFonts w:ascii="Calibri" w:hAnsi="Calibri" w:cs="Calibri"/>
          <w:b/>
          <w:i/>
          <w:sz w:val="20"/>
          <w:szCs w:val="20"/>
        </w:rPr>
        <w:t>Corresponden a la Administración General del Estado, en los términos establecidos en la presente ley, las siguientes competencias:</w:t>
      </w:r>
    </w:p>
    <w:p w14:paraId="6E3436EF" w14:textId="28EC0588" w:rsidR="003C2E68" w:rsidRPr="00B9655E" w:rsidRDefault="003C2E68" w:rsidP="001565B4">
      <w:pPr>
        <w:spacing w:after="0" w:line="240" w:lineRule="auto"/>
        <w:ind w:left="708"/>
        <w:jc w:val="both"/>
        <w:rPr>
          <w:rFonts w:ascii="Calibri" w:hAnsi="Calibri" w:cs="Calibri"/>
          <w:b/>
          <w:i/>
          <w:sz w:val="20"/>
          <w:szCs w:val="20"/>
        </w:rPr>
      </w:pPr>
      <w:r w:rsidRPr="00B9655E">
        <w:rPr>
          <w:rFonts w:ascii="Calibri" w:hAnsi="Calibri" w:cs="Calibri"/>
          <w:b/>
          <w:i/>
          <w:sz w:val="20"/>
          <w:szCs w:val="20"/>
        </w:rPr>
        <w:t>13.</w:t>
      </w:r>
      <w:r w:rsidR="007E4FD2" w:rsidRPr="00B9655E">
        <w:rPr>
          <w:rFonts w:ascii="Calibri" w:hAnsi="Calibri" w:cs="Calibri"/>
          <w:b/>
          <w:i/>
          <w:sz w:val="20"/>
          <w:szCs w:val="20"/>
        </w:rPr>
        <w:t xml:space="preserve"> </w:t>
      </w:r>
      <w:r w:rsidRPr="00B9655E">
        <w:rPr>
          <w:rFonts w:ascii="Calibri" w:hAnsi="Calibri" w:cs="Calibri"/>
          <w:b/>
          <w:i/>
          <w:sz w:val="20"/>
          <w:szCs w:val="20"/>
        </w:rPr>
        <w:t>Autorizar las siguientes instalaciones eléctricas:</w:t>
      </w:r>
    </w:p>
    <w:p w14:paraId="642C6CED" w14:textId="7D8729A3" w:rsidR="003C2E68" w:rsidRPr="00B9655E" w:rsidRDefault="003C2E68" w:rsidP="001565B4">
      <w:pPr>
        <w:spacing w:after="0" w:line="240" w:lineRule="auto"/>
        <w:ind w:left="708"/>
        <w:jc w:val="both"/>
        <w:rPr>
          <w:rFonts w:ascii="Calibri" w:eastAsia="Times New Roman" w:hAnsi="Calibri" w:cs="Calibri"/>
          <w:b/>
          <w:i/>
          <w:sz w:val="20"/>
          <w:szCs w:val="20"/>
          <w:lang w:eastAsia="es-ES"/>
        </w:rPr>
      </w:pPr>
      <w:r w:rsidRPr="00B9655E">
        <w:rPr>
          <w:rFonts w:ascii="Calibri" w:hAnsi="Calibri" w:cs="Calibri"/>
          <w:b/>
          <w:i/>
          <w:sz w:val="20"/>
          <w:szCs w:val="20"/>
        </w:rPr>
        <w:t>a)</w:t>
      </w:r>
      <w:r w:rsidR="007E4FD2" w:rsidRPr="00B9655E">
        <w:rPr>
          <w:rFonts w:ascii="Calibri" w:hAnsi="Calibri" w:cs="Calibri"/>
          <w:b/>
          <w:i/>
          <w:sz w:val="20"/>
          <w:szCs w:val="20"/>
        </w:rPr>
        <w:t xml:space="preserve"> </w:t>
      </w:r>
      <w:r w:rsidRPr="00B9655E">
        <w:rPr>
          <w:rFonts w:ascii="Calibri" w:hAnsi="Calibri" w:cs="Calibri"/>
          <w:b/>
          <w:i/>
          <w:sz w:val="20"/>
          <w:szCs w:val="20"/>
        </w:rPr>
        <w:t>Instalaciones peninsulares de producción de energía eléctrica, incluyendo sus infraestructuras de evacuación, de potencia</w:t>
      </w:r>
      <w:r w:rsidRPr="00B9655E">
        <w:rPr>
          <w:rFonts w:ascii="Calibri" w:eastAsia="Times New Roman" w:hAnsi="Calibri" w:cs="Calibri"/>
          <w:b/>
          <w:i/>
          <w:sz w:val="20"/>
          <w:szCs w:val="20"/>
          <w:lang w:eastAsia="es-ES"/>
        </w:rPr>
        <w:t xml:space="preserve"> eléctrica instalada superior a 50 MW eléctricos, instalaciones de transporte primario peninsular y acometidas de tensión igual o superior a 380 kV</w:t>
      </w:r>
      <w:r w:rsidR="006E65A5" w:rsidRPr="00B9655E">
        <w:rPr>
          <w:rFonts w:ascii="Calibri" w:eastAsia="Times New Roman" w:hAnsi="Calibri" w:cs="Calibri"/>
          <w:b/>
          <w:i/>
          <w:sz w:val="20"/>
          <w:szCs w:val="20"/>
          <w:lang w:eastAsia="es-ES"/>
        </w:rPr>
        <w:t>”</w:t>
      </w:r>
      <w:r w:rsidRPr="00B9655E">
        <w:rPr>
          <w:rFonts w:ascii="Calibri" w:eastAsia="Times New Roman" w:hAnsi="Calibri" w:cs="Calibri"/>
          <w:b/>
          <w:i/>
          <w:sz w:val="20"/>
          <w:szCs w:val="20"/>
          <w:lang w:eastAsia="es-ES"/>
        </w:rPr>
        <w:t>.</w:t>
      </w:r>
    </w:p>
    <w:p w14:paraId="175BB4EA" w14:textId="77777777" w:rsidR="00D10AE8" w:rsidRPr="00B9655E" w:rsidRDefault="00D10AE8" w:rsidP="001565B4">
      <w:pPr>
        <w:pStyle w:val="Default"/>
        <w:jc w:val="both"/>
        <w:rPr>
          <w:rFonts w:ascii="Calibri" w:hAnsi="Calibri" w:cs="Calibri"/>
          <w:b/>
          <w:color w:val="auto"/>
          <w:sz w:val="20"/>
          <w:szCs w:val="20"/>
        </w:rPr>
      </w:pPr>
    </w:p>
    <w:p w14:paraId="34382F4E" w14:textId="77777777" w:rsidR="006E65A5" w:rsidRPr="00B9655E" w:rsidRDefault="00F15EF2" w:rsidP="001565B4">
      <w:pPr>
        <w:spacing w:after="0" w:line="240" w:lineRule="auto"/>
        <w:jc w:val="both"/>
        <w:rPr>
          <w:rFonts w:ascii="Calibri" w:hAnsi="Calibri" w:cs="Calibri"/>
          <w:b/>
          <w:sz w:val="20"/>
          <w:szCs w:val="20"/>
        </w:rPr>
      </w:pPr>
      <w:r w:rsidRPr="00B9655E">
        <w:rPr>
          <w:rFonts w:ascii="Calibri" w:hAnsi="Calibri" w:cs="Calibri"/>
          <w:b/>
          <w:sz w:val="20"/>
          <w:szCs w:val="20"/>
        </w:rPr>
        <w:t xml:space="preserve">Por otra parte, el Decreto 124/2010, de 22 de junio, del Gobierno de Aragón, por el que se regulan los procedimientos de priorización y autorización de instalaciones de producción de energía eléctrica a partir de la energía eólica en </w:t>
      </w:r>
      <w:r w:rsidR="006E65A5" w:rsidRPr="00B9655E">
        <w:rPr>
          <w:rFonts w:ascii="Calibri" w:hAnsi="Calibri" w:cs="Calibri"/>
          <w:b/>
          <w:sz w:val="20"/>
          <w:szCs w:val="20"/>
        </w:rPr>
        <w:t>la Comunidad Autónoma de Aragón, en su artículo 1 establece que:</w:t>
      </w:r>
    </w:p>
    <w:p w14:paraId="6A7B82F3" w14:textId="77777777" w:rsidR="006E65A5" w:rsidRPr="00B9655E" w:rsidRDefault="006E65A5" w:rsidP="001565B4">
      <w:pPr>
        <w:spacing w:after="0" w:line="240" w:lineRule="auto"/>
        <w:jc w:val="both"/>
        <w:rPr>
          <w:rFonts w:ascii="Calibri" w:hAnsi="Calibri" w:cs="Calibri"/>
          <w:b/>
          <w:sz w:val="8"/>
          <w:szCs w:val="8"/>
        </w:rPr>
      </w:pPr>
    </w:p>
    <w:p w14:paraId="1F5B8649" w14:textId="77777777" w:rsidR="006E65A5" w:rsidRPr="00B9655E" w:rsidRDefault="006E65A5" w:rsidP="001565B4">
      <w:pPr>
        <w:spacing w:after="0" w:line="240" w:lineRule="auto"/>
        <w:ind w:left="708"/>
        <w:jc w:val="both"/>
        <w:rPr>
          <w:rFonts w:ascii="Calibri" w:hAnsi="Calibri" w:cs="Calibri"/>
          <w:b/>
          <w:i/>
          <w:sz w:val="20"/>
          <w:szCs w:val="20"/>
        </w:rPr>
      </w:pPr>
      <w:r w:rsidRPr="00B9655E">
        <w:rPr>
          <w:rFonts w:ascii="Calibri" w:hAnsi="Calibri" w:cs="Calibri"/>
          <w:b/>
          <w:i/>
          <w:sz w:val="20"/>
          <w:szCs w:val="20"/>
        </w:rPr>
        <w:t>“Constituye objeto de este Decreto el regular los procedimientos de priorización y autorización de instalaciones de producción de energía eléctrica a partir de la energía eólica con una potencia superior a 100 kW e igual o inferior a 50 MW, conectadas a la red de transporte o distribución eléctrica en la Comunidad Autónoma de Aragón”</w:t>
      </w:r>
    </w:p>
    <w:p w14:paraId="153B687A" w14:textId="77777777" w:rsidR="006E65A5" w:rsidRPr="00B9655E" w:rsidRDefault="006E65A5" w:rsidP="001565B4">
      <w:pPr>
        <w:spacing w:after="0" w:line="240" w:lineRule="auto"/>
        <w:ind w:left="708"/>
        <w:rPr>
          <w:rFonts w:ascii="Calibri" w:hAnsi="Calibri" w:cs="Calibri"/>
          <w:b/>
          <w:i/>
          <w:sz w:val="20"/>
          <w:szCs w:val="20"/>
        </w:rPr>
      </w:pPr>
    </w:p>
    <w:p w14:paraId="2323CE83" w14:textId="2E75F574" w:rsidR="006E65A5" w:rsidRPr="00B9655E" w:rsidRDefault="006E65A5" w:rsidP="001565B4">
      <w:pPr>
        <w:spacing w:after="0" w:line="240" w:lineRule="auto"/>
        <w:jc w:val="both"/>
        <w:rPr>
          <w:rFonts w:ascii="Calibri" w:hAnsi="Calibri" w:cs="Calibri"/>
          <w:b/>
          <w:sz w:val="20"/>
          <w:szCs w:val="20"/>
        </w:rPr>
      </w:pPr>
      <w:r w:rsidRPr="00B9655E">
        <w:rPr>
          <w:rFonts w:ascii="Calibri" w:hAnsi="Calibri" w:cs="Calibri"/>
          <w:b/>
          <w:sz w:val="20"/>
          <w:szCs w:val="20"/>
        </w:rPr>
        <w:lastRenderedPageBreak/>
        <w:t xml:space="preserve">Es decir, una </w:t>
      </w:r>
      <w:r w:rsidR="003470E4" w:rsidRPr="00B9655E">
        <w:rPr>
          <w:rFonts w:ascii="Calibri" w:hAnsi="Calibri" w:cs="Calibri"/>
          <w:b/>
          <w:sz w:val="20"/>
          <w:szCs w:val="20"/>
        </w:rPr>
        <w:t>instalación de</w:t>
      </w:r>
      <w:r w:rsidRPr="00B9655E">
        <w:rPr>
          <w:rFonts w:ascii="Calibri" w:hAnsi="Calibri" w:cs="Calibri"/>
          <w:b/>
          <w:sz w:val="20"/>
          <w:szCs w:val="20"/>
        </w:rPr>
        <w:t xml:space="preserve"> producción eléctrica de 49,5 MW debe ser autorizada por la Administración autonómica aragonesa y no por la Administración del Estado.</w:t>
      </w:r>
    </w:p>
    <w:p w14:paraId="2FB6484A" w14:textId="77777777" w:rsidR="00D10AE8" w:rsidRPr="00B9655E" w:rsidRDefault="00D10AE8" w:rsidP="001565B4">
      <w:pPr>
        <w:pStyle w:val="Default"/>
        <w:jc w:val="both"/>
        <w:rPr>
          <w:rFonts w:ascii="Calibri" w:hAnsi="Calibri" w:cs="Calibri"/>
          <w:b/>
          <w:color w:val="auto"/>
          <w:sz w:val="20"/>
          <w:szCs w:val="20"/>
        </w:rPr>
      </w:pPr>
    </w:p>
    <w:p w14:paraId="7F000A68" w14:textId="0CE569CF" w:rsidR="0007093D" w:rsidRPr="00B9655E" w:rsidRDefault="003101BA" w:rsidP="001565B4">
      <w:pPr>
        <w:spacing w:after="0" w:line="240" w:lineRule="auto"/>
        <w:jc w:val="both"/>
        <w:rPr>
          <w:rFonts w:ascii="Calibri" w:hAnsi="Calibri" w:cs="Calibri"/>
          <w:b/>
          <w:sz w:val="20"/>
          <w:szCs w:val="20"/>
        </w:rPr>
      </w:pPr>
      <w:r w:rsidRPr="00B9655E">
        <w:rPr>
          <w:rFonts w:ascii="Calibri" w:hAnsi="Calibri" w:cs="Calibri"/>
          <w:b/>
          <w:sz w:val="20"/>
          <w:szCs w:val="20"/>
        </w:rPr>
        <w:t>1.</w:t>
      </w:r>
      <w:r w:rsidR="00C03E6F" w:rsidRPr="00B9655E">
        <w:rPr>
          <w:rFonts w:ascii="Calibri" w:hAnsi="Calibri" w:cs="Calibri"/>
          <w:b/>
          <w:sz w:val="20"/>
          <w:szCs w:val="20"/>
        </w:rPr>
        <w:t>1</w:t>
      </w:r>
      <w:r w:rsidR="002840C9" w:rsidRPr="00B9655E">
        <w:rPr>
          <w:rFonts w:ascii="Calibri" w:hAnsi="Calibri" w:cs="Calibri"/>
          <w:b/>
          <w:sz w:val="20"/>
          <w:szCs w:val="20"/>
        </w:rPr>
        <w:t>4</w:t>
      </w:r>
      <w:r w:rsidR="0007093D" w:rsidRPr="00B9655E">
        <w:rPr>
          <w:rFonts w:ascii="Calibri" w:hAnsi="Calibri" w:cs="Calibri"/>
          <w:b/>
          <w:sz w:val="20"/>
          <w:szCs w:val="20"/>
        </w:rPr>
        <w:t>.2. El artículo 6.4 del Código Civil establece que:</w:t>
      </w:r>
    </w:p>
    <w:p w14:paraId="3F9C3B95" w14:textId="77777777" w:rsidR="0007093D" w:rsidRPr="00B9655E" w:rsidRDefault="0007093D" w:rsidP="001565B4">
      <w:pPr>
        <w:spacing w:after="0" w:line="240" w:lineRule="auto"/>
        <w:jc w:val="both"/>
        <w:rPr>
          <w:rFonts w:ascii="Calibri" w:hAnsi="Calibri" w:cs="Calibri"/>
          <w:b/>
          <w:sz w:val="8"/>
          <w:szCs w:val="8"/>
        </w:rPr>
      </w:pPr>
    </w:p>
    <w:p w14:paraId="67A68A15" w14:textId="77777777" w:rsidR="0007093D" w:rsidRPr="00B9655E" w:rsidRDefault="0007093D" w:rsidP="001565B4">
      <w:pPr>
        <w:spacing w:after="0" w:line="240" w:lineRule="auto"/>
        <w:ind w:left="708"/>
        <w:jc w:val="both"/>
        <w:rPr>
          <w:rFonts w:ascii="Calibri" w:hAnsi="Calibri" w:cs="Calibri"/>
          <w:b/>
          <w:i/>
          <w:sz w:val="20"/>
          <w:szCs w:val="20"/>
          <w:u w:val="single"/>
        </w:rPr>
      </w:pPr>
      <w:r w:rsidRPr="00B9655E">
        <w:rPr>
          <w:rFonts w:ascii="Calibri" w:hAnsi="Calibri" w:cs="Calibri"/>
          <w:b/>
          <w:i/>
          <w:sz w:val="20"/>
          <w:szCs w:val="20"/>
          <w:u w:val="single"/>
        </w:rPr>
        <w:t xml:space="preserve">“los actos realizados al amparo del texto de una norma que persiga un resultado prohibido por el ordenamiento jurídico o contrario a él se consideran ejecutados en fraude de ley y no impedirán la debida aplicación de la norma que se hubiera tratado de eludir”  </w:t>
      </w:r>
    </w:p>
    <w:p w14:paraId="7B0C485A" w14:textId="77777777" w:rsidR="0007093D" w:rsidRPr="00B9655E" w:rsidRDefault="0007093D" w:rsidP="001565B4">
      <w:pPr>
        <w:pStyle w:val="Default"/>
        <w:jc w:val="both"/>
        <w:rPr>
          <w:rFonts w:ascii="Calibri" w:hAnsi="Calibri" w:cs="Calibri"/>
          <w:b/>
          <w:color w:val="auto"/>
          <w:sz w:val="20"/>
          <w:szCs w:val="20"/>
        </w:rPr>
      </w:pPr>
    </w:p>
    <w:p w14:paraId="4196612B" w14:textId="77777777" w:rsidR="003D671B" w:rsidRPr="00B9655E" w:rsidRDefault="003D671B" w:rsidP="001565B4">
      <w:pPr>
        <w:pStyle w:val="Default"/>
        <w:jc w:val="both"/>
        <w:rPr>
          <w:rFonts w:ascii="Calibri" w:hAnsi="Calibri" w:cs="Calibri"/>
          <w:b/>
          <w:color w:val="auto"/>
          <w:sz w:val="20"/>
          <w:szCs w:val="20"/>
        </w:rPr>
      </w:pPr>
    </w:p>
    <w:p w14:paraId="2140A726" w14:textId="4B61FA03" w:rsidR="00EF3CA6" w:rsidRPr="00B9655E" w:rsidRDefault="00EF3CA6" w:rsidP="001565B4">
      <w:pPr>
        <w:pStyle w:val="Default"/>
        <w:jc w:val="both"/>
        <w:rPr>
          <w:rFonts w:ascii="Calibri" w:hAnsi="Calibri" w:cs="Calibri"/>
          <w:b/>
          <w:color w:val="auto"/>
          <w:sz w:val="20"/>
          <w:szCs w:val="20"/>
        </w:rPr>
      </w:pPr>
      <w:r w:rsidRPr="00B9655E">
        <w:rPr>
          <w:rFonts w:ascii="Calibri" w:hAnsi="Calibri" w:cs="Calibri"/>
          <w:b/>
          <w:color w:val="auto"/>
          <w:sz w:val="20"/>
          <w:szCs w:val="20"/>
        </w:rPr>
        <w:t>1.</w:t>
      </w:r>
      <w:r w:rsidR="00C03E6F" w:rsidRPr="00B9655E">
        <w:rPr>
          <w:rFonts w:ascii="Calibri" w:hAnsi="Calibri" w:cs="Calibri"/>
          <w:b/>
          <w:color w:val="auto"/>
          <w:sz w:val="20"/>
          <w:szCs w:val="20"/>
        </w:rPr>
        <w:t>1</w:t>
      </w:r>
      <w:r w:rsidR="002840C9" w:rsidRPr="00B9655E">
        <w:rPr>
          <w:rFonts w:ascii="Calibri" w:hAnsi="Calibri" w:cs="Calibri"/>
          <w:b/>
          <w:color w:val="auto"/>
          <w:sz w:val="20"/>
          <w:szCs w:val="20"/>
        </w:rPr>
        <w:t>5</w:t>
      </w:r>
      <w:r w:rsidRPr="00B9655E">
        <w:rPr>
          <w:rFonts w:ascii="Calibri" w:hAnsi="Calibri" w:cs="Calibri"/>
          <w:b/>
          <w:color w:val="auto"/>
          <w:sz w:val="20"/>
          <w:szCs w:val="20"/>
        </w:rPr>
        <w:t xml:space="preserve">. </w:t>
      </w:r>
      <w:r w:rsidRPr="00B9655E">
        <w:rPr>
          <w:rFonts w:ascii="Calibri" w:hAnsi="Calibri" w:cs="Calibri"/>
          <w:b/>
          <w:color w:val="auto"/>
          <w:sz w:val="20"/>
          <w:szCs w:val="20"/>
          <w:u w:val="single"/>
        </w:rPr>
        <w:t>LA ACUMULACIÓN DE EXPEDIENTES FUE CONTRARIA A LEY YA QUE NO ES EL MISMO ÓRGANO QUIEN DEBÍA TRAMITAR Y RESOLVER EL PROCEDIMIENTO</w:t>
      </w:r>
    </w:p>
    <w:p w14:paraId="4859196C" w14:textId="77777777" w:rsidR="00EF3CA6" w:rsidRPr="00B9655E" w:rsidRDefault="00EF3CA6" w:rsidP="001565B4">
      <w:pPr>
        <w:pStyle w:val="Default"/>
        <w:jc w:val="both"/>
        <w:rPr>
          <w:rFonts w:ascii="Calibri" w:hAnsi="Calibri" w:cs="Calibri"/>
          <w:b/>
          <w:color w:val="auto"/>
          <w:sz w:val="8"/>
          <w:szCs w:val="8"/>
        </w:rPr>
      </w:pPr>
    </w:p>
    <w:p w14:paraId="1D311C0E" w14:textId="75CEEAFB" w:rsidR="00EF3CA6" w:rsidRPr="00B9655E" w:rsidRDefault="00EF3CA6" w:rsidP="001565B4">
      <w:pPr>
        <w:spacing w:after="0" w:line="240" w:lineRule="auto"/>
        <w:jc w:val="both"/>
        <w:rPr>
          <w:rFonts w:ascii="Calibri" w:hAnsi="Calibri" w:cs="Calibri"/>
          <w:b/>
          <w:sz w:val="20"/>
          <w:szCs w:val="20"/>
        </w:rPr>
      </w:pPr>
      <w:r w:rsidRPr="00B9655E">
        <w:rPr>
          <w:rFonts w:ascii="Calibri" w:hAnsi="Calibri" w:cs="Calibri"/>
          <w:b/>
          <w:sz w:val="20"/>
          <w:szCs w:val="20"/>
        </w:rPr>
        <w:t>1.</w:t>
      </w:r>
      <w:r w:rsidR="00C03E6F" w:rsidRPr="00B9655E">
        <w:rPr>
          <w:rFonts w:ascii="Calibri" w:hAnsi="Calibri" w:cs="Calibri"/>
          <w:b/>
          <w:sz w:val="20"/>
          <w:szCs w:val="20"/>
        </w:rPr>
        <w:t>1</w:t>
      </w:r>
      <w:r w:rsidR="002840C9" w:rsidRPr="00B9655E">
        <w:rPr>
          <w:rFonts w:ascii="Calibri" w:hAnsi="Calibri" w:cs="Calibri"/>
          <w:b/>
          <w:sz w:val="20"/>
          <w:szCs w:val="20"/>
        </w:rPr>
        <w:t>5</w:t>
      </w:r>
      <w:r w:rsidRPr="00B9655E">
        <w:rPr>
          <w:rFonts w:ascii="Calibri" w:hAnsi="Calibri" w:cs="Calibri"/>
          <w:b/>
          <w:sz w:val="20"/>
          <w:szCs w:val="20"/>
        </w:rPr>
        <w:t xml:space="preserve">.1. El artículo 57 de la Ley 39/2015, de 1 de octubre, del Procedimiento Administrativo Común de las Administraciones </w:t>
      </w:r>
      <w:r w:rsidR="00C03E6F" w:rsidRPr="00B9655E">
        <w:rPr>
          <w:rFonts w:ascii="Calibri" w:hAnsi="Calibri" w:cs="Calibri"/>
          <w:b/>
          <w:sz w:val="20"/>
          <w:szCs w:val="20"/>
        </w:rPr>
        <w:t>Públicas establece</w:t>
      </w:r>
      <w:r w:rsidRPr="00B9655E">
        <w:rPr>
          <w:rFonts w:ascii="Calibri" w:hAnsi="Calibri" w:cs="Calibri"/>
          <w:b/>
          <w:sz w:val="20"/>
          <w:szCs w:val="20"/>
        </w:rPr>
        <w:t xml:space="preserve"> que:</w:t>
      </w:r>
    </w:p>
    <w:p w14:paraId="000DF412" w14:textId="77777777" w:rsidR="00EF3CA6" w:rsidRPr="00B9655E" w:rsidRDefault="00EF3CA6" w:rsidP="001565B4">
      <w:pPr>
        <w:spacing w:after="0" w:line="240" w:lineRule="auto"/>
        <w:rPr>
          <w:rFonts w:ascii="Calibri" w:hAnsi="Calibri" w:cs="Calibri"/>
          <w:b/>
          <w:sz w:val="8"/>
          <w:szCs w:val="8"/>
        </w:rPr>
      </w:pPr>
    </w:p>
    <w:p w14:paraId="325905BF" w14:textId="77777777" w:rsidR="00EF3CA6" w:rsidRPr="00B9655E" w:rsidRDefault="00EF3CA6" w:rsidP="001565B4">
      <w:pPr>
        <w:spacing w:after="0" w:line="240" w:lineRule="auto"/>
        <w:ind w:left="708"/>
        <w:jc w:val="both"/>
        <w:rPr>
          <w:rFonts w:ascii="Calibri" w:hAnsi="Calibri" w:cs="Calibri"/>
          <w:b/>
          <w:i/>
          <w:sz w:val="20"/>
          <w:szCs w:val="20"/>
        </w:rPr>
      </w:pPr>
      <w:r w:rsidRPr="00B9655E">
        <w:rPr>
          <w:rFonts w:ascii="Calibri" w:hAnsi="Calibri" w:cs="Calibri"/>
          <w:b/>
          <w:i/>
          <w:sz w:val="20"/>
          <w:szCs w:val="20"/>
        </w:rPr>
        <w:t xml:space="preserve">“el órgano administrativo que inicie o tramite un procedimiento, cualquiera que haya sido la forma de su iniciación, podrá disponer, de oficio o a instancia de parte, su acumulación a otros con los que guarde identidad sustancial o íntima conexión, </w:t>
      </w:r>
      <w:r w:rsidRPr="00B9655E">
        <w:rPr>
          <w:rFonts w:ascii="Calibri" w:hAnsi="Calibri" w:cs="Calibri"/>
          <w:b/>
          <w:i/>
          <w:sz w:val="20"/>
          <w:szCs w:val="20"/>
          <w:u w:val="single"/>
        </w:rPr>
        <w:t>siempre que sea el mismo órgano quien deba tramitar y resolver el procedimiento”</w:t>
      </w:r>
    </w:p>
    <w:p w14:paraId="1C3E3480" w14:textId="77777777" w:rsidR="00EF3CA6" w:rsidRPr="00B9655E" w:rsidRDefault="00EF3CA6" w:rsidP="001565B4">
      <w:pPr>
        <w:pStyle w:val="Default"/>
        <w:jc w:val="both"/>
        <w:rPr>
          <w:rFonts w:ascii="Calibri" w:hAnsi="Calibri" w:cs="Calibri"/>
          <w:b/>
          <w:color w:val="auto"/>
          <w:sz w:val="20"/>
          <w:szCs w:val="20"/>
        </w:rPr>
      </w:pPr>
    </w:p>
    <w:p w14:paraId="1970D7E3" w14:textId="344C8606" w:rsidR="00EF3CA6" w:rsidRPr="00B9655E" w:rsidRDefault="00EF3CA6" w:rsidP="001565B4">
      <w:pPr>
        <w:pStyle w:val="Default"/>
        <w:jc w:val="both"/>
        <w:rPr>
          <w:rFonts w:ascii="Calibri" w:hAnsi="Calibri" w:cs="Calibri"/>
          <w:b/>
          <w:color w:val="auto"/>
          <w:sz w:val="20"/>
          <w:szCs w:val="20"/>
        </w:rPr>
      </w:pPr>
      <w:r w:rsidRPr="00B9655E">
        <w:rPr>
          <w:rFonts w:ascii="Calibri" w:hAnsi="Calibri" w:cs="Calibri"/>
          <w:b/>
          <w:color w:val="auto"/>
          <w:sz w:val="20"/>
          <w:szCs w:val="20"/>
        </w:rPr>
        <w:t>Pero resulta que tanto las instalaciones</w:t>
      </w:r>
      <w:r w:rsidR="00C03E6F" w:rsidRPr="00B9655E">
        <w:rPr>
          <w:rFonts w:ascii="Calibri" w:hAnsi="Calibri" w:cs="Calibri"/>
          <w:b/>
          <w:color w:val="auto"/>
          <w:sz w:val="20"/>
          <w:szCs w:val="20"/>
        </w:rPr>
        <w:t xml:space="preserve"> de</w:t>
      </w:r>
      <w:r w:rsidR="00A959B8" w:rsidRPr="00B9655E">
        <w:rPr>
          <w:rFonts w:ascii="Calibri" w:hAnsi="Calibri" w:cs="Calibri"/>
          <w:b/>
          <w:color w:val="auto"/>
          <w:sz w:val="20"/>
          <w:szCs w:val="20"/>
        </w:rPr>
        <w:t>l</w:t>
      </w:r>
      <w:r w:rsidR="006F5B40" w:rsidRPr="00B9655E">
        <w:rPr>
          <w:rFonts w:ascii="Calibri" w:hAnsi="Calibri" w:cs="Calibri"/>
          <w:b/>
          <w:color w:val="auto"/>
          <w:sz w:val="20"/>
          <w:szCs w:val="20"/>
        </w:rPr>
        <w:t xml:space="preserve"> PE </w:t>
      </w:r>
      <w:r w:rsidR="00A959B8" w:rsidRPr="00B9655E">
        <w:rPr>
          <w:rFonts w:ascii="Calibri" w:hAnsi="Calibri" w:cs="Calibri"/>
          <w:b/>
          <w:color w:val="auto"/>
          <w:sz w:val="20"/>
          <w:szCs w:val="20"/>
        </w:rPr>
        <w:t>C</w:t>
      </w:r>
      <w:r w:rsidR="00B9655E" w:rsidRPr="00B9655E">
        <w:rPr>
          <w:rFonts w:ascii="Calibri" w:hAnsi="Calibri" w:cs="Calibri"/>
          <w:b/>
          <w:color w:val="auto"/>
          <w:sz w:val="20"/>
          <w:szCs w:val="20"/>
        </w:rPr>
        <w:t>abecero</w:t>
      </w:r>
      <w:r w:rsidR="00A959B8" w:rsidRPr="00B9655E">
        <w:rPr>
          <w:rFonts w:ascii="Calibri" w:hAnsi="Calibri" w:cs="Calibri"/>
          <w:b/>
          <w:color w:val="auto"/>
          <w:sz w:val="20"/>
          <w:szCs w:val="20"/>
        </w:rPr>
        <w:t xml:space="preserve"> IV</w:t>
      </w:r>
      <w:r w:rsidR="00C03E6F" w:rsidRPr="00B9655E">
        <w:rPr>
          <w:rFonts w:ascii="Calibri" w:hAnsi="Calibri" w:cs="Calibri"/>
          <w:b/>
          <w:color w:val="auto"/>
          <w:sz w:val="20"/>
          <w:szCs w:val="20"/>
        </w:rPr>
        <w:t>,</w:t>
      </w:r>
      <w:r w:rsidR="006F5B40" w:rsidRPr="00B9655E">
        <w:rPr>
          <w:rFonts w:ascii="Calibri" w:hAnsi="Calibri" w:cs="Calibri"/>
          <w:b/>
          <w:color w:val="auto"/>
          <w:sz w:val="20"/>
          <w:szCs w:val="20"/>
        </w:rPr>
        <w:t xml:space="preserve"> </w:t>
      </w:r>
      <w:r w:rsidRPr="00B9655E">
        <w:rPr>
          <w:rFonts w:ascii="Calibri" w:hAnsi="Calibri" w:cs="Calibri"/>
          <w:b/>
          <w:color w:val="auto"/>
          <w:sz w:val="20"/>
          <w:szCs w:val="20"/>
        </w:rPr>
        <w:t>como las</w:t>
      </w:r>
      <w:r w:rsidR="006F5B40" w:rsidRPr="00B9655E">
        <w:rPr>
          <w:rFonts w:ascii="Calibri" w:hAnsi="Calibri" w:cs="Calibri"/>
          <w:b/>
          <w:color w:val="auto"/>
          <w:sz w:val="20"/>
          <w:szCs w:val="20"/>
        </w:rPr>
        <w:t xml:space="preserve"> demás</w:t>
      </w:r>
      <w:r w:rsidRPr="00B9655E">
        <w:rPr>
          <w:rFonts w:ascii="Calibri" w:hAnsi="Calibri" w:cs="Calibri"/>
          <w:b/>
          <w:color w:val="auto"/>
          <w:sz w:val="20"/>
          <w:szCs w:val="20"/>
        </w:rPr>
        <w:t xml:space="preserve"> instalaciones, al ser de menos de 50 MW debían ser tramitadas por la administración autonómica y, sin embargo, si se acumulaban, ya no era el mismo órgano quien debía tramitar el procedimiento, ya que al ser la suma de más de 50 MW ya correspondería a la Administración estatal. Por tanto, la acumulación que se efectuó fue contraria a lo legalmente establecido.</w:t>
      </w:r>
    </w:p>
    <w:p w14:paraId="2DF437BE" w14:textId="77777777" w:rsidR="00604D6B" w:rsidRPr="00B9655E" w:rsidRDefault="00604D6B" w:rsidP="001565B4">
      <w:pPr>
        <w:autoSpaceDE w:val="0"/>
        <w:autoSpaceDN w:val="0"/>
        <w:adjustRightInd w:val="0"/>
        <w:spacing w:after="0" w:line="240" w:lineRule="auto"/>
        <w:rPr>
          <w:rFonts w:ascii="Calibri" w:hAnsi="Calibri" w:cs="Calibri"/>
          <w:b/>
          <w:sz w:val="20"/>
          <w:szCs w:val="20"/>
        </w:rPr>
      </w:pPr>
    </w:p>
    <w:p w14:paraId="4409CE4A" w14:textId="77777777" w:rsidR="00CC118B" w:rsidRPr="00B9655E" w:rsidRDefault="00CC118B" w:rsidP="001565B4">
      <w:pPr>
        <w:autoSpaceDE w:val="0"/>
        <w:autoSpaceDN w:val="0"/>
        <w:adjustRightInd w:val="0"/>
        <w:spacing w:after="0" w:line="240" w:lineRule="auto"/>
        <w:rPr>
          <w:rFonts w:ascii="Calibri" w:hAnsi="Calibri" w:cs="Calibri"/>
          <w:b/>
          <w:sz w:val="20"/>
          <w:szCs w:val="20"/>
        </w:rPr>
      </w:pPr>
    </w:p>
    <w:p w14:paraId="0D0B3AC2" w14:textId="0E89A0F5" w:rsidR="001A4D4E" w:rsidRPr="00B9655E" w:rsidRDefault="001A4D4E" w:rsidP="001565B4">
      <w:pPr>
        <w:pStyle w:val="NormalWeb"/>
        <w:shd w:val="clear" w:color="auto" w:fill="FFFFFF" w:themeFill="background1"/>
        <w:spacing w:before="0" w:beforeAutospacing="0" w:after="0" w:afterAutospacing="0"/>
        <w:jc w:val="both"/>
        <w:rPr>
          <w:rFonts w:ascii="Calibri" w:eastAsia="Calibri" w:hAnsi="Calibri" w:cs="Calibri"/>
          <w:b/>
          <w:sz w:val="20"/>
          <w:szCs w:val="20"/>
          <w:u w:val="single"/>
        </w:rPr>
      </w:pPr>
      <w:r w:rsidRPr="00B9655E">
        <w:rPr>
          <w:rFonts w:ascii="Calibri" w:eastAsia="Calibri" w:hAnsi="Calibri" w:cs="Calibri"/>
          <w:b/>
          <w:sz w:val="20"/>
          <w:szCs w:val="20"/>
        </w:rPr>
        <w:t>1.1</w:t>
      </w:r>
      <w:r w:rsidR="00653802" w:rsidRPr="00B9655E">
        <w:rPr>
          <w:rFonts w:ascii="Calibri" w:eastAsia="Calibri" w:hAnsi="Calibri" w:cs="Calibri"/>
          <w:b/>
          <w:sz w:val="20"/>
          <w:szCs w:val="20"/>
        </w:rPr>
        <w:t>6</w:t>
      </w:r>
      <w:r w:rsidRPr="00B9655E">
        <w:rPr>
          <w:rFonts w:ascii="Calibri" w:eastAsia="Calibri" w:hAnsi="Calibri" w:cs="Calibri"/>
          <w:b/>
          <w:sz w:val="20"/>
          <w:szCs w:val="20"/>
        </w:rPr>
        <w:t xml:space="preserve">. </w:t>
      </w:r>
      <w:r w:rsidRPr="00B9655E">
        <w:rPr>
          <w:rFonts w:ascii="Calibri" w:eastAsia="Calibri" w:hAnsi="Calibri" w:cs="Calibri"/>
          <w:b/>
          <w:sz w:val="20"/>
          <w:szCs w:val="20"/>
          <w:u w:val="single"/>
        </w:rPr>
        <w:t>DE FORMA GENERAL</w:t>
      </w:r>
      <w:r w:rsidR="00CC118B" w:rsidRPr="00B9655E">
        <w:rPr>
          <w:rFonts w:ascii="Calibri" w:eastAsia="Calibri" w:hAnsi="Calibri" w:cs="Calibri"/>
          <w:b/>
          <w:sz w:val="20"/>
          <w:szCs w:val="20"/>
          <w:u w:val="single"/>
        </w:rPr>
        <w:t>,</w:t>
      </w:r>
      <w:r w:rsidRPr="00B9655E">
        <w:rPr>
          <w:rFonts w:ascii="Calibri" w:eastAsia="Calibri" w:hAnsi="Calibri" w:cs="Calibri"/>
          <w:b/>
          <w:sz w:val="20"/>
          <w:szCs w:val="20"/>
          <w:u w:val="single"/>
        </w:rPr>
        <w:t xml:space="preserve"> PARA TODO EL CLÚSTER MAESTRAZGO,</w:t>
      </w:r>
      <w:r w:rsidRPr="00B9655E">
        <w:rPr>
          <w:rFonts w:ascii="Calibri" w:eastAsia="Calibri" w:hAnsi="Calibri" w:cs="Calibri"/>
          <w:b/>
          <w:sz w:val="20"/>
          <w:szCs w:val="20"/>
        </w:rPr>
        <w:t xml:space="preserve"> </w:t>
      </w:r>
      <w:r w:rsidRPr="00B9655E">
        <w:rPr>
          <w:rFonts w:ascii="Calibri" w:eastAsia="Calibri" w:hAnsi="Calibri" w:cs="Calibri"/>
          <w:b/>
          <w:sz w:val="20"/>
          <w:szCs w:val="20"/>
          <w:u w:val="single"/>
        </w:rPr>
        <w:t>SE MODIFICA EL EXPEDIENTE Y SE INTRODUCE NUEVA DOCUMENTACIÓN SIN QUE NUNCA HAYAN SIDO EVALUADAS AMBIENTALMENTE NI LAS MODIFICACIONES NI LOS NUEVOS AÑADIDOS</w:t>
      </w:r>
    </w:p>
    <w:p w14:paraId="553B2144" w14:textId="77777777" w:rsidR="006B122F" w:rsidRPr="00B9655E" w:rsidRDefault="006B122F" w:rsidP="001565B4">
      <w:pPr>
        <w:pStyle w:val="NormalWeb"/>
        <w:shd w:val="clear" w:color="auto" w:fill="FFFFFF" w:themeFill="background1"/>
        <w:spacing w:before="0" w:beforeAutospacing="0" w:after="0" w:afterAutospacing="0"/>
        <w:jc w:val="both"/>
        <w:rPr>
          <w:rFonts w:ascii="Calibri" w:eastAsia="Calibri" w:hAnsi="Calibri" w:cs="Calibri"/>
          <w:b/>
          <w:sz w:val="8"/>
          <w:szCs w:val="8"/>
          <w:u w:val="single"/>
        </w:rPr>
      </w:pPr>
    </w:p>
    <w:p w14:paraId="2B36283E" w14:textId="6DDBB8F5" w:rsidR="006B122F" w:rsidRPr="00B9655E" w:rsidRDefault="006B122F" w:rsidP="001565B4">
      <w:pPr>
        <w:spacing w:after="0" w:line="240" w:lineRule="auto"/>
        <w:jc w:val="both"/>
        <w:rPr>
          <w:rFonts w:ascii="Calibri" w:hAnsi="Calibri" w:cs="Calibri"/>
          <w:b/>
          <w:sz w:val="20"/>
          <w:szCs w:val="20"/>
        </w:rPr>
      </w:pPr>
      <w:r w:rsidRPr="00B9655E">
        <w:rPr>
          <w:rFonts w:ascii="Calibri" w:hAnsi="Calibri" w:cs="Calibri"/>
          <w:b/>
          <w:sz w:val="20"/>
          <w:szCs w:val="20"/>
        </w:rPr>
        <w:t xml:space="preserve">El </w:t>
      </w:r>
      <w:proofErr w:type="spellStart"/>
      <w:r w:rsidRPr="00B9655E">
        <w:rPr>
          <w:rFonts w:ascii="Calibri" w:hAnsi="Calibri" w:cs="Calibri"/>
          <w:b/>
          <w:sz w:val="20"/>
          <w:szCs w:val="20"/>
        </w:rPr>
        <w:t>EsIA</w:t>
      </w:r>
      <w:proofErr w:type="spellEnd"/>
      <w:r w:rsidRPr="00B9655E">
        <w:rPr>
          <w:rFonts w:ascii="Calibri" w:hAnsi="Calibri" w:cs="Calibri"/>
          <w:b/>
          <w:sz w:val="20"/>
          <w:szCs w:val="20"/>
        </w:rPr>
        <w:t xml:space="preserve"> sometido a información pública, sufrió ampliaciones y alteraciones múltiples y significativas en respuesta a los requerimientos de información formulados al promotor por la Dirección General de Calidad y Evaluación ambiental el 10/3/22, en base a los informes emitidos por organismos consultados y las alegaciones recogidas en el proceso de información pública, relacionados con: </w:t>
      </w:r>
    </w:p>
    <w:p w14:paraId="57B28CD1" w14:textId="77777777" w:rsidR="006B122F" w:rsidRPr="00B9655E" w:rsidRDefault="006B122F" w:rsidP="001565B4">
      <w:pPr>
        <w:spacing w:after="0" w:line="240" w:lineRule="auto"/>
        <w:jc w:val="both"/>
        <w:rPr>
          <w:rFonts w:ascii="Calibri" w:hAnsi="Calibri" w:cs="Calibri"/>
          <w:b/>
          <w:sz w:val="8"/>
          <w:szCs w:val="8"/>
        </w:rPr>
      </w:pPr>
    </w:p>
    <w:p w14:paraId="77D113E6" w14:textId="30C2F240" w:rsidR="006B122F" w:rsidRPr="00B9655E" w:rsidRDefault="006B122F" w:rsidP="001565B4">
      <w:pPr>
        <w:pStyle w:val="Prrafodelista"/>
        <w:spacing w:after="0" w:line="240" w:lineRule="auto"/>
        <w:jc w:val="both"/>
        <w:rPr>
          <w:rFonts w:ascii="Calibri" w:hAnsi="Calibri" w:cs="Calibri"/>
          <w:b/>
          <w:sz w:val="20"/>
          <w:szCs w:val="20"/>
        </w:rPr>
      </w:pPr>
      <w:r w:rsidRPr="00B9655E">
        <w:rPr>
          <w:rFonts w:ascii="Calibri" w:hAnsi="Calibri" w:cs="Calibri"/>
          <w:b/>
          <w:sz w:val="20"/>
          <w:szCs w:val="20"/>
        </w:rPr>
        <w:t>-la identificación de los accesos permanentes y temporales y sus longitudes,</w:t>
      </w:r>
    </w:p>
    <w:p w14:paraId="2AF566ED" w14:textId="41D44270" w:rsidR="006B122F" w:rsidRPr="00B9655E" w:rsidRDefault="006B122F" w:rsidP="001565B4">
      <w:pPr>
        <w:pStyle w:val="Prrafodelista"/>
        <w:spacing w:after="0" w:line="240" w:lineRule="auto"/>
        <w:jc w:val="both"/>
        <w:rPr>
          <w:rFonts w:ascii="Calibri" w:hAnsi="Calibri" w:cs="Calibri"/>
          <w:b/>
          <w:sz w:val="20"/>
          <w:szCs w:val="20"/>
        </w:rPr>
      </w:pPr>
      <w:r w:rsidRPr="00B9655E">
        <w:rPr>
          <w:rFonts w:ascii="Calibri" w:hAnsi="Calibri" w:cs="Calibri"/>
          <w:b/>
          <w:sz w:val="20"/>
          <w:szCs w:val="20"/>
        </w:rPr>
        <w:t xml:space="preserve">-estudio de los Lugares de Interés Geológico, </w:t>
      </w:r>
    </w:p>
    <w:p w14:paraId="237A5C0E" w14:textId="48CD41F4" w:rsidR="006B122F" w:rsidRPr="00B9655E" w:rsidRDefault="006B122F" w:rsidP="001565B4">
      <w:pPr>
        <w:pStyle w:val="Prrafodelista"/>
        <w:spacing w:after="0" w:line="240" w:lineRule="auto"/>
        <w:jc w:val="both"/>
        <w:rPr>
          <w:rFonts w:ascii="Calibri" w:hAnsi="Calibri" w:cs="Calibri"/>
          <w:b/>
          <w:sz w:val="20"/>
          <w:szCs w:val="20"/>
        </w:rPr>
      </w:pPr>
      <w:r w:rsidRPr="00B9655E">
        <w:rPr>
          <w:rFonts w:ascii="Calibri" w:hAnsi="Calibri" w:cs="Calibri"/>
          <w:b/>
          <w:sz w:val="20"/>
          <w:szCs w:val="20"/>
        </w:rPr>
        <w:t xml:space="preserve">-una reevaluación de la alternativa </w:t>
      </w:r>
      <w:r w:rsidR="00804B67" w:rsidRPr="00B9655E">
        <w:rPr>
          <w:rFonts w:ascii="Calibri" w:hAnsi="Calibri" w:cs="Calibri"/>
          <w:b/>
          <w:sz w:val="20"/>
          <w:szCs w:val="20"/>
        </w:rPr>
        <w:t>cero</w:t>
      </w:r>
      <w:r w:rsidRPr="00B9655E">
        <w:rPr>
          <w:rFonts w:ascii="Calibri" w:hAnsi="Calibri" w:cs="Calibri"/>
          <w:b/>
          <w:sz w:val="20"/>
          <w:szCs w:val="20"/>
        </w:rPr>
        <w:t xml:space="preserve">, </w:t>
      </w:r>
    </w:p>
    <w:p w14:paraId="282A4347" w14:textId="7D7AF6E7" w:rsidR="006B122F" w:rsidRPr="00B9655E" w:rsidRDefault="006B122F" w:rsidP="001565B4">
      <w:pPr>
        <w:pStyle w:val="Prrafodelista"/>
        <w:spacing w:after="0" w:line="240" w:lineRule="auto"/>
        <w:jc w:val="both"/>
        <w:rPr>
          <w:rFonts w:ascii="Calibri" w:hAnsi="Calibri" w:cs="Calibri"/>
          <w:b/>
          <w:sz w:val="20"/>
          <w:szCs w:val="20"/>
        </w:rPr>
      </w:pPr>
      <w:r w:rsidRPr="00B9655E">
        <w:rPr>
          <w:rFonts w:ascii="Calibri" w:hAnsi="Calibri" w:cs="Calibri"/>
          <w:b/>
          <w:sz w:val="20"/>
          <w:szCs w:val="20"/>
        </w:rPr>
        <w:t xml:space="preserve">-las afecciones y medidas en cuanto a la </w:t>
      </w:r>
      <w:proofErr w:type="spellStart"/>
      <w:r w:rsidRPr="00B9655E">
        <w:rPr>
          <w:rFonts w:ascii="Calibri" w:hAnsi="Calibri" w:cs="Calibri"/>
          <w:b/>
          <w:sz w:val="20"/>
          <w:szCs w:val="20"/>
        </w:rPr>
        <w:t>vegetación</w:t>
      </w:r>
      <w:proofErr w:type="spellEnd"/>
      <w:r w:rsidRPr="00B9655E">
        <w:rPr>
          <w:rFonts w:ascii="Calibri" w:hAnsi="Calibri" w:cs="Calibri"/>
          <w:b/>
          <w:sz w:val="20"/>
          <w:szCs w:val="20"/>
        </w:rPr>
        <w:t xml:space="preserve"> y los </w:t>
      </w:r>
      <w:proofErr w:type="spellStart"/>
      <w:r w:rsidRPr="00B9655E">
        <w:rPr>
          <w:rFonts w:ascii="Calibri" w:hAnsi="Calibri" w:cs="Calibri"/>
          <w:b/>
          <w:sz w:val="20"/>
          <w:szCs w:val="20"/>
        </w:rPr>
        <w:t>hábitats</w:t>
      </w:r>
      <w:proofErr w:type="spellEnd"/>
      <w:r w:rsidRPr="00B9655E">
        <w:rPr>
          <w:rFonts w:ascii="Calibri" w:hAnsi="Calibri" w:cs="Calibri"/>
          <w:b/>
          <w:sz w:val="20"/>
          <w:szCs w:val="20"/>
        </w:rPr>
        <w:t xml:space="preserve"> de </w:t>
      </w:r>
      <w:proofErr w:type="spellStart"/>
      <w:r w:rsidRPr="00B9655E">
        <w:rPr>
          <w:rFonts w:ascii="Calibri" w:hAnsi="Calibri" w:cs="Calibri"/>
          <w:b/>
          <w:sz w:val="20"/>
          <w:szCs w:val="20"/>
        </w:rPr>
        <w:t>interés</w:t>
      </w:r>
      <w:proofErr w:type="spellEnd"/>
      <w:r w:rsidRPr="00B9655E">
        <w:rPr>
          <w:rFonts w:ascii="Calibri" w:hAnsi="Calibri" w:cs="Calibri"/>
          <w:b/>
          <w:sz w:val="20"/>
          <w:szCs w:val="20"/>
        </w:rPr>
        <w:t xml:space="preserve"> comunitario afectados, </w:t>
      </w:r>
    </w:p>
    <w:p w14:paraId="7863CB7D" w14:textId="715EE856" w:rsidR="006B122F" w:rsidRPr="00B9655E" w:rsidRDefault="006B122F" w:rsidP="001565B4">
      <w:pPr>
        <w:pStyle w:val="Prrafodelista"/>
        <w:spacing w:after="0" w:line="240" w:lineRule="auto"/>
        <w:jc w:val="both"/>
        <w:rPr>
          <w:rFonts w:ascii="Calibri" w:hAnsi="Calibri" w:cs="Calibri"/>
          <w:b/>
          <w:sz w:val="20"/>
          <w:szCs w:val="20"/>
        </w:rPr>
      </w:pPr>
      <w:r w:rsidRPr="00B9655E">
        <w:rPr>
          <w:rFonts w:ascii="Calibri" w:hAnsi="Calibri" w:cs="Calibri"/>
          <w:b/>
          <w:sz w:val="20"/>
          <w:szCs w:val="20"/>
        </w:rPr>
        <w:t xml:space="preserve">-diversas cuestiones sobre la </w:t>
      </w:r>
      <w:proofErr w:type="spellStart"/>
      <w:r w:rsidRPr="00B9655E">
        <w:rPr>
          <w:rFonts w:ascii="Calibri" w:hAnsi="Calibri" w:cs="Calibri"/>
          <w:b/>
          <w:sz w:val="20"/>
          <w:szCs w:val="20"/>
        </w:rPr>
        <w:t>afección</w:t>
      </w:r>
      <w:proofErr w:type="spellEnd"/>
      <w:r w:rsidRPr="00B9655E">
        <w:rPr>
          <w:rFonts w:ascii="Calibri" w:hAnsi="Calibri" w:cs="Calibri"/>
          <w:b/>
          <w:sz w:val="20"/>
          <w:szCs w:val="20"/>
        </w:rPr>
        <w:t xml:space="preserve"> a la avifauna, los </w:t>
      </w:r>
      <w:proofErr w:type="spellStart"/>
      <w:r w:rsidRPr="00B9655E">
        <w:rPr>
          <w:rFonts w:ascii="Calibri" w:hAnsi="Calibri" w:cs="Calibri"/>
          <w:b/>
          <w:sz w:val="20"/>
          <w:szCs w:val="20"/>
        </w:rPr>
        <w:t>quirópteros</w:t>
      </w:r>
      <w:proofErr w:type="spellEnd"/>
      <w:r w:rsidRPr="00B9655E">
        <w:rPr>
          <w:rFonts w:ascii="Calibri" w:hAnsi="Calibri" w:cs="Calibri"/>
          <w:b/>
          <w:sz w:val="20"/>
          <w:szCs w:val="20"/>
        </w:rPr>
        <w:t xml:space="preserve"> y otros grupos </w:t>
      </w:r>
      <w:proofErr w:type="spellStart"/>
      <w:r w:rsidRPr="00B9655E">
        <w:rPr>
          <w:rFonts w:ascii="Calibri" w:hAnsi="Calibri" w:cs="Calibri"/>
          <w:b/>
          <w:sz w:val="20"/>
          <w:szCs w:val="20"/>
        </w:rPr>
        <w:t>faunísticos</w:t>
      </w:r>
      <w:proofErr w:type="spellEnd"/>
      <w:r w:rsidRPr="00B9655E">
        <w:rPr>
          <w:rFonts w:ascii="Calibri" w:hAnsi="Calibri" w:cs="Calibri"/>
          <w:b/>
          <w:sz w:val="20"/>
          <w:szCs w:val="20"/>
        </w:rPr>
        <w:t xml:space="preserve">, </w:t>
      </w:r>
    </w:p>
    <w:p w14:paraId="27826C4E" w14:textId="61042526" w:rsidR="006B122F" w:rsidRPr="00B9655E" w:rsidRDefault="006B122F" w:rsidP="001565B4">
      <w:pPr>
        <w:pStyle w:val="Prrafodelista"/>
        <w:spacing w:after="0" w:line="240" w:lineRule="auto"/>
        <w:jc w:val="both"/>
        <w:rPr>
          <w:rFonts w:ascii="Calibri" w:hAnsi="Calibri" w:cs="Calibri"/>
          <w:b/>
          <w:sz w:val="20"/>
          <w:szCs w:val="20"/>
        </w:rPr>
      </w:pPr>
      <w:r w:rsidRPr="00B9655E">
        <w:rPr>
          <w:rFonts w:ascii="Calibri" w:hAnsi="Calibri" w:cs="Calibri"/>
          <w:b/>
          <w:sz w:val="20"/>
          <w:szCs w:val="20"/>
        </w:rPr>
        <w:t xml:space="preserve">-la </w:t>
      </w:r>
      <w:proofErr w:type="spellStart"/>
      <w:r w:rsidRPr="00B9655E">
        <w:rPr>
          <w:rFonts w:ascii="Calibri" w:hAnsi="Calibri" w:cs="Calibri"/>
          <w:b/>
          <w:sz w:val="20"/>
          <w:szCs w:val="20"/>
        </w:rPr>
        <w:t>reevaluación</w:t>
      </w:r>
      <w:proofErr w:type="spellEnd"/>
      <w:r w:rsidRPr="00B9655E">
        <w:rPr>
          <w:rFonts w:ascii="Calibri" w:hAnsi="Calibri" w:cs="Calibri"/>
          <w:b/>
          <w:sz w:val="20"/>
          <w:szCs w:val="20"/>
        </w:rPr>
        <w:t xml:space="preserve"> de la </w:t>
      </w:r>
      <w:proofErr w:type="spellStart"/>
      <w:r w:rsidRPr="00B9655E">
        <w:rPr>
          <w:rFonts w:ascii="Calibri" w:hAnsi="Calibri" w:cs="Calibri"/>
          <w:b/>
          <w:sz w:val="20"/>
          <w:szCs w:val="20"/>
        </w:rPr>
        <w:t>repercusión</w:t>
      </w:r>
      <w:proofErr w:type="spellEnd"/>
      <w:r w:rsidRPr="00B9655E">
        <w:rPr>
          <w:rFonts w:ascii="Calibri" w:hAnsi="Calibri" w:cs="Calibri"/>
          <w:b/>
          <w:sz w:val="20"/>
          <w:szCs w:val="20"/>
        </w:rPr>
        <w:t xml:space="preserve"> de la </w:t>
      </w:r>
      <w:proofErr w:type="spellStart"/>
      <w:r w:rsidRPr="00B9655E">
        <w:rPr>
          <w:rFonts w:ascii="Calibri" w:hAnsi="Calibri" w:cs="Calibri"/>
          <w:b/>
          <w:sz w:val="20"/>
          <w:szCs w:val="20"/>
        </w:rPr>
        <w:t>implantación</w:t>
      </w:r>
      <w:proofErr w:type="spellEnd"/>
      <w:r w:rsidRPr="00B9655E">
        <w:rPr>
          <w:rFonts w:ascii="Calibri" w:hAnsi="Calibri" w:cs="Calibri"/>
          <w:b/>
          <w:sz w:val="20"/>
          <w:szCs w:val="20"/>
        </w:rPr>
        <w:t xml:space="preserve"> en los ZEC «Maestrazgo-Sierra de </w:t>
      </w:r>
      <w:proofErr w:type="spellStart"/>
      <w:r w:rsidRPr="00B9655E">
        <w:rPr>
          <w:rFonts w:ascii="Calibri" w:hAnsi="Calibri" w:cs="Calibri"/>
          <w:b/>
          <w:sz w:val="20"/>
          <w:szCs w:val="20"/>
        </w:rPr>
        <w:t>Gúdar</w:t>
      </w:r>
      <w:proofErr w:type="spellEnd"/>
      <w:r w:rsidRPr="00B9655E">
        <w:rPr>
          <w:rFonts w:ascii="Calibri" w:hAnsi="Calibri" w:cs="Calibri"/>
          <w:b/>
          <w:sz w:val="20"/>
          <w:szCs w:val="20"/>
        </w:rPr>
        <w:t>» y «Rambla de las Truchas»,</w:t>
      </w:r>
    </w:p>
    <w:p w14:paraId="5181A368" w14:textId="77121105" w:rsidR="006B122F" w:rsidRPr="00B9655E" w:rsidRDefault="006B122F" w:rsidP="001565B4">
      <w:pPr>
        <w:pStyle w:val="Prrafodelista"/>
        <w:spacing w:after="0" w:line="240" w:lineRule="auto"/>
        <w:jc w:val="both"/>
        <w:rPr>
          <w:rFonts w:ascii="Calibri" w:hAnsi="Calibri" w:cs="Calibri"/>
          <w:b/>
          <w:sz w:val="20"/>
          <w:szCs w:val="20"/>
        </w:rPr>
      </w:pPr>
      <w:r w:rsidRPr="00B9655E">
        <w:rPr>
          <w:rFonts w:ascii="Calibri" w:hAnsi="Calibri" w:cs="Calibri"/>
          <w:b/>
          <w:sz w:val="20"/>
          <w:szCs w:val="20"/>
        </w:rPr>
        <w:t xml:space="preserve">-la </w:t>
      </w:r>
      <w:proofErr w:type="spellStart"/>
      <w:r w:rsidRPr="00B9655E">
        <w:rPr>
          <w:rFonts w:ascii="Calibri" w:hAnsi="Calibri" w:cs="Calibri"/>
          <w:b/>
          <w:sz w:val="20"/>
          <w:szCs w:val="20"/>
        </w:rPr>
        <w:t>modelización</w:t>
      </w:r>
      <w:proofErr w:type="spellEnd"/>
      <w:r w:rsidRPr="00B9655E">
        <w:rPr>
          <w:rFonts w:ascii="Calibri" w:hAnsi="Calibri" w:cs="Calibri"/>
          <w:b/>
          <w:sz w:val="20"/>
          <w:szCs w:val="20"/>
        </w:rPr>
        <w:t xml:space="preserve"> de los campos </w:t>
      </w:r>
      <w:proofErr w:type="spellStart"/>
      <w:r w:rsidRPr="00B9655E">
        <w:rPr>
          <w:rFonts w:ascii="Calibri" w:hAnsi="Calibri" w:cs="Calibri"/>
          <w:b/>
          <w:sz w:val="20"/>
          <w:szCs w:val="20"/>
        </w:rPr>
        <w:t>electromagnéticos</w:t>
      </w:r>
      <w:proofErr w:type="spellEnd"/>
      <w:r w:rsidRPr="00B9655E">
        <w:rPr>
          <w:rFonts w:ascii="Calibri" w:hAnsi="Calibri" w:cs="Calibri"/>
          <w:b/>
          <w:sz w:val="20"/>
          <w:szCs w:val="20"/>
        </w:rPr>
        <w:t xml:space="preserve"> generados por las </w:t>
      </w:r>
      <w:proofErr w:type="spellStart"/>
      <w:r w:rsidRPr="00B9655E">
        <w:rPr>
          <w:rFonts w:ascii="Calibri" w:hAnsi="Calibri" w:cs="Calibri"/>
          <w:b/>
          <w:sz w:val="20"/>
          <w:szCs w:val="20"/>
        </w:rPr>
        <w:t>líneas</w:t>
      </w:r>
      <w:proofErr w:type="spellEnd"/>
      <w:r w:rsidRPr="00B9655E">
        <w:rPr>
          <w:rFonts w:ascii="Calibri" w:hAnsi="Calibri" w:cs="Calibri"/>
          <w:b/>
          <w:sz w:val="20"/>
          <w:szCs w:val="20"/>
        </w:rPr>
        <w:t xml:space="preserve"> de alta </w:t>
      </w:r>
      <w:proofErr w:type="spellStart"/>
      <w:r w:rsidRPr="00B9655E">
        <w:rPr>
          <w:rFonts w:ascii="Calibri" w:hAnsi="Calibri" w:cs="Calibri"/>
          <w:b/>
          <w:sz w:val="20"/>
          <w:szCs w:val="20"/>
        </w:rPr>
        <w:t>tensión</w:t>
      </w:r>
      <w:proofErr w:type="spellEnd"/>
      <w:r w:rsidRPr="00B9655E">
        <w:rPr>
          <w:rFonts w:ascii="Calibri" w:hAnsi="Calibri" w:cs="Calibri"/>
          <w:b/>
          <w:sz w:val="20"/>
          <w:szCs w:val="20"/>
        </w:rPr>
        <w:t xml:space="preserve">, </w:t>
      </w:r>
    </w:p>
    <w:p w14:paraId="7566BA06" w14:textId="0B23F471" w:rsidR="006B122F" w:rsidRPr="00B9655E" w:rsidRDefault="006B122F" w:rsidP="001565B4">
      <w:pPr>
        <w:pStyle w:val="Prrafodelista"/>
        <w:spacing w:after="0" w:line="240" w:lineRule="auto"/>
        <w:jc w:val="both"/>
        <w:rPr>
          <w:rFonts w:ascii="Calibri" w:hAnsi="Calibri" w:cs="Calibri"/>
          <w:b/>
          <w:sz w:val="20"/>
          <w:szCs w:val="20"/>
        </w:rPr>
      </w:pPr>
      <w:r w:rsidRPr="00B9655E">
        <w:rPr>
          <w:rFonts w:ascii="Calibri" w:hAnsi="Calibri" w:cs="Calibri"/>
          <w:b/>
          <w:sz w:val="20"/>
          <w:szCs w:val="20"/>
        </w:rPr>
        <w:t xml:space="preserve">-la </w:t>
      </w:r>
      <w:proofErr w:type="spellStart"/>
      <w:r w:rsidRPr="00B9655E">
        <w:rPr>
          <w:rFonts w:ascii="Calibri" w:hAnsi="Calibri" w:cs="Calibri"/>
          <w:b/>
          <w:sz w:val="20"/>
          <w:szCs w:val="20"/>
        </w:rPr>
        <w:t>ampliación</w:t>
      </w:r>
      <w:proofErr w:type="spellEnd"/>
      <w:r w:rsidRPr="00B9655E">
        <w:rPr>
          <w:rFonts w:ascii="Calibri" w:hAnsi="Calibri" w:cs="Calibri"/>
          <w:b/>
          <w:sz w:val="20"/>
          <w:szCs w:val="20"/>
        </w:rPr>
        <w:t xml:space="preserve"> del </w:t>
      </w:r>
      <w:proofErr w:type="spellStart"/>
      <w:r w:rsidRPr="00B9655E">
        <w:rPr>
          <w:rFonts w:ascii="Calibri" w:hAnsi="Calibri" w:cs="Calibri"/>
          <w:b/>
          <w:sz w:val="20"/>
          <w:szCs w:val="20"/>
        </w:rPr>
        <w:t>análisis</w:t>
      </w:r>
      <w:proofErr w:type="spellEnd"/>
      <w:r w:rsidRPr="00B9655E">
        <w:rPr>
          <w:rFonts w:ascii="Calibri" w:hAnsi="Calibri" w:cs="Calibri"/>
          <w:b/>
          <w:sz w:val="20"/>
          <w:szCs w:val="20"/>
        </w:rPr>
        <w:t xml:space="preserve"> del impacto del proyecto sobre la </w:t>
      </w:r>
      <w:proofErr w:type="spellStart"/>
      <w:r w:rsidRPr="00B9655E">
        <w:rPr>
          <w:rFonts w:ascii="Calibri" w:hAnsi="Calibri" w:cs="Calibri"/>
          <w:b/>
          <w:sz w:val="20"/>
          <w:szCs w:val="20"/>
        </w:rPr>
        <w:t>economía</w:t>
      </w:r>
      <w:proofErr w:type="spellEnd"/>
      <w:r w:rsidRPr="00B9655E">
        <w:rPr>
          <w:rFonts w:ascii="Calibri" w:hAnsi="Calibri" w:cs="Calibri"/>
          <w:b/>
          <w:sz w:val="20"/>
          <w:szCs w:val="20"/>
        </w:rPr>
        <w:t xml:space="preserve"> local, </w:t>
      </w:r>
    </w:p>
    <w:p w14:paraId="00FB71F1" w14:textId="593B9CB4" w:rsidR="006B122F" w:rsidRPr="00B9655E" w:rsidRDefault="006B122F" w:rsidP="001565B4">
      <w:pPr>
        <w:pStyle w:val="Prrafodelista"/>
        <w:spacing w:after="0" w:line="240" w:lineRule="auto"/>
        <w:jc w:val="both"/>
        <w:rPr>
          <w:rFonts w:ascii="Calibri" w:hAnsi="Calibri" w:cs="Calibri"/>
          <w:b/>
          <w:sz w:val="20"/>
          <w:szCs w:val="20"/>
        </w:rPr>
      </w:pPr>
      <w:r w:rsidRPr="00B9655E">
        <w:rPr>
          <w:rFonts w:ascii="Calibri" w:hAnsi="Calibri" w:cs="Calibri"/>
          <w:b/>
          <w:sz w:val="20"/>
          <w:szCs w:val="20"/>
        </w:rPr>
        <w:t xml:space="preserve">-la </w:t>
      </w:r>
      <w:proofErr w:type="spellStart"/>
      <w:r w:rsidRPr="00B9655E">
        <w:rPr>
          <w:rFonts w:ascii="Calibri" w:hAnsi="Calibri" w:cs="Calibri"/>
          <w:b/>
          <w:sz w:val="20"/>
          <w:szCs w:val="20"/>
        </w:rPr>
        <w:t>identificación</w:t>
      </w:r>
      <w:proofErr w:type="spellEnd"/>
      <w:r w:rsidRPr="00B9655E">
        <w:rPr>
          <w:rFonts w:ascii="Calibri" w:hAnsi="Calibri" w:cs="Calibri"/>
          <w:b/>
          <w:sz w:val="20"/>
          <w:szCs w:val="20"/>
        </w:rPr>
        <w:t xml:space="preserve"> y </w:t>
      </w:r>
      <w:proofErr w:type="spellStart"/>
      <w:r w:rsidRPr="00B9655E">
        <w:rPr>
          <w:rFonts w:ascii="Calibri" w:hAnsi="Calibri" w:cs="Calibri"/>
          <w:b/>
          <w:sz w:val="20"/>
          <w:szCs w:val="20"/>
        </w:rPr>
        <w:t>valoración</w:t>
      </w:r>
      <w:proofErr w:type="spellEnd"/>
      <w:r w:rsidRPr="00B9655E">
        <w:rPr>
          <w:rFonts w:ascii="Calibri" w:hAnsi="Calibri" w:cs="Calibri"/>
          <w:b/>
          <w:sz w:val="20"/>
          <w:szCs w:val="20"/>
        </w:rPr>
        <w:t xml:space="preserve"> de las afecciones sobre algunos puestos de vigilancia de incendios forestales, como consecuencia de la </w:t>
      </w:r>
      <w:proofErr w:type="spellStart"/>
      <w:r w:rsidRPr="00B9655E">
        <w:rPr>
          <w:rFonts w:ascii="Calibri" w:hAnsi="Calibri" w:cs="Calibri"/>
          <w:b/>
          <w:sz w:val="20"/>
          <w:szCs w:val="20"/>
        </w:rPr>
        <w:t>reducción</w:t>
      </w:r>
      <w:proofErr w:type="spellEnd"/>
      <w:r w:rsidRPr="00B9655E">
        <w:rPr>
          <w:rFonts w:ascii="Calibri" w:hAnsi="Calibri" w:cs="Calibri"/>
          <w:b/>
          <w:sz w:val="20"/>
          <w:szCs w:val="20"/>
        </w:rPr>
        <w:t xml:space="preserve"> de la visibilidad y sobre ciertos puntos de agua, </w:t>
      </w:r>
    </w:p>
    <w:p w14:paraId="494EE478" w14:textId="5EF77C75" w:rsidR="006B122F" w:rsidRPr="00B9655E" w:rsidRDefault="006B122F" w:rsidP="001565B4">
      <w:pPr>
        <w:pStyle w:val="Prrafodelista"/>
        <w:spacing w:after="0" w:line="240" w:lineRule="auto"/>
        <w:jc w:val="both"/>
        <w:rPr>
          <w:rFonts w:ascii="Calibri" w:hAnsi="Calibri" w:cs="Calibri"/>
          <w:b/>
          <w:sz w:val="20"/>
          <w:szCs w:val="20"/>
        </w:rPr>
      </w:pPr>
      <w:r w:rsidRPr="00B9655E">
        <w:rPr>
          <w:rFonts w:ascii="Calibri" w:hAnsi="Calibri" w:cs="Calibri"/>
          <w:b/>
          <w:sz w:val="20"/>
          <w:szCs w:val="20"/>
        </w:rPr>
        <w:t xml:space="preserve">-la </w:t>
      </w:r>
      <w:proofErr w:type="spellStart"/>
      <w:r w:rsidRPr="00B9655E">
        <w:rPr>
          <w:rFonts w:ascii="Calibri" w:hAnsi="Calibri" w:cs="Calibri"/>
          <w:b/>
          <w:sz w:val="20"/>
          <w:szCs w:val="20"/>
        </w:rPr>
        <w:t>reelaboración</w:t>
      </w:r>
      <w:proofErr w:type="spellEnd"/>
      <w:r w:rsidRPr="00B9655E">
        <w:rPr>
          <w:rFonts w:ascii="Calibri" w:hAnsi="Calibri" w:cs="Calibri"/>
          <w:b/>
          <w:sz w:val="20"/>
          <w:szCs w:val="20"/>
        </w:rPr>
        <w:t xml:space="preserve"> del </w:t>
      </w:r>
      <w:proofErr w:type="spellStart"/>
      <w:r w:rsidRPr="00B9655E">
        <w:rPr>
          <w:rFonts w:ascii="Calibri" w:hAnsi="Calibri" w:cs="Calibri"/>
          <w:b/>
          <w:sz w:val="20"/>
          <w:szCs w:val="20"/>
        </w:rPr>
        <w:t>análisis</w:t>
      </w:r>
      <w:proofErr w:type="spellEnd"/>
      <w:r w:rsidRPr="00B9655E">
        <w:rPr>
          <w:rFonts w:ascii="Calibri" w:hAnsi="Calibri" w:cs="Calibri"/>
          <w:b/>
          <w:sz w:val="20"/>
          <w:szCs w:val="20"/>
        </w:rPr>
        <w:t xml:space="preserve"> del impacto de los aerogeneradores en cuanto a su </w:t>
      </w:r>
      <w:proofErr w:type="spellStart"/>
      <w:r w:rsidRPr="00B9655E">
        <w:rPr>
          <w:rFonts w:ascii="Calibri" w:hAnsi="Calibri" w:cs="Calibri"/>
          <w:b/>
          <w:sz w:val="20"/>
          <w:szCs w:val="20"/>
        </w:rPr>
        <w:t>afección</w:t>
      </w:r>
      <w:proofErr w:type="spellEnd"/>
      <w:r w:rsidRPr="00B9655E">
        <w:rPr>
          <w:rFonts w:ascii="Calibri" w:hAnsi="Calibri" w:cs="Calibri"/>
          <w:b/>
          <w:sz w:val="20"/>
          <w:szCs w:val="20"/>
        </w:rPr>
        <w:t xml:space="preserve"> al paisaje, haciendo </w:t>
      </w:r>
      <w:proofErr w:type="spellStart"/>
      <w:r w:rsidRPr="00B9655E">
        <w:rPr>
          <w:rFonts w:ascii="Calibri" w:hAnsi="Calibri" w:cs="Calibri"/>
          <w:b/>
          <w:sz w:val="20"/>
          <w:szCs w:val="20"/>
        </w:rPr>
        <w:t>hincapie</w:t>
      </w:r>
      <w:proofErr w:type="spellEnd"/>
      <w:r w:rsidRPr="00B9655E">
        <w:rPr>
          <w:rFonts w:ascii="Calibri" w:hAnsi="Calibri" w:cs="Calibri"/>
          <w:b/>
          <w:sz w:val="20"/>
          <w:szCs w:val="20"/>
        </w:rPr>
        <w:t xml:space="preserve">́ en las posiciones visibles desde la localidad de Mosqueruela, </w:t>
      </w:r>
    </w:p>
    <w:p w14:paraId="729FB917" w14:textId="576E70E4" w:rsidR="006B122F" w:rsidRPr="00B9655E" w:rsidRDefault="006B122F" w:rsidP="001565B4">
      <w:pPr>
        <w:pStyle w:val="Prrafodelista"/>
        <w:spacing w:after="0" w:line="240" w:lineRule="auto"/>
        <w:jc w:val="both"/>
        <w:rPr>
          <w:rFonts w:ascii="Calibri" w:hAnsi="Calibri" w:cs="Calibri"/>
          <w:b/>
          <w:sz w:val="20"/>
          <w:szCs w:val="20"/>
        </w:rPr>
      </w:pPr>
      <w:r w:rsidRPr="00B9655E">
        <w:rPr>
          <w:rFonts w:ascii="Calibri" w:hAnsi="Calibri" w:cs="Calibri"/>
          <w:b/>
          <w:sz w:val="20"/>
          <w:szCs w:val="20"/>
        </w:rPr>
        <w:t>-el estudio del impacto del proyecto sobre el Parque Cultural del Maestrazgo,</w:t>
      </w:r>
    </w:p>
    <w:p w14:paraId="4AB621E1" w14:textId="77777777" w:rsidR="006B122F" w:rsidRPr="00B9655E" w:rsidRDefault="006B122F" w:rsidP="001565B4">
      <w:pPr>
        <w:pStyle w:val="Prrafodelista"/>
        <w:spacing w:after="0" w:line="240" w:lineRule="auto"/>
        <w:jc w:val="both"/>
        <w:rPr>
          <w:rFonts w:ascii="Calibri" w:hAnsi="Calibri" w:cs="Calibri"/>
          <w:b/>
          <w:sz w:val="20"/>
          <w:szCs w:val="20"/>
        </w:rPr>
      </w:pPr>
      <w:r w:rsidRPr="00B9655E">
        <w:rPr>
          <w:rFonts w:ascii="Calibri" w:hAnsi="Calibri" w:cs="Calibri"/>
          <w:b/>
          <w:sz w:val="20"/>
          <w:szCs w:val="20"/>
        </w:rPr>
        <w:t xml:space="preserve">-completar el </w:t>
      </w:r>
      <w:proofErr w:type="spellStart"/>
      <w:r w:rsidRPr="00B9655E">
        <w:rPr>
          <w:rFonts w:ascii="Calibri" w:hAnsi="Calibri" w:cs="Calibri"/>
          <w:b/>
          <w:sz w:val="20"/>
          <w:szCs w:val="20"/>
        </w:rPr>
        <w:t>análisis</w:t>
      </w:r>
      <w:proofErr w:type="spellEnd"/>
      <w:r w:rsidRPr="00B9655E">
        <w:rPr>
          <w:rFonts w:ascii="Calibri" w:hAnsi="Calibri" w:cs="Calibri"/>
          <w:b/>
          <w:sz w:val="20"/>
          <w:szCs w:val="20"/>
        </w:rPr>
        <w:t xml:space="preserve"> de los impactos derivados de la vulnerabilidad del proyecto frente a accidentes graves o </w:t>
      </w:r>
      <w:proofErr w:type="spellStart"/>
      <w:r w:rsidRPr="00B9655E">
        <w:rPr>
          <w:rFonts w:ascii="Calibri" w:hAnsi="Calibri" w:cs="Calibri"/>
          <w:b/>
          <w:sz w:val="20"/>
          <w:szCs w:val="20"/>
        </w:rPr>
        <w:t>catástrofes</w:t>
      </w:r>
      <w:proofErr w:type="spellEnd"/>
      <w:r w:rsidRPr="00B9655E">
        <w:rPr>
          <w:rFonts w:ascii="Calibri" w:hAnsi="Calibri" w:cs="Calibri"/>
          <w:b/>
          <w:sz w:val="20"/>
          <w:szCs w:val="20"/>
        </w:rPr>
        <w:t xml:space="preserve"> y</w:t>
      </w:r>
    </w:p>
    <w:p w14:paraId="02D9E9F0" w14:textId="5F33DC3F" w:rsidR="001A4D4E" w:rsidRPr="00B9655E" w:rsidRDefault="006B122F" w:rsidP="001565B4">
      <w:pPr>
        <w:spacing w:after="0" w:line="240" w:lineRule="auto"/>
        <w:ind w:left="708"/>
        <w:jc w:val="both"/>
        <w:rPr>
          <w:rFonts w:ascii="Calibri" w:hAnsi="Calibri" w:cs="Calibri"/>
          <w:b/>
          <w:sz w:val="20"/>
          <w:szCs w:val="20"/>
        </w:rPr>
      </w:pPr>
      <w:r w:rsidRPr="00B9655E">
        <w:rPr>
          <w:rFonts w:ascii="Calibri" w:hAnsi="Calibri" w:cs="Calibri"/>
          <w:b/>
          <w:sz w:val="20"/>
          <w:szCs w:val="20"/>
        </w:rPr>
        <w:t xml:space="preserve">-la </w:t>
      </w:r>
      <w:proofErr w:type="spellStart"/>
      <w:r w:rsidRPr="00B9655E">
        <w:rPr>
          <w:rFonts w:ascii="Calibri" w:hAnsi="Calibri" w:cs="Calibri"/>
          <w:b/>
          <w:sz w:val="20"/>
          <w:szCs w:val="20"/>
        </w:rPr>
        <w:t>elaboración</w:t>
      </w:r>
      <w:proofErr w:type="spellEnd"/>
      <w:r w:rsidRPr="00B9655E">
        <w:rPr>
          <w:rFonts w:ascii="Calibri" w:hAnsi="Calibri" w:cs="Calibri"/>
          <w:b/>
          <w:sz w:val="20"/>
          <w:szCs w:val="20"/>
        </w:rPr>
        <w:t xml:space="preserve"> del estudio de impactos acumulativos y </w:t>
      </w:r>
      <w:proofErr w:type="spellStart"/>
      <w:r w:rsidRPr="00B9655E">
        <w:rPr>
          <w:rFonts w:ascii="Calibri" w:hAnsi="Calibri" w:cs="Calibri"/>
          <w:b/>
          <w:sz w:val="20"/>
          <w:szCs w:val="20"/>
        </w:rPr>
        <w:t>sinérgicos</w:t>
      </w:r>
      <w:proofErr w:type="spellEnd"/>
      <w:r w:rsidRPr="00B9655E">
        <w:rPr>
          <w:rFonts w:ascii="Calibri" w:hAnsi="Calibri" w:cs="Calibri"/>
          <w:b/>
          <w:sz w:val="20"/>
          <w:szCs w:val="20"/>
        </w:rPr>
        <w:t xml:space="preserve"> del </w:t>
      </w:r>
      <w:proofErr w:type="spellStart"/>
      <w:r w:rsidRPr="00B9655E">
        <w:rPr>
          <w:rFonts w:ascii="Calibri" w:hAnsi="Calibri" w:cs="Calibri"/>
          <w:b/>
          <w:sz w:val="20"/>
          <w:szCs w:val="20"/>
        </w:rPr>
        <w:t>ámbito</w:t>
      </w:r>
      <w:proofErr w:type="spellEnd"/>
      <w:r w:rsidRPr="00B9655E">
        <w:rPr>
          <w:rFonts w:ascii="Calibri" w:hAnsi="Calibri" w:cs="Calibri"/>
          <w:b/>
          <w:sz w:val="20"/>
          <w:szCs w:val="20"/>
        </w:rPr>
        <w:t xml:space="preserve"> de estudio y el entorno </w:t>
      </w:r>
      <w:proofErr w:type="spellStart"/>
      <w:r w:rsidRPr="00B9655E">
        <w:rPr>
          <w:rFonts w:ascii="Calibri" w:hAnsi="Calibri" w:cs="Calibri"/>
          <w:b/>
          <w:sz w:val="20"/>
          <w:szCs w:val="20"/>
        </w:rPr>
        <w:t>más</w:t>
      </w:r>
      <w:proofErr w:type="spellEnd"/>
      <w:r w:rsidRPr="00B9655E">
        <w:rPr>
          <w:rFonts w:ascii="Calibri" w:hAnsi="Calibri" w:cs="Calibri"/>
          <w:b/>
          <w:sz w:val="20"/>
          <w:szCs w:val="20"/>
        </w:rPr>
        <w:t xml:space="preserve"> </w:t>
      </w:r>
      <w:proofErr w:type="spellStart"/>
      <w:r w:rsidRPr="00B9655E">
        <w:rPr>
          <w:rFonts w:ascii="Calibri" w:hAnsi="Calibri" w:cs="Calibri"/>
          <w:b/>
          <w:sz w:val="20"/>
          <w:szCs w:val="20"/>
        </w:rPr>
        <w:t>próximo</w:t>
      </w:r>
      <w:proofErr w:type="spellEnd"/>
      <w:r w:rsidRPr="00B9655E">
        <w:rPr>
          <w:rFonts w:ascii="Calibri" w:hAnsi="Calibri" w:cs="Calibri"/>
          <w:b/>
          <w:sz w:val="20"/>
          <w:szCs w:val="20"/>
        </w:rPr>
        <w:t xml:space="preserve"> del proyecto</w:t>
      </w:r>
    </w:p>
    <w:p w14:paraId="72AE3DB5" w14:textId="77777777" w:rsidR="007E4FD2" w:rsidRPr="00B9655E" w:rsidRDefault="007E4FD2" w:rsidP="001565B4">
      <w:pPr>
        <w:spacing w:after="0" w:line="240" w:lineRule="auto"/>
        <w:ind w:left="708"/>
        <w:jc w:val="both"/>
        <w:rPr>
          <w:rFonts w:ascii="Calibri" w:hAnsi="Calibri" w:cs="Calibri"/>
          <w:b/>
          <w:sz w:val="20"/>
          <w:szCs w:val="20"/>
        </w:rPr>
      </w:pPr>
    </w:p>
    <w:p w14:paraId="1D529AE5" w14:textId="77777777" w:rsidR="007E4FD2" w:rsidRPr="00B9655E" w:rsidRDefault="007E4FD2" w:rsidP="001565B4">
      <w:pPr>
        <w:spacing w:after="0" w:line="240" w:lineRule="auto"/>
        <w:ind w:left="708"/>
        <w:jc w:val="both"/>
        <w:rPr>
          <w:rFonts w:ascii="Calibri" w:hAnsi="Calibri" w:cs="Calibri"/>
          <w:b/>
          <w:sz w:val="20"/>
          <w:szCs w:val="20"/>
        </w:rPr>
      </w:pPr>
    </w:p>
    <w:p w14:paraId="7CF05E45" w14:textId="0568107A" w:rsidR="001A4D4E" w:rsidRPr="00B9655E" w:rsidRDefault="001A4D4E" w:rsidP="001565B4">
      <w:pPr>
        <w:pStyle w:val="Default"/>
        <w:jc w:val="both"/>
        <w:rPr>
          <w:rFonts w:ascii="Calibri" w:hAnsi="Calibri" w:cs="Calibri"/>
          <w:b/>
          <w:color w:val="auto"/>
          <w:sz w:val="20"/>
          <w:szCs w:val="20"/>
        </w:rPr>
      </w:pPr>
      <w:r w:rsidRPr="00B9655E">
        <w:rPr>
          <w:rFonts w:ascii="Calibri" w:hAnsi="Calibri" w:cs="Calibri"/>
          <w:b/>
          <w:color w:val="auto"/>
          <w:sz w:val="20"/>
          <w:szCs w:val="20"/>
        </w:rPr>
        <w:t>1.1</w:t>
      </w:r>
      <w:r w:rsidR="00561A1E" w:rsidRPr="00B9655E">
        <w:rPr>
          <w:rFonts w:ascii="Calibri" w:hAnsi="Calibri" w:cs="Calibri"/>
          <w:b/>
          <w:color w:val="auto"/>
          <w:sz w:val="20"/>
          <w:szCs w:val="20"/>
        </w:rPr>
        <w:t>6</w:t>
      </w:r>
      <w:r w:rsidRPr="00B9655E">
        <w:rPr>
          <w:rFonts w:ascii="Calibri" w:hAnsi="Calibri" w:cs="Calibri"/>
          <w:b/>
          <w:color w:val="auto"/>
          <w:sz w:val="20"/>
          <w:szCs w:val="20"/>
        </w:rPr>
        <w:t xml:space="preserve">.1. </w:t>
      </w:r>
      <w:r w:rsidRPr="00B9655E">
        <w:rPr>
          <w:rFonts w:ascii="Calibri" w:hAnsi="Calibri" w:cs="Calibri"/>
          <w:b/>
          <w:color w:val="auto"/>
          <w:sz w:val="20"/>
          <w:szCs w:val="20"/>
          <w:u w:val="single"/>
        </w:rPr>
        <w:t>LA ADMINISTRACIÓN ADMITE LOS CAMBIOS SUSTANCIALES QUE INTRODUCE EL PROMOTOR EN CUANTO A POSICIÓN DE AEROGENERADORES</w:t>
      </w:r>
      <w:r w:rsidR="00AB758F" w:rsidRPr="00B9655E">
        <w:rPr>
          <w:rFonts w:ascii="Calibri" w:hAnsi="Calibri" w:cs="Calibri"/>
          <w:b/>
          <w:color w:val="auto"/>
          <w:sz w:val="20"/>
          <w:szCs w:val="20"/>
          <w:u w:val="single"/>
        </w:rPr>
        <w:t xml:space="preserve"> Y MODIFICACIÓN DE LAS PLANTAS FOTOVOLTAICAS</w:t>
      </w:r>
      <w:r w:rsidRPr="00B9655E">
        <w:rPr>
          <w:rFonts w:ascii="Calibri" w:hAnsi="Calibri" w:cs="Calibri"/>
          <w:b/>
          <w:color w:val="auto"/>
          <w:sz w:val="20"/>
          <w:szCs w:val="20"/>
          <w:u w:val="single"/>
        </w:rPr>
        <w:t>, QUE NO HAN SIDO SOMETIDOS A EXPOSICIÓN A INFORMACIÓN PÚBLICA</w:t>
      </w:r>
      <w:r w:rsidR="00804B67" w:rsidRPr="00B9655E">
        <w:rPr>
          <w:rFonts w:ascii="Calibri" w:hAnsi="Calibri" w:cs="Calibri"/>
          <w:b/>
          <w:color w:val="auto"/>
          <w:sz w:val="20"/>
          <w:szCs w:val="20"/>
          <w:u w:val="single"/>
        </w:rPr>
        <w:t>,</w:t>
      </w:r>
      <w:r w:rsidRPr="00B9655E">
        <w:rPr>
          <w:rFonts w:ascii="Calibri" w:hAnsi="Calibri" w:cs="Calibri"/>
          <w:b/>
          <w:color w:val="auto"/>
          <w:sz w:val="20"/>
          <w:szCs w:val="20"/>
          <w:u w:val="single"/>
        </w:rPr>
        <w:t xml:space="preserve"> Y LA EVALUACIÓN AMBIENTAL SE REALIZA SOBRE ESTE NUEVO PROYECTO MODIFICADO.</w:t>
      </w:r>
    </w:p>
    <w:p w14:paraId="2C5D8537" w14:textId="77777777" w:rsidR="001A4D4E" w:rsidRPr="00B9655E" w:rsidRDefault="001A4D4E" w:rsidP="001565B4">
      <w:pPr>
        <w:shd w:val="clear" w:color="auto" w:fill="FFFFFF" w:themeFill="background1"/>
        <w:spacing w:after="0" w:line="240" w:lineRule="auto"/>
        <w:jc w:val="both"/>
        <w:rPr>
          <w:rFonts w:ascii="Calibri" w:hAnsi="Calibri" w:cs="Calibri"/>
          <w:b/>
          <w:sz w:val="8"/>
          <w:szCs w:val="8"/>
        </w:rPr>
      </w:pPr>
    </w:p>
    <w:p w14:paraId="6C4BB264" w14:textId="16BC5623" w:rsidR="001A4D4E" w:rsidRPr="00B9655E" w:rsidRDefault="001A4D4E" w:rsidP="001565B4">
      <w:pPr>
        <w:pStyle w:val="NormalWeb"/>
        <w:shd w:val="clear" w:color="auto" w:fill="FFFFFF"/>
        <w:spacing w:before="0" w:beforeAutospacing="0" w:after="0" w:afterAutospacing="0"/>
        <w:jc w:val="both"/>
        <w:rPr>
          <w:rFonts w:ascii="Calibri" w:hAnsi="Calibri" w:cs="Calibri"/>
          <w:b/>
          <w:sz w:val="20"/>
          <w:szCs w:val="20"/>
        </w:rPr>
      </w:pPr>
      <w:r w:rsidRPr="00B9655E">
        <w:rPr>
          <w:rFonts w:ascii="Calibri" w:hAnsi="Calibri" w:cs="Calibri"/>
          <w:b/>
          <w:sz w:val="20"/>
          <w:szCs w:val="20"/>
        </w:rPr>
        <w:lastRenderedPageBreak/>
        <w:t>1.1</w:t>
      </w:r>
      <w:r w:rsidR="00561A1E" w:rsidRPr="00B9655E">
        <w:rPr>
          <w:rFonts w:ascii="Calibri" w:hAnsi="Calibri" w:cs="Calibri"/>
          <w:b/>
          <w:sz w:val="20"/>
          <w:szCs w:val="20"/>
        </w:rPr>
        <w:t>6</w:t>
      </w:r>
      <w:r w:rsidR="007E4A15" w:rsidRPr="00B9655E">
        <w:rPr>
          <w:rFonts w:ascii="Calibri" w:hAnsi="Calibri" w:cs="Calibri"/>
          <w:b/>
          <w:sz w:val="20"/>
          <w:szCs w:val="20"/>
        </w:rPr>
        <w:t xml:space="preserve">.1.1. </w:t>
      </w:r>
      <w:r w:rsidRPr="00B9655E">
        <w:rPr>
          <w:rFonts w:ascii="Calibri" w:hAnsi="Calibri" w:cs="Calibri"/>
          <w:b/>
          <w:sz w:val="20"/>
          <w:szCs w:val="20"/>
        </w:rPr>
        <w:t xml:space="preserve">De los 161 aerogeneradores que había proyectados, el promotor, a lo largo de la evaluación ambiental, ha </w:t>
      </w:r>
      <w:r w:rsidR="00804B67" w:rsidRPr="00B9655E">
        <w:rPr>
          <w:rFonts w:ascii="Calibri" w:hAnsi="Calibri" w:cs="Calibri"/>
          <w:b/>
          <w:sz w:val="20"/>
          <w:szCs w:val="20"/>
        </w:rPr>
        <w:t>planteado la modificación de</w:t>
      </w:r>
      <w:r w:rsidRPr="00B9655E">
        <w:rPr>
          <w:rFonts w:ascii="Calibri" w:hAnsi="Calibri" w:cs="Calibri"/>
          <w:b/>
          <w:sz w:val="20"/>
          <w:szCs w:val="20"/>
        </w:rPr>
        <w:t xml:space="preserve"> la posición de 36 de ellos como mínimo (ALGUNO DE ELLOS HA SIDO DESPLAZADO MÁS DE 4 KM).</w:t>
      </w:r>
      <w:r w:rsidR="00AB758F" w:rsidRPr="00B9655E">
        <w:rPr>
          <w:rFonts w:ascii="Calibri" w:hAnsi="Calibri" w:cs="Calibri"/>
          <w:b/>
          <w:sz w:val="20"/>
          <w:szCs w:val="20"/>
        </w:rPr>
        <w:t xml:space="preserve"> De los 125 aerogeneradores que no se eliminan, 2</w:t>
      </w:r>
      <w:r w:rsidR="008942AD" w:rsidRPr="00B9655E">
        <w:rPr>
          <w:rFonts w:ascii="Calibri" w:hAnsi="Calibri" w:cs="Calibri"/>
          <w:b/>
          <w:sz w:val="20"/>
          <w:szCs w:val="20"/>
        </w:rPr>
        <w:t>9</w:t>
      </w:r>
      <w:r w:rsidR="00AB758F" w:rsidRPr="00B9655E">
        <w:rPr>
          <w:rFonts w:ascii="Calibri" w:hAnsi="Calibri" w:cs="Calibri"/>
          <w:b/>
          <w:sz w:val="20"/>
          <w:szCs w:val="20"/>
        </w:rPr>
        <w:t xml:space="preserve"> cambian de posición. Y todas estas modificaciones se han realizado sin nueva exposición a información pública</w:t>
      </w:r>
      <w:r w:rsidR="00804B67" w:rsidRPr="00B9655E">
        <w:rPr>
          <w:rFonts w:ascii="Calibri" w:hAnsi="Calibri" w:cs="Calibri"/>
          <w:b/>
          <w:sz w:val="20"/>
          <w:szCs w:val="20"/>
        </w:rPr>
        <w:t>.</w:t>
      </w:r>
    </w:p>
    <w:p w14:paraId="2EA514E9" w14:textId="77777777" w:rsidR="001A4D4E" w:rsidRPr="00B9655E" w:rsidRDefault="001A4D4E" w:rsidP="001565B4">
      <w:pPr>
        <w:pStyle w:val="NormalWeb"/>
        <w:shd w:val="clear" w:color="auto" w:fill="FFFFFF"/>
        <w:spacing w:before="0" w:beforeAutospacing="0" w:after="0" w:afterAutospacing="0"/>
        <w:jc w:val="both"/>
        <w:rPr>
          <w:rFonts w:ascii="Calibri" w:hAnsi="Calibri" w:cs="Calibri"/>
          <w:b/>
          <w:sz w:val="20"/>
          <w:szCs w:val="20"/>
        </w:rPr>
      </w:pPr>
    </w:p>
    <w:p w14:paraId="0E1FF9A7" w14:textId="6824A8A4" w:rsidR="001A4D4E" w:rsidRPr="00B9655E" w:rsidRDefault="001A4D4E" w:rsidP="001565B4">
      <w:pPr>
        <w:autoSpaceDE w:val="0"/>
        <w:autoSpaceDN w:val="0"/>
        <w:adjustRightInd w:val="0"/>
        <w:spacing w:after="0" w:line="240" w:lineRule="auto"/>
        <w:rPr>
          <w:rFonts w:ascii="Calibri" w:hAnsi="Calibri" w:cs="Calibri"/>
          <w:b/>
          <w:sz w:val="20"/>
          <w:szCs w:val="20"/>
        </w:rPr>
      </w:pPr>
      <w:r w:rsidRPr="00B9655E">
        <w:rPr>
          <w:rFonts w:ascii="Calibri" w:hAnsi="Calibri" w:cs="Calibri"/>
          <w:b/>
          <w:sz w:val="20"/>
          <w:szCs w:val="20"/>
        </w:rPr>
        <w:t xml:space="preserve">Dice la DIA de los </w:t>
      </w:r>
      <w:r w:rsidR="00AB758F" w:rsidRPr="00B9655E">
        <w:rPr>
          <w:rFonts w:ascii="Calibri" w:hAnsi="Calibri" w:cs="Calibri"/>
          <w:b/>
          <w:sz w:val="20"/>
          <w:szCs w:val="20"/>
        </w:rPr>
        <w:t>parques eólicos:</w:t>
      </w:r>
    </w:p>
    <w:p w14:paraId="7BB92852" w14:textId="77777777" w:rsidR="001A4D4E" w:rsidRPr="00B9655E" w:rsidRDefault="001A4D4E" w:rsidP="001565B4">
      <w:pPr>
        <w:autoSpaceDE w:val="0"/>
        <w:autoSpaceDN w:val="0"/>
        <w:adjustRightInd w:val="0"/>
        <w:spacing w:after="0" w:line="240" w:lineRule="auto"/>
        <w:rPr>
          <w:rFonts w:ascii="Calibri" w:hAnsi="Calibri" w:cs="Calibri"/>
          <w:b/>
          <w:sz w:val="8"/>
          <w:szCs w:val="8"/>
        </w:rPr>
      </w:pPr>
    </w:p>
    <w:p w14:paraId="649C3DF3" w14:textId="2E38278E" w:rsidR="001A4D4E" w:rsidRPr="00B9655E" w:rsidRDefault="001A4D4E" w:rsidP="001565B4">
      <w:pPr>
        <w:autoSpaceDE w:val="0"/>
        <w:autoSpaceDN w:val="0"/>
        <w:adjustRightInd w:val="0"/>
        <w:spacing w:after="0" w:line="240" w:lineRule="auto"/>
        <w:ind w:left="708"/>
        <w:jc w:val="both"/>
        <w:rPr>
          <w:rFonts w:ascii="Calibri" w:hAnsi="Calibri" w:cs="Calibri"/>
          <w:b/>
          <w:i/>
          <w:sz w:val="20"/>
          <w:szCs w:val="20"/>
        </w:rPr>
      </w:pPr>
      <w:r w:rsidRPr="00B9655E">
        <w:rPr>
          <w:rFonts w:ascii="Calibri" w:hAnsi="Calibri" w:cs="Calibri"/>
          <w:b/>
          <w:i/>
          <w:sz w:val="20"/>
          <w:szCs w:val="20"/>
        </w:rPr>
        <w:t>“Durante la tramitación del expediente se identificaron afecciones a diferentes elementos del medio, lo que llevó a la revisión del proyecto y a su modificación por parte del promotor. Además, entre 2020 y 2022 éste realizó una nueva campaña de mediciones para la caracterización del recurso eólico, cuyos datos fueron empleados para ajustar algunas posiciones, de cara a optimizar el aprovechamiento del viento dominante. Las cuestiones aducidas por el promotor para proponer dichos cambios se indican en la tabla siguiente, en la que se refleja la justificación del cambio de posición para cada uno de los aerogeneradores que este considera necesario desplazar. En todo caso, estos movimientos han sido realizados dentro de las poligonales planteadas originalmente.</w:t>
      </w:r>
      <w:r w:rsidR="00804B67" w:rsidRPr="00B9655E">
        <w:rPr>
          <w:rFonts w:ascii="Calibri" w:hAnsi="Calibri" w:cs="Calibri"/>
          <w:b/>
          <w:i/>
          <w:sz w:val="20"/>
          <w:szCs w:val="20"/>
        </w:rPr>
        <w:t xml:space="preserve"> </w:t>
      </w:r>
      <w:r w:rsidRPr="00B9655E">
        <w:rPr>
          <w:rFonts w:ascii="Calibri" w:hAnsi="Calibri" w:cs="Calibri"/>
          <w:b/>
          <w:i/>
          <w:sz w:val="20"/>
          <w:szCs w:val="20"/>
          <w:u w:val="single"/>
        </w:rPr>
        <w:t>Esta implantación es la que se evalúa en esta Resolución</w:t>
      </w:r>
      <w:r w:rsidRPr="00B9655E">
        <w:rPr>
          <w:rFonts w:ascii="Calibri" w:hAnsi="Calibri" w:cs="Calibri"/>
          <w:b/>
          <w:i/>
          <w:sz w:val="20"/>
          <w:szCs w:val="20"/>
        </w:rPr>
        <w:t>”.</w:t>
      </w:r>
    </w:p>
    <w:p w14:paraId="59016CBE" w14:textId="77777777" w:rsidR="001A4D4E" w:rsidRPr="00B9655E" w:rsidRDefault="001A4D4E" w:rsidP="001565B4">
      <w:pPr>
        <w:shd w:val="clear" w:color="auto" w:fill="FFFFFF" w:themeFill="background1"/>
        <w:spacing w:after="0" w:line="240" w:lineRule="auto"/>
        <w:jc w:val="both"/>
        <w:rPr>
          <w:rFonts w:ascii="Calibri" w:hAnsi="Calibri" w:cs="Calibri"/>
          <w:b/>
          <w:sz w:val="20"/>
          <w:szCs w:val="20"/>
        </w:rPr>
      </w:pPr>
    </w:p>
    <w:p w14:paraId="26B58A38" w14:textId="04CECB42" w:rsidR="001A4D4E" w:rsidRPr="00B9655E" w:rsidRDefault="001A4D4E" w:rsidP="001565B4">
      <w:pPr>
        <w:shd w:val="clear" w:color="auto" w:fill="FFFFFF" w:themeFill="background1"/>
        <w:spacing w:after="0" w:line="240" w:lineRule="auto"/>
        <w:jc w:val="both"/>
        <w:rPr>
          <w:rFonts w:ascii="Calibri" w:hAnsi="Calibri" w:cs="Calibri"/>
          <w:b/>
          <w:sz w:val="20"/>
          <w:szCs w:val="20"/>
        </w:rPr>
      </w:pPr>
      <w:r w:rsidRPr="00B9655E">
        <w:rPr>
          <w:rFonts w:ascii="Calibri" w:hAnsi="Calibri" w:cs="Calibri"/>
          <w:b/>
          <w:sz w:val="20"/>
          <w:szCs w:val="20"/>
        </w:rPr>
        <w:t>1.1</w:t>
      </w:r>
      <w:r w:rsidR="00561A1E" w:rsidRPr="00B9655E">
        <w:rPr>
          <w:rFonts w:ascii="Calibri" w:hAnsi="Calibri" w:cs="Calibri"/>
          <w:b/>
          <w:sz w:val="20"/>
          <w:szCs w:val="20"/>
        </w:rPr>
        <w:t>6</w:t>
      </w:r>
      <w:r w:rsidRPr="00B9655E">
        <w:rPr>
          <w:rFonts w:ascii="Calibri" w:hAnsi="Calibri" w:cs="Calibri"/>
          <w:b/>
          <w:sz w:val="20"/>
          <w:szCs w:val="20"/>
        </w:rPr>
        <w:t>.1.</w:t>
      </w:r>
      <w:r w:rsidR="00AB758F" w:rsidRPr="00B9655E">
        <w:rPr>
          <w:rFonts w:ascii="Calibri" w:hAnsi="Calibri" w:cs="Calibri"/>
          <w:b/>
          <w:sz w:val="20"/>
          <w:szCs w:val="20"/>
        </w:rPr>
        <w:t>2</w:t>
      </w:r>
      <w:r w:rsidRPr="00B9655E">
        <w:rPr>
          <w:rFonts w:ascii="Calibri" w:hAnsi="Calibri" w:cs="Calibri"/>
          <w:b/>
          <w:sz w:val="20"/>
          <w:szCs w:val="20"/>
        </w:rPr>
        <w:t>. En cualquier caso, alguna</w:t>
      </w:r>
      <w:r w:rsidR="00AB758F" w:rsidRPr="00B9655E">
        <w:rPr>
          <w:rFonts w:ascii="Calibri" w:hAnsi="Calibri" w:cs="Calibri"/>
          <w:b/>
          <w:sz w:val="20"/>
          <w:szCs w:val="20"/>
        </w:rPr>
        <w:t>s</w:t>
      </w:r>
      <w:r w:rsidRPr="00B9655E">
        <w:rPr>
          <w:rFonts w:ascii="Calibri" w:hAnsi="Calibri" w:cs="Calibri"/>
          <w:b/>
          <w:sz w:val="20"/>
          <w:szCs w:val="20"/>
        </w:rPr>
        <w:t xml:space="preserve"> de las modificaciones propuestas en absoluto solucionan el problema ambiental:</w:t>
      </w:r>
    </w:p>
    <w:p w14:paraId="36D52BF4" w14:textId="77777777" w:rsidR="00AB758F" w:rsidRPr="00B9655E" w:rsidRDefault="00AB758F" w:rsidP="001565B4">
      <w:pPr>
        <w:shd w:val="clear" w:color="auto" w:fill="FFFFFF" w:themeFill="background1"/>
        <w:spacing w:after="0" w:line="240" w:lineRule="auto"/>
        <w:jc w:val="both"/>
        <w:rPr>
          <w:rFonts w:ascii="Calibri" w:hAnsi="Calibri" w:cs="Calibri"/>
          <w:b/>
          <w:sz w:val="8"/>
          <w:szCs w:val="8"/>
        </w:rPr>
      </w:pPr>
    </w:p>
    <w:p w14:paraId="1D844DFA" w14:textId="2936B0E2" w:rsidR="001A4D4E" w:rsidRPr="00B9655E" w:rsidRDefault="001A4D4E" w:rsidP="001565B4">
      <w:pPr>
        <w:shd w:val="clear" w:color="auto" w:fill="FFFFFF" w:themeFill="background1"/>
        <w:spacing w:after="0" w:line="240" w:lineRule="auto"/>
        <w:ind w:left="708"/>
        <w:jc w:val="both"/>
        <w:rPr>
          <w:rFonts w:ascii="Calibri" w:hAnsi="Calibri" w:cs="Calibri"/>
          <w:b/>
          <w:sz w:val="20"/>
          <w:szCs w:val="20"/>
        </w:rPr>
      </w:pPr>
      <w:r w:rsidRPr="00B9655E">
        <w:rPr>
          <w:rFonts w:ascii="Calibri" w:hAnsi="Calibri" w:cs="Calibri"/>
          <w:b/>
          <w:sz w:val="20"/>
          <w:szCs w:val="20"/>
        </w:rPr>
        <w:t xml:space="preserve">- En CB4-03, continuará la afección al nido de Águila </w:t>
      </w:r>
      <w:r w:rsidR="00AB758F" w:rsidRPr="00B9655E">
        <w:rPr>
          <w:rFonts w:ascii="Calibri" w:hAnsi="Calibri" w:cs="Calibri"/>
          <w:b/>
          <w:sz w:val="20"/>
          <w:szCs w:val="20"/>
        </w:rPr>
        <w:t>real,</w:t>
      </w:r>
      <w:r w:rsidRPr="00B9655E">
        <w:rPr>
          <w:rFonts w:ascii="Calibri" w:hAnsi="Calibri" w:cs="Calibri"/>
          <w:b/>
          <w:sz w:val="20"/>
          <w:szCs w:val="20"/>
        </w:rPr>
        <w:t xml:space="preserve"> aunque se aleje el aerogenerador 148 m de su posición inicial</w:t>
      </w:r>
    </w:p>
    <w:p w14:paraId="77B03C2B" w14:textId="7550A738" w:rsidR="001A4D4E" w:rsidRPr="00B9655E" w:rsidRDefault="001A4D4E" w:rsidP="001565B4">
      <w:pPr>
        <w:shd w:val="clear" w:color="auto" w:fill="FFFFFF" w:themeFill="background1"/>
        <w:spacing w:after="0" w:line="240" w:lineRule="auto"/>
        <w:ind w:left="708"/>
        <w:jc w:val="both"/>
        <w:rPr>
          <w:rFonts w:ascii="Calibri" w:hAnsi="Calibri" w:cs="Calibri"/>
          <w:b/>
          <w:sz w:val="20"/>
          <w:szCs w:val="20"/>
        </w:rPr>
      </w:pPr>
      <w:r w:rsidRPr="00B9655E">
        <w:rPr>
          <w:rFonts w:ascii="Calibri" w:hAnsi="Calibri" w:cs="Calibri"/>
          <w:b/>
          <w:sz w:val="20"/>
          <w:szCs w:val="20"/>
        </w:rPr>
        <w:t xml:space="preserve">- En CJ2-08, continuará la afección al nido de Águila </w:t>
      </w:r>
      <w:r w:rsidR="00AB758F" w:rsidRPr="00B9655E">
        <w:rPr>
          <w:rFonts w:ascii="Calibri" w:hAnsi="Calibri" w:cs="Calibri"/>
          <w:b/>
          <w:sz w:val="20"/>
          <w:szCs w:val="20"/>
        </w:rPr>
        <w:t>real,</w:t>
      </w:r>
      <w:r w:rsidRPr="00B9655E">
        <w:rPr>
          <w:rFonts w:ascii="Calibri" w:hAnsi="Calibri" w:cs="Calibri"/>
          <w:b/>
          <w:sz w:val="20"/>
          <w:szCs w:val="20"/>
        </w:rPr>
        <w:t xml:space="preserve"> aunque se aleje el aerogenerador 119 m de su posición inicial</w:t>
      </w:r>
    </w:p>
    <w:p w14:paraId="3F014158" w14:textId="0AAF7556" w:rsidR="001A4D4E" w:rsidRPr="00B9655E" w:rsidRDefault="001A4D4E" w:rsidP="001565B4">
      <w:pPr>
        <w:shd w:val="clear" w:color="auto" w:fill="FFFFFF" w:themeFill="background1"/>
        <w:spacing w:after="0" w:line="240" w:lineRule="auto"/>
        <w:ind w:left="708"/>
        <w:jc w:val="both"/>
        <w:rPr>
          <w:rFonts w:ascii="Calibri" w:hAnsi="Calibri" w:cs="Calibri"/>
          <w:b/>
          <w:sz w:val="20"/>
          <w:szCs w:val="20"/>
        </w:rPr>
      </w:pPr>
      <w:r w:rsidRPr="00B9655E">
        <w:rPr>
          <w:rFonts w:ascii="Calibri" w:hAnsi="Calibri" w:cs="Calibri"/>
          <w:b/>
          <w:sz w:val="20"/>
          <w:szCs w:val="20"/>
        </w:rPr>
        <w:t xml:space="preserve">- En CI2-07, continuará la afección a las aves </w:t>
      </w:r>
      <w:r w:rsidR="00AB758F" w:rsidRPr="00B9655E">
        <w:rPr>
          <w:rFonts w:ascii="Calibri" w:hAnsi="Calibri" w:cs="Calibri"/>
          <w:b/>
          <w:sz w:val="20"/>
          <w:szCs w:val="20"/>
        </w:rPr>
        <w:t>carroñeras,</w:t>
      </w:r>
      <w:r w:rsidRPr="00B9655E">
        <w:rPr>
          <w:rFonts w:ascii="Calibri" w:hAnsi="Calibri" w:cs="Calibri"/>
          <w:b/>
          <w:sz w:val="20"/>
          <w:szCs w:val="20"/>
        </w:rPr>
        <w:t xml:space="preserve"> aunque se aleje el aerogenerador 586 m del muladar.</w:t>
      </w:r>
    </w:p>
    <w:p w14:paraId="2E34B366" w14:textId="1F75F723" w:rsidR="001A4D4E" w:rsidRPr="00B9655E" w:rsidRDefault="001A4D4E" w:rsidP="001565B4">
      <w:pPr>
        <w:shd w:val="clear" w:color="auto" w:fill="FFFFFF" w:themeFill="background1"/>
        <w:spacing w:after="0" w:line="240" w:lineRule="auto"/>
        <w:ind w:left="708"/>
        <w:jc w:val="both"/>
        <w:rPr>
          <w:rFonts w:ascii="Calibri" w:hAnsi="Calibri" w:cs="Calibri"/>
          <w:b/>
          <w:sz w:val="20"/>
          <w:szCs w:val="20"/>
        </w:rPr>
      </w:pPr>
      <w:r w:rsidRPr="00B9655E">
        <w:rPr>
          <w:rFonts w:ascii="Calibri" w:hAnsi="Calibri" w:cs="Calibri"/>
          <w:b/>
          <w:sz w:val="20"/>
          <w:szCs w:val="20"/>
        </w:rPr>
        <w:t xml:space="preserve">- En CI4-04, continuará la afección al nido de alimoche </w:t>
      </w:r>
      <w:r w:rsidR="00AB758F" w:rsidRPr="00B9655E">
        <w:rPr>
          <w:rFonts w:ascii="Calibri" w:hAnsi="Calibri" w:cs="Calibri"/>
          <w:b/>
          <w:sz w:val="20"/>
          <w:szCs w:val="20"/>
        </w:rPr>
        <w:t>común,</w:t>
      </w:r>
      <w:r w:rsidRPr="00B9655E">
        <w:rPr>
          <w:rFonts w:ascii="Calibri" w:hAnsi="Calibri" w:cs="Calibri"/>
          <w:b/>
          <w:sz w:val="20"/>
          <w:szCs w:val="20"/>
        </w:rPr>
        <w:t xml:space="preserve"> aunque se aleje el aerogenerador 217 m de su posición inicial</w:t>
      </w:r>
    </w:p>
    <w:p w14:paraId="36D30F25" w14:textId="504DCFD8" w:rsidR="001A4D4E" w:rsidRPr="00B9655E" w:rsidRDefault="001A4D4E" w:rsidP="001565B4">
      <w:pPr>
        <w:shd w:val="clear" w:color="auto" w:fill="FFFFFF" w:themeFill="background1"/>
        <w:spacing w:after="0" w:line="240" w:lineRule="auto"/>
        <w:ind w:left="708"/>
        <w:jc w:val="both"/>
        <w:rPr>
          <w:rFonts w:ascii="Calibri" w:hAnsi="Calibri" w:cs="Calibri"/>
          <w:b/>
          <w:sz w:val="20"/>
          <w:szCs w:val="20"/>
        </w:rPr>
      </w:pPr>
      <w:r w:rsidRPr="00B9655E">
        <w:rPr>
          <w:rFonts w:ascii="Calibri" w:hAnsi="Calibri" w:cs="Calibri"/>
          <w:b/>
          <w:sz w:val="20"/>
          <w:szCs w:val="20"/>
        </w:rPr>
        <w:t xml:space="preserve">- En CI4-05, continuará la afección al nido de alimoche </w:t>
      </w:r>
      <w:r w:rsidR="00AB758F" w:rsidRPr="00B9655E">
        <w:rPr>
          <w:rFonts w:ascii="Calibri" w:hAnsi="Calibri" w:cs="Calibri"/>
          <w:b/>
          <w:sz w:val="20"/>
          <w:szCs w:val="20"/>
        </w:rPr>
        <w:t>común,</w:t>
      </w:r>
      <w:r w:rsidRPr="00B9655E">
        <w:rPr>
          <w:rFonts w:ascii="Calibri" w:hAnsi="Calibri" w:cs="Calibri"/>
          <w:b/>
          <w:sz w:val="20"/>
          <w:szCs w:val="20"/>
        </w:rPr>
        <w:t xml:space="preserve"> aunque se aleje el aerogenerador 196 m de su posición inicial</w:t>
      </w:r>
    </w:p>
    <w:p w14:paraId="59F8D608" w14:textId="349C67E3" w:rsidR="001A4D4E" w:rsidRPr="00B9655E" w:rsidRDefault="001A4D4E" w:rsidP="001565B4">
      <w:pPr>
        <w:shd w:val="clear" w:color="auto" w:fill="FFFFFF" w:themeFill="background1"/>
        <w:spacing w:after="0" w:line="240" w:lineRule="auto"/>
        <w:ind w:left="708"/>
        <w:jc w:val="both"/>
        <w:rPr>
          <w:rFonts w:ascii="Calibri" w:hAnsi="Calibri" w:cs="Calibri"/>
          <w:b/>
          <w:sz w:val="20"/>
          <w:szCs w:val="20"/>
        </w:rPr>
      </w:pPr>
      <w:r w:rsidRPr="00B9655E">
        <w:rPr>
          <w:rFonts w:ascii="Calibri" w:hAnsi="Calibri" w:cs="Calibri"/>
          <w:b/>
          <w:sz w:val="20"/>
          <w:szCs w:val="20"/>
        </w:rPr>
        <w:t xml:space="preserve">- En LE2-06, continuará la afección al dormidero del buitre </w:t>
      </w:r>
      <w:r w:rsidR="00AB758F" w:rsidRPr="00B9655E">
        <w:rPr>
          <w:rFonts w:ascii="Calibri" w:hAnsi="Calibri" w:cs="Calibri"/>
          <w:b/>
          <w:sz w:val="20"/>
          <w:szCs w:val="20"/>
        </w:rPr>
        <w:t>leonado,</w:t>
      </w:r>
      <w:r w:rsidRPr="00B9655E">
        <w:rPr>
          <w:rFonts w:ascii="Calibri" w:hAnsi="Calibri" w:cs="Calibri"/>
          <w:b/>
          <w:sz w:val="20"/>
          <w:szCs w:val="20"/>
        </w:rPr>
        <w:t xml:space="preserve"> aunque se aleje el aerogenerador 151 m de su posición inicial</w:t>
      </w:r>
    </w:p>
    <w:p w14:paraId="3A37D7B5" w14:textId="24FCC129" w:rsidR="001A4D4E" w:rsidRPr="00B9655E" w:rsidRDefault="001A4D4E" w:rsidP="001565B4">
      <w:pPr>
        <w:shd w:val="clear" w:color="auto" w:fill="FFFFFF" w:themeFill="background1"/>
        <w:spacing w:after="0" w:line="240" w:lineRule="auto"/>
        <w:ind w:left="708"/>
        <w:jc w:val="both"/>
        <w:rPr>
          <w:rFonts w:ascii="Calibri" w:hAnsi="Calibri" w:cs="Calibri"/>
          <w:b/>
          <w:sz w:val="20"/>
          <w:szCs w:val="20"/>
        </w:rPr>
      </w:pPr>
      <w:r w:rsidRPr="00B9655E">
        <w:rPr>
          <w:rFonts w:ascii="Calibri" w:hAnsi="Calibri" w:cs="Calibri"/>
          <w:b/>
          <w:sz w:val="20"/>
          <w:szCs w:val="20"/>
        </w:rPr>
        <w:t xml:space="preserve">- En LE3-02, continuará a la afección al Bien arqueológico Masía del </w:t>
      </w:r>
      <w:r w:rsidR="00AB758F" w:rsidRPr="00B9655E">
        <w:rPr>
          <w:rFonts w:ascii="Calibri" w:hAnsi="Calibri" w:cs="Calibri"/>
          <w:b/>
          <w:sz w:val="20"/>
          <w:szCs w:val="20"/>
        </w:rPr>
        <w:t>Cabañil,</w:t>
      </w:r>
      <w:r w:rsidRPr="00B9655E">
        <w:rPr>
          <w:rFonts w:ascii="Calibri" w:hAnsi="Calibri" w:cs="Calibri"/>
          <w:b/>
          <w:sz w:val="20"/>
          <w:szCs w:val="20"/>
        </w:rPr>
        <w:t xml:space="preserve"> aunque se aleje el aerogenerador 15 m de su posición inicial</w:t>
      </w:r>
    </w:p>
    <w:p w14:paraId="59A89C68" w14:textId="77777777" w:rsidR="001A4D4E" w:rsidRPr="00B9655E" w:rsidRDefault="001A4D4E" w:rsidP="001565B4">
      <w:pPr>
        <w:pStyle w:val="NormalWeb"/>
        <w:shd w:val="clear" w:color="auto" w:fill="FFFFFF"/>
        <w:spacing w:before="0" w:beforeAutospacing="0" w:after="0" w:afterAutospacing="0"/>
        <w:jc w:val="both"/>
        <w:rPr>
          <w:rFonts w:ascii="Calibri" w:hAnsi="Calibri" w:cs="Calibri"/>
          <w:b/>
          <w:sz w:val="20"/>
          <w:szCs w:val="20"/>
        </w:rPr>
      </w:pPr>
    </w:p>
    <w:p w14:paraId="34853878" w14:textId="311F52AA" w:rsidR="004D6B6B" w:rsidRPr="00B9655E" w:rsidRDefault="001A4D4E" w:rsidP="001565B4">
      <w:pPr>
        <w:pStyle w:val="NormalWeb"/>
        <w:shd w:val="clear" w:color="auto" w:fill="FFFFFF"/>
        <w:spacing w:before="0" w:beforeAutospacing="0" w:after="0" w:afterAutospacing="0"/>
        <w:jc w:val="both"/>
        <w:rPr>
          <w:rFonts w:ascii="Calibri" w:hAnsi="Calibri" w:cs="Calibri"/>
          <w:b/>
          <w:sz w:val="20"/>
          <w:szCs w:val="20"/>
        </w:rPr>
      </w:pPr>
      <w:r w:rsidRPr="00B9655E">
        <w:rPr>
          <w:rFonts w:ascii="Calibri" w:hAnsi="Calibri" w:cs="Calibri"/>
          <w:b/>
          <w:sz w:val="20"/>
          <w:szCs w:val="20"/>
        </w:rPr>
        <w:t>1.1</w:t>
      </w:r>
      <w:r w:rsidR="00561A1E" w:rsidRPr="00B9655E">
        <w:rPr>
          <w:rFonts w:ascii="Calibri" w:hAnsi="Calibri" w:cs="Calibri"/>
          <w:b/>
          <w:sz w:val="20"/>
          <w:szCs w:val="20"/>
        </w:rPr>
        <w:t>6</w:t>
      </w:r>
      <w:r w:rsidRPr="00B9655E">
        <w:rPr>
          <w:rFonts w:ascii="Calibri" w:hAnsi="Calibri" w:cs="Calibri"/>
          <w:b/>
          <w:sz w:val="20"/>
          <w:szCs w:val="20"/>
        </w:rPr>
        <w:t>.</w:t>
      </w:r>
      <w:r w:rsidR="00DE7254" w:rsidRPr="00B9655E">
        <w:rPr>
          <w:rFonts w:ascii="Calibri" w:hAnsi="Calibri" w:cs="Calibri"/>
          <w:b/>
          <w:sz w:val="20"/>
          <w:szCs w:val="20"/>
        </w:rPr>
        <w:t>1</w:t>
      </w:r>
      <w:r w:rsidRPr="00B9655E">
        <w:rPr>
          <w:rFonts w:ascii="Calibri" w:hAnsi="Calibri" w:cs="Calibri"/>
          <w:b/>
          <w:sz w:val="20"/>
          <w:szCs w:val="20"/>
        </w:rPr>
        <w:t>.</w:t>
      </w:r>
      <w:r w:rsidR="00DE7254" w:rsidRPr="00B9655E">
        <w:rPr>
          <w:rFonts w:ascii="Calibri" w:hAnsi="Calibri" w:cs="Calibri"/>
          <w:b/>
          <w:sz w:val="20"/>
          <w:szCs w:val="20"/>
        </w:rPr>
        <w:t>3</w:t>
      </w:r>
      <w:r w:rsidRPr="00B9655E">
        <w:rPr>
          <w:rFonts w:ascii="Calibri" w:hAnsi="Calibri" w:cs="Calibri"/>
          <w:b/>
          <w:sz w:val="20"/>
          <w:szCs w:val="20"/>
        </w:rPr>
        <w:t xml:space="preserve">. </w:t>
      </w:r>
      <w:r w:rsidR="00DE7254" w:rsidRPr="00B9655E">
        <w:rPr>
          <w:rFonts w:ascii="Calibri" w:hAnsi="Calibri" w:cs="Calibri"/>
          <w:b/>
          <w:sz w:val="20"/>
          <w:szCs w:val="20"/>
        </w:rPr>
        <w:t>Además, d</w:t>
      </w:r>
      <w:r w:rsidR="00F8739B" w:rsidRPr="00B9655E">
        <w:rPr>
          <w:rFonts w:ascii="Calibri" w:hAnsi="Calibri" w:cs="Calibri"/>
          <w:b/>
          <w:sz w:val="20"/>
          <w:szCs w:val="20"/>
        </w:rPr>
        <w:t>ice la Resolución del PE Concejo I</w:t>
      </w:r>
      <w:r w:rsidR="004D6B6B" w:rsidRPr="00B9655E">
        <w:rPr>
          <w:rFonts w:ascii="Calibri" w:hAnsi="Calibri" w:cs="Calibri"/>
          <w:b/>
          <w:sz w:val="20"/>
          <w:szCs w:val="20"/>
        </w:rPr>
        <w:t>:</w:t>
      </w:r>
    </w:p>
    <w:p w14:paraId="75D422A4" w14:textId="77777777" w:rsidR="004D6B6B" w:rsidRPr="00B9655E" w:rsidRDefault="004D6B6B" w:rsidP="001565B4">
      <w:pPr>
        <w:pStyle w:val="NormalWeb"/>
        <w:shd w:val="clear" w:color="auto" w:fill="FFFFFF"/>
        <w:spacing w:before="0" w:beforeAutospacing="0" w:after="0" w:afterAutospacing="0"/>
        <w:jc w:val="both"/>
        <w:rPr>
          <w:rFonts w:ascii="Calibri" w:hAnsi="Calibri" w:cs="Calibri"/>
          <w:b/>
          <w:sz w:val="8"/>
          <w:szCs w:val="8"/>
        </w:rPr>
      </w:pPr>
    </w:p>
    <w:p w14:paraId="6641DF9E" w14:textId="5C8D62D3" w:rsidR="004D6B6B" w:rsidRPr="00B9655E" w:rsidRDefault="004D6B6B" w:rsidP="001565B4">
      <w:pPr>
        <w:pStyle w:val="NormalWeb"/>
        <w:shd w:val="clear" w:color="auto" w:fill="FFFFFF"/>
        <w:spacing w:before="0" w:beforeAutospacing="0" w:after="0" w:afterAutospacing="0"/>
        <w:ind w:left="708"/>
        <w:jc w:val="both"/>
        <w:rPr>
          <w:rFonts w:ascii="Calibri" w:hAnsi="Calibri" w:cs="Calibri"/>
          <w:b/>
          <w:i/>
          <w:sz w:val="20"/>
          <w:szCs w:val="20"/>
        </w:rPr>
      </w:pPr>
      <w:r w:rsidRPr="00B9655E">
        <w:rPr>
          <w:rFonts w:ascii="Calibri" w:hAnsi="Calibri" w:cs="Calibri"/>
          <w:b/>
          <w:i/>
          <w:sz w:val="20"/>
          <w:szCs w:val="20"/>
        </w:rPr>
        <w:t>“</w:t>
      </w:r>
      <w:r w:rsidR="00F8739B" w:rsidRPr="00B9655E">
        <w:rPr>
          <w:rFonts w:ascii="Calibri" w:hAnsi="Calibri" w:cs="Calibri"/>
          <w:b/>
          <w:i/>
          <w:sz w:val="20"/>
          <w:szCs w:val="20"/>
        </w:rPr>
        <w:t>La citada DIA ha tomado en consideración las modificaciones del proyecto que se han producido atendiendo a los requerimientos expuestos en informes y alegaciones recibidos durante la tramitación del proyecto y debido</w:t>
      </w:r>
      <w:r w:rsidR="00804B67" w:rsidRPr="00B9655E">
        <w:rPr>
          <w:rFonts w:ascii="Calibri" w:hAnsi="Calibri" w:cs="Calibri"/>
          <w:b/>
          <w:i/>
          <w:sz w:val="20"/>
          <w:szCs w:val="20"/>
        </w:rPr>
        <w:t>,</w:t>
      </w:r>
      <w:r w:rsidR="00F8739B" w:rsidRPr="00B9655E">
        <w:rPr>
          <w:rFonts w:ascii="Calibri" w:hAnsi="Calibri" w:cs="Calibri"/>
          <w:b/>
          <w:i/>
          <w:sz w:val="20"/>
          <w:szCs w:val="20"/>
        </w:rPr>
        <w:t xml:space="preserve"> además</w:t>
      </w:r>
      <w:r w:rsidR="00804B67" w:rsidRPr="00B9655E">
        <w:rPr>
          <w:rFonts w:ascii="Calibri" w:hAnsi="Calibri" w:cs="Calibri"/>
          <w:b/>
          <w:i/>
          <w:sz w:val="20"/>
          <w:szCs w:val="20"/>
        </w:rPr>
        <w:t>,</w:t>
      </w:r>
      <w:r w:rsidR="00F8739B" w:rsidRPr="00B9655E">
        <w:rPr>
          <w:rFonts w:ascii="Calibri" w:hAnsi="Calibri" w:cs="Calibri"/>
          <w:b/>
          <w:i/>
          <w:sz w:val="20"/>
          <w:szCs w:val="20"/>
        </w:rPr>
        <w:t xml:space="preserve"> a nuevos estudios realizados por el promotor para optimizar el recurso eólico. Estas modificaciones se encuentran incluidas en la documentación adicional aportada a la Dirección General de Calidad y Evaluación Ambiental en fecha 28 de julio de 2022 y 25 de octubre de 2022</w:t>
      </w:r>
      <w:r w:rsidRPr="00B9655E">
        <w:rPr>
          <w:rFonts w:ascii="Calibri" w:hAnsi="Calibri" w:cs="Calibri"/>
          <w:b/>
          <w:i/>
          <w:sz w:val="20"/>
          <w:szCs w:val="20"/>
        </w:rPr>
        <w:t>”</w:t>
      </w:r>
    </w:p>
    <w:p w14:paraId="082C9BED" w14:textId="77777777" w:rsidR="004D6B6B" w:rsidRPr="00B9655E" w:rsidRDefault="004D6B6B" w:rsidP="001565B4">
      <w:pPr>
        <w:pStyle w:val="NormalWeb"/>
        <w:shd w:val="clear" w:color="auto" w:fill="FFFFFF"/>
        <w:spacing w:before="0" w:beforeAutospacing="0" w:after="0" w:afterAutospacing="0"/>
        <w:jc w:val="both"/>
        <w:rPr>
          <w:rFonts w:ascii="Calibri" w:hAnsi="Calibri" w:cs="Calibri"/>
          <w:b/>
          <w:sz w:val="20"/>
          <w:szCs w:val="20"/>
        </w:rPr>
      </w:pPr>
    </w:p>
    <w:p w14:paraId="332451D7" w14:textId="0355F85E" w:rsidR="00DE7254" w:rsidRPr="00B9655E" w:rsidRDefault="00DE7254" w:rsidP="001565B4">
      <w:pPr>
        <w:autoSpaceDE w:val="0"/>
        <w:autoSpaceDN w:val="0"/>
        <w:adjustRightInd w:val="0"/>
        <w:spacing w:after="0" w:line="240" w:lineRule="auto"/>
        <w:jc w:val="both"/>
        <w:rPr>
          <w:rFonts w:ascii="Calibri" w:hAnsi="Calibri" w:cs="Calibri"/>
          <w:b/>
          <w:sz w:val="20"/>
          <w:szCs w:val="20"/>
        </w:rPr>
      </w:pPr>
      <w:r w:rsidRPr="00B9655E">
        <w:rPr>
          <w:rFonts w:ascii="Calibri" w:hAnsi="Calibri" w:cs="Calibri"/>
          <w:b/>
          <w:sz w:val="20"/>
          <w:szCs w:val="20"/>
        </w:rPr>
        <w:t>1.1</w:t>
      </w:r>
      <w:r w:rsidR="00561A1E" w:rsidRPr="00B9655E">
        <w:rPr>
          <w:rFonts w:ascii="Calibri" w:hAnsi="Calibri" w:cs="Calibri"/>
          <w:b/>
          <w:sz w:val="20"/>
          <w:szCs w:val="20"/>
        </w:rPr>
        <w:t>6</w:t>
      </w:r>
      <w:r w:rsidRPr="00B9655E">
        <w:rPr>
          <w:rFonts w:ascii="Calibri" w:hAnsi="Calibri" w:cs="Calibri"/>
          <w:b/>
          <w:sz w:val="20"/>
          <w:szCs w:val="20"/>
        </w:rPr>
        <w:t>.1.4. Además, dice la DIA:</w:t>
      </w:r>
    </w:p>
    <w:p w14:paraId="13646B04" w14:textId="77777777" w:rsidR="00DE7254" w:rsidRPr="00B9655E" w:rsidRDefault="00DE7254" w:rsidP="001565B4">
      <w:pPr>
        <w:autoSpaceDE w:val="0"/>
        <w:autoSpaceDN w:val="0"/>
        <w:adjustRightInd w:val="0"/>
        <w:spacing w:after="0" w:line="240" w:lineRule="auto"/>
        <w:jc w:val="both"/>
        <w:rPr>
          <w:rFonts w:ascii="Calibri" w:hAnsi="Calibri" w:cs="Calibri"/>
          <w:b/>
          <w:i/>
          <w:sz w:val="8"/>
          <w:szCs w:val="8"/>
        </w:rPr>
      </w:pPr>
    </w:p>
    <w:p w14:paraId="0E6A3DFD" w14:textId="77777777" w:rsidR="00DE7254" w:rsidRPr="00B9655E" w:rsidRDefault="00DE7254" w:rsidP="001565B4">
      <w:pPr>
        <w:autoSpaceDE w:val="0"/>
        <w:autoSpaceDN w:val="0"/>
        <w:adjustRightInd w:val="0"/>
        <w:spacing w:after="0" w:line="240" w:lineRule="auto"/>
        <w:ind w:left="708"/>
        <w:jc w:val="both"/>
        <w:rPr>
          <w:rFonts w:ascii="Calibri" w:hAnsi="Calibri" w:cs="Calibri"/>
          <w:b/>
          <w:i/>
          <w:sz w:val="20"/>
          <w:szCs w:val="20"/>
        </w:rPr>
      </w:pPr>
      <w:r w:rsidRPr="00B9655E">
        <w:rPr>
          <w:rFonts w:ascii="Calibri" w:hAnsi="Calibri" w:cs="Calibri"/>
          <w:b/>
          <w:i/>
          <w:sz w:val="20"/>
          <w:szCs w:val="20"/>
        </w:rPr>
        <w:t>“En la adenda presentada en octubre de 2022, el promotor plantea la reubicación de los aerogeneradores Le-I 01, Le-I 02 y Va-II 07 por motivos de visibilidad desde Mosqueruela, trasladándolos a distancias superiores a los 3 km que indicaban el INAGA y el Ayuntamiento de Mosqueruela”</w:t>
      </w:r>
    </w:p>
    <w:p w14:paraId="38551571" w14:textId="77777777" w:rsidR="00DE7254" w:rsidRPr="00B9655E" w:rsidRDefault="00DE7254" w:rsidP="001565B4">
      <w:pPr>
        <w:pStyle w:val="NormalWeb"/>
        <w:shd w:val="clear" w:color="auto" w:fill="FFFFFF"/>
        <w:spacing w:before="0" w:beforeAutospacing="0" w:after="0" w:afterAutospacing="0"/>
        <w:jc w:val="both"/>
        <w:rPr>
          <w:rFonts w:ascii="Calibri" w:hAnsi="Calibri" w:cs="Calibri"/>
          <w:b/>
          <w:sz w:val="20"/>
          <w:szCs w:val="20"/>
        </w:rPr>
      </w:pPr>
    </w:p>
    <w:p w14:paraId="32667950" w14:textId="17E0A4B2" w:rsidR="001A4D4E" w:rsidRPr="00B9655E" w:rsidRDefault="004D6B6B" w:rsidP="001565B4">
      <w:pPr>
        <w:pStyle w:val="NormalWeb"/>
        <w:shd w:val="clear" w:color="auto" w:fill="FFFFFF"/>
        <w:spacing w:before="0" w:beforeAutospacing="0" w:after="0" w:afterAutospacing="0"/>
        <w:jc w:val="both"/>
        <w:rPr>
          <w:rFonts w:ascii="Calibri" w:hAnsi="Calibri" w:cs="Calibri"/>
          <w:b/>
          <w:sz w:val="20"/>
          <w:szCs w:val="20"/>
        </w:rPr>
      </w:pPr>
      <w:r w:rsidRPr="00B9655E">
        <w:rPr>
          <w:rFonts w:ascii="Calibri" w:hAnsi="Calibri" w:cs="Calibri"/>
          <w:b/>
          <w:sz w:val="20"/>
          <w:szCs w:val="20"/>
        </w:rPr>
        <w:t>1.1</w:t>
      </w:r>
      <w:r w:rsidR="00561A1E" w:rsidRPr="00B9655E">
        <w:rPr>
          <w:rFonts w:ascii="Calibri" w:hAnsi="Calibri" w:cs="Calibri"/>
          <w:b/>
          <w:sz w:val="20"/>
          <w:szCs w:val="20"/>
        </w:rPr>
        <w:t>6</w:t>
      </w:r>
      <w:r w:rsidRPr="00B9655E">
        <w:rPr>
          <w:rFonts w:ascii="Calibri" w:hAnsi="Calibri" w:cs="Calibri"/>
          <w:b/>
          <w:sz w:val="20"/>
          <w:szCs w:val="20"/>
        </w:rPr>
        <w:t>.</w:t>
      </w:r>
      <w:r w:rsidR="00DE7254" w:rsidRPr="00B9655E">
        <w:rPr>
          <w:rFonts w:ascii="Calibri" w:hAnsi="Calibri" w:cs="Calibri"/>
          <w:b/>
          <w:sz w:val="20"/>
          <w:szCs w:val="20"/>
        </w:rPr>
        <w:t>1</w:t>
      </w:r>
      <w:r w:rsidRPr="00B9655E">
        <w:rPr>
          <w:rFonts w:ascii="Calibri" w:hAnsi="Calibri" w:cs="Calibri"/>
          <w:b/>
          <w:sz w:val="20"/>
          <w:szCs w:val="20"/>
        </w:rPr>
        <w:t>.</w:t>
      </w:r>
      <w:r w:rsidR="00DE7254" w:rsidRPr="00B9655E">
        <w:rPr>
          <w:rFonts w:ascii="Calibri" w:hAnsi="Calibri" w:cs="Calibri"/>
          <w:b/>
          <w:sz w:val="20"/>
          <w:szCs w:val="20"/>
        </w:rPr>
        <w:t>5</w:t>
      </w:r>
      <w:r w:rsidRPr="00B9655E">
        <w:rPr>
          <w:rFonts w:ascii="Calibri" w:hAnsi="Calibri" w:cs="Calibri"/>
          <w:b/>
          <w:sz w:val="20"/>
          <w:szCs w:val="20"/>
        </w:rPr>
        <w:t xml:space="preserve">. </w:t>
      </w:r>
      <w:r w:rsidR="001A4D4E" w:rsidRPr="00B9655E">
        <w:rPr>
          <w:rFonts w:ascii="Calibri" w:hAnsi="Calibri" w:cs="Calibri"/>
          <w:b/>
          <w:sz w:val="20"/>
          <w:szCs w:val="20"/>
        </w:rPr>
        <w:t xml:space="preserve">Independientemente de que algunos de los cambios propuestos por el promotor no hayan sido admitidos se le ha permitido al promotor que presente </w:t>
      </w:r>
      <w:r w:rsidR="00D439A2" w:rsidRPr="00B9655E">
        <w:rPr>
          <w:rFonts w:ascii="Calibri" w:hAnsi="Calibri" w:cs="Calibri"/>
          <w:b/>
          <w:sz w:val="20"/>
          <w:szCs w:val="20"/>
        </w:rPr>
        <w:t>29</w:t>
      </w:r>
      <w:r w:rsidR="001A4D4E" w:rsidRPr="00B9655E">
        <w:rPr>
          <w:rFonts w:ascii="Calibri" w:hAnsi="Calibri" w:cs="Calibri"/>
          <w:b/>
          <w:sz w:val="20"/>
          <w:szCs w:val="20"/>
        </w:rPr>
        <w:t xml:space="preserve"> nuevas posiciones de aerogeneradores</w:t>
      </w:r>
    </w:p>
    <w:p w14:paraId="2048BDF8" w14:textId="77777777" w:rsidR="001A4D4E" w:rsidRPr="00B9655E" w:rsidRDefault="001A4D4E" w:rsidP="001565B4">
      <w:pPr>
        <w:pStyle w:val="NormalWeb"/>
        <w:shd w:val="clear" w:color="auto" w:fill="FFFFFF"/>
        <w:spacing w:before="0" w:beforeAutospacing="0" w:after="0" w:afterAutospacing="0"/>
        <w:jc w:val="both"/>
        <w:rPr>
          <w:rFonts w:ascii="Calibri" w:hAnsi="Calibri" w:cs="Calibri"/>
          <w:b/>
          <w:sz w:val="20"/>
          <w:szCs w:val="20"/>
        </w:rPr>
      </w:pPr>
    </w:p>
    <w:p w14:paraId="21AC86A6" w14:textId="77777777" w:rsidR="001A4D4E" w:rsidRPr="00B9655E" w:rsidRDefault="001A4D4E" w:rsidP="001565B4">
      <w:pPr>
        <w:pStyle w:val="NormalWeb"/>
        <w:shd w:val="clear" w:color="auto" w:fill="FFFFFF"/>
        <w:spacing w:before="0" w:beforeAutospacing="0" w:after="0" w:afterAutospacing="0"/>
        <w:jc w:val="both"/>
        <w:rPr>
          <w:rFonts w:ascii="Calibri" w:hAnsi="Calibri" w:cs="Calibri"/>
          <w:b/>
          <w:sz w:val="20"/>
          <w:szCs w:val="20"/>
        </w:rPr>
      </w:pPr>
      <w:r w:rsidRPr="00B9655E">
        <w:rPr>
          <w:rFonts w:ascii="Calibri" w:hAnsi="Calibri" w:cs="Calibri"/>
          <w:b/>
          <w:sz w:val="20"/>
          <w:szCs w:val="20"/>
        </w:rPr>
        <w:t>Estas modificaciones no han sido objeto de exposición a información pública.</w:t>
      </w:r>
    </w:p>
    <w:p w14:paraId="72B64094" w14:textId="77777777" w:rsidR="001A4D4E" w:rsidRPr="00B9655E" w:rsidRDefault="001A4D4E" w:rsidP="001565B4">
      <w:pPr>
        <w:pStyle w:val="NormalWeb"/>
        <w:shd w:val="clear" w:color="auto" w:fill="FFFFFF"/>
        <w:spacing w:before="0" w:beforeAutospacing="0" w:after="0" w:afterAutospacing="0"/>
        <w:jc w:val="both"/>
        <w:rPr>
          <w:rFonts w:ascii="Calibri" w:hAnsi="Calibri" w:cs="Calibri"/>
          <w:b/>
          <w:sz w:val="20"/>
          <w:szCs w:val="20"/>
        </w:rPr>
      </w:pPr>
    </w:p>
    <w:p w14:paraId="54D86965" w14:textId="11184584" w:rsidR="001A4D4E" w:rsidRPr="00B9655E" w:rsidRDefault="001A4D4E" w:rsidP="001565B4">
      <w:pPr>
        <w:pStyle w:val="NormalWeb"/>
        <w:shd w:val="clear" w:color="auto" w:fill="FFFFFF"/>
        <w:spacing w:before="0" w:beforeAutospacing="0" w:after="0" w:afterAutospacing="0"/>
        <w:jc w:val="both"/>
        <w:rPr>
          <w:rFonts w:ascii="Calibri" w:hAnsi="Calibri" w:cs="Calibri"/>
          <w:b/>
          <w:sz w:val="20"/>
          <w:szCs w:val="20"/>
        </w:rPr>
      </w:pPr>
      <w:r w:rsidRPr="00B9655E">
        <w:rPr>
          <w:rFonts w:ascii="Calibri" w:hAnsi="Calibri" w:cs="Calibri"/>
          <w:b/>
          <w:sz w:val="20"/>
          <w:szCs w:val="20"/>
        </w:rPr>
        <w:t xml:space="preserve">Consideramos que modificar la posición de </w:t>
      </w:r>
      <w:r w:rsidR="00D439A2" w:rsidRPr="00B9655E">
        <w:rPr>
          <w:rFonts w:ascii="Calibri" w:hAnsi="Calibri" w:cs="Calibri"/>
          <w:b/>
          <w:sz w:val="20"/>
          <w:szCs w:val="20"/>
        </w:rPr>
        <w:t>29</w:t>
      </w:r>
      <w:r w:rsidRPr="00B9655E">
        <w:rPr>
          <w:rFonts w:ascii="Calibri" w:hAnsi="Calibri" w:cs="Calibri"/>
          <w:b/>
          <w:sz w:val="20"/>
          <w:szCs w:val="20"/>
        </w:rPr>
        <w:t xml:space="preserve"> aerogeneradores es una modificación sustancial y, en cualquier caso, debería repetirse la exposición a información pública, tal y como señala el artículo 38 de la ley 21/2013, de 9 de diciembre, de Evaluación ambiental:</w:t>
      </w:r>
    </w:p>
    <w:p w14:paraId="0D503CCF" w14:textId="77777777" w:rsidR="001A4D4E" w:rsidRPr="00B9655E" w:rsidRDefault="001A4D4E" w:rsidP="001565B4">
      <w:pPr>
        <w:autoSpaceDE w:val="0"/>
        <w:autoSpaceDN w:val="0"/>
        <w:adjustRightInd w:val="0"/>
        <w:spacing w:after="0" w:line="240" w:lineRule="auto"/>
        <w:jc w:val="both"/>
        <w:rPr>
          <w:rFonts w:ascii="Calibri" w:eastAsia="Times New Roman" w:hAnsi="Calibri" w:cs="Calibri"/>
          <w:b/>
          <w:sz w:val="8"/>
          <w:szCs w:val="8"/>
          <w:lang w:eastAsia="es-ES"/>
        </w:rPr>
      </w:pPr>
    </w:p>
    <w:p w14:paraId="5A398101" w14:textId="77777777" w:rsidR="001A4D4E" w:rsidRPr="00B9655E" w:rsidRDefault="001A4D4E" w:rsidP="001565B4">
      <w:pPr>
        <w:autoSpaceDE w:val="0"/>
        <w:autoSpaceDN w:val="0"/>
        <w:adjustRightInd w:val="0"/>
        <w:spacing w:after="0" w:line="240" w:lineRule="auto"/>
        <w:ind w:left="708"/>
        <w:jc w:val="both"/>
        <w:rPr>
          <w:rFonts w:ascii="Calibri" w:hAnsi="Calibri" w:cs="Calibri"/>
          <w:b/>
          <w:i/>
          <w:sz w:val="20"/>
          <w:szCs w:val="20"/>
        </w:rPr>
      </w:pPr>
      <w:r w:rsidRPr="00B9655E">
        <w:rPr>
          <w:rFonts w:ascii="Calibri" w:eastAsia="Times New Roman" w:hAnsi="Calibri" w:cs="Calibri"/>
          <w:b/>
          <w:sz w:val="20"/>
          <w:szCs w:val="20"/>
          <w:lang w:eastAsia="es-ES"/>
        </w:rPr>
        <w:t>“</w:t>
      </w:r>
      <w:r w:rsidRPr="00B9655E">
        <w:rPr>
          <w:rFonts w:ascii="Calibri" w:hAnsi="Calibri" w:cs="Calibri"/>
          <w:b/>
          <w:i/>
          <w:sz w:val="20"/>
          <w:szCs w:val="20"/>
        </w:rPr>
        <w:t xml:space="preserve">Modificación del proyecto o del estudio de impacto ambiental y nuevo trámite de información pública y de consultas. </w:t>
      </w:r>
    </w:p>
    <w:p w14:paraId="6B16D8DB" w14:textId="77777777" w:rsidR="001A4D4E" w:rsidRPr="00B9655E" w:rsidRDefault="001A4D4E" w:rsidP="001565B4">
      <w:pPr>
        <w:autoSpaceDE w:val="0"/>
        <w:autoSpaceDN w:val="0"/>
        <w:adjustRightInd w:val="0"/>
        <w:spacing w:after="0" w:line="240" w:lineRule="auto"/>
        <w:ind w:left="708"/>
        <w:jc w:val="both"/>
        <w:rPr>
          <w:rFonts w:ascii="Calibri" w:hAnsi="Calibri" w:cs="Calibri"/>
          <w:b/>
          <w:i/>
          <w:sz w:val="20"/>
          <w:szCs w:val="20"/>
        </w:rPr>
      </w:pPr>
      <w:r w:rsidRPr="00B9655E">
        <w:rPr>
          <w:rFonts w:ascii="Calibri" w:hAnsi="Calibri" w:cs="Calibri"/>
          <w:b/>
          <w:i/>
          <w:sz w:val="20"/>
          <w:szCs w:val="20"/>
        </w:rPr>
        <w:t xml:space="preserve">2. Si, como consecuencia del trámite de información pública y de consultas a las Administraciones Públicas afectadas y a las personas interesadas, EL PROMOTOR INCORPORARE EN EL PROYECTO O EN EL ESTUDIO </w:t>
      </w:r>
      <w:r w:rsidRPr="00B9655E">
        <w:rPr>
          <w:rFonts w:ascii="Calibri" w:hAnsi="Calibri" w:cs="Calibri"/>
          <w:b/>
          <w:i/>
          <w:sz w:val="20"/>
          <w:szCs w:val="20"/>
        </w:rPr>
        <w:lastRenderedPageBreak/>
        <w:t>DE IMPACTO AMBIENTAL MODIFICACIONES QUE SUPONGAN EFECTOS AMBIENTALES SIGNIFICATIVOS DISTINTOS DE LOS PREVISTOS ORIGINALMENTE, SE REALIZARÁ UN NUEVO TRÁMITE DE INFORMACIÓN PÚBLICA y consultas en los términos previstos en los artículos 36 y 37, que en todo caso, será previo a la formulación de la declaración de impacto ambiental”.</w:t>
      </w:r>
    </w:p>
    <w:p w14:paraId="21868703" w14:textId="77777777" w:rsidR="001A4D4E" w:rsidRPr="00B9655E" w:rsidRDefault="001A4D4E" w:rsidP="001565B4">
      <w:pPr>
        <w:shd w:val="clear" w:color="auto" w:fill="FFFFFF" w:themeFill="background1"/>
        <w:spacing w:after="0" w:line="240" w:lineRule="auto"/>
        <w:jc w:val="both"/>
        <w:rPr>
          <w:rFonts w:ascii="Calibri" w:hAnsi="Calibri" w:cs="Calibri"/>
          <w:b/>
          <w:sz w:val="20"/>
          <w:szCs w:val="20"/>
        </w:rPr>
      </w:pPr>
    </w:p>
    <w:p w14:paraId="40F652D6" w14:textId="744F7E73" w:rsidR="001A4D4E" w:rsidRPr="00B9655E" w:rsidRDefault="001A4D4E" w:rsidP="001565B4">
      <w:pPr>
        <w:shd w:val="clear" w:color="auto" w:fill="FFFFFF" w:themeFill="background1"/>
        <w:spacing w:after="0" w:line="240" w:lineRule="auto"/>
        <w:jc w:val="both"/>
        <w:rPr>
          <w:rFonts w:ascii="Calibri" w:hAnsi="Calibri" w:cs="Calibri"/>
          <w:b/>
          <w:sz w:val="20"/>
          <w:szCs w:val="20"/>
        </w:rPr>
      </w:pPr>
      <w:r w:rsidRPr="00B9655E">
        <w:rPr>
          <w:rFonts w:ascii="Calibri" w:hAnsi="Calibri" w:cs="Calibri"/>
          <w:b/>
          <w:sz w:val="20"/>
          <w:szCs w:val="20"/>
        </w:rPr>
        <w:t>1.1</w:t>
      </w:r>
      <w:r w:rsidR="00561A1E" w:rsidRPr="00B9655E">
        <w:rPr>
          <w:rFonts w:ascii="Calibri" w:hAnsi="Calibri" w:cs="Calibri"/>
          <w:b/>
          <w:sz w:val="20"/>
          <w:szCs w:val="20"/>
        </w:rPr>
        <w:t>6</w:t>
      </w:r>
      <w:r w:rsidRPr="00B9655E">
        <w:rPr>
          <w:rFonts w:ascii="Calibri" w:hAnsi="Calibri" w:cs="Calibri"/>
          <w:b/>
          <w:sz w:val="20"/>
          <w:szCs w:val="20"/>
        </w:rPr>
        <w:t>.</w:t>
      </w:r>
      <w:r w:rsidR="00DE7254" w:rsidRPr="00B9655E">
        <w:rPr>
          <w:rFonts w:ascii="Calibri" w:hAnsi="Calibri" w:cs="Calibri"/>
          <w:b/>
          <w:sz w:val="20"/>
          <w:szCs w:val="20"/>
        </w:rPr>
        <w:t>1</w:t>
      </w:r>
      <w:r w:rsidRPr="00B9655E">
        <w:rPr>
          <w:rFonts w:ascii="Calibri" w:hAnsi="Calibri" w:cs="Calibri"/>
          <w:b/>
          <w:sz w:val="20"/>
          <w:szCs w:val="20"/>
        </w:rPr>
        <w:t>.</w:t>
      </w:r>
      <w:r w:rsidR="00DE7254" w:rsidRPr="00B9655E">
        <w:rPr>
          <w:rFonts w:ascii="Calibri" w:hAnsi="Calibri" w:cs="Calibri"/>
          <w:b/>
          <w:sz w:val="20"/>
          <w:szCs w:val="20"/>
        </w:rPr>
        <w:t>6</w:t>
      </w:r>
      <w:r w:rsidRPr="00B9655E">
        <w:rPr>
          <w:rFonts w:ascii="Calibri" w:hAnsi="Calibri" w:cs="Calibri"/>
          <w:b/>
          <w:sz w:val="20"/>
          <w:szCs w:val="20"/>
        </w:rPr>
        <w:t xml:space="preserve">. Como bien dice el Defensor del Pueblo en su Informe Anual del año 2011: </w:t>
      </w:r>
    </w:p>
    <w:p w14:paraId="44D49FED" w14:textId="77777777" w:rsidR="001A4D4E" w:rsidRPr="00B9655E" w:rsidRDefault="001A4D4E" w:rsidP="001565B4">
      <w:pPr>
        <w:shd w:val="clear" w:color="auto" w:fill="FFFFFF" w:themeFill="background1"/>
        <w:spacing w:after="0" w:line="240" w:lineRule="auto"/>
        <w:jc w:val="both"/>
        <w:rPr>
          <w:rFonts w:ascii="Calibri" w:hAnsi="Calibri" w:cs="Calibri"/>
          <w:b/>
          <w:sz w:val="8"/>
          <w:szCs w:val="8"/>
        </w:rPr>
      </w:pPr>
    </w:p>
    <w:p w14:paraId="2C082C2D" w14:textId="77777777" w:rsidR="001A4D4E" w:rsidRPr="00B9655E" w:rsidRDefault="001A4D4E" w:rsidP="001565B4">
      <w:pPr>
        <w:spacing w:after="0" w:line="240" w:lineRule="auto"/>
        <w:ind w:left="709"/>
        <w:jc w:val="both"/>
        <w:rPr>
          <w:rFonts w:ascii="Calibri" w:hAnsi="Calibri" w:cs="Calibri"/>
          <w:b/>
          <w:i/>
          <w:sz w:val="20"/>
          <w:szCs w:val="20"/>
        </w:rPr>
      </w:pPr>
      <w:r w:rsidRPr="00B9655E">
        <w:rPr>
          <w:rFonts w:ascii="Calibri" w:hAnsi="Calibri" w:cs="Calibri"/>
          <w:b/>
          <w:i/>
          <w:sz w:val="20"/>
          <w:szCs w:val="20"/>
        </w:rPr>
        <w:t>“El resultado de los análisis ambientales no es un “permiso para impactar”. Si hay impactos y no han sido evaluados, ni por tanto hay previsiones para evitarlos o corregirlos, entonces se necesita una nueva evaluación por insuficiencia o incorrección de la realizada. Si de todo ello se desprende que pueden generarse daños imprevistos y/o excesivos al entorno, no habrá de ser construida la obra que los puede causar”.</w:t>
      </w:r>
    </w:p>
    <w:p w14:paraId="50939576" w14:textId="77777777" w:rsidR="001A4D4E" w:rsidRPr="00B9655E" w:rsidRDefault="001A4D4E" w:rsidP="001565B4">
      <w:pPr>
        <w:shd w:val="clear" w:color="auto" w:fill="FFFFFF" w:themeFill="background1"/>
        <w:spacing w:after="0" w:line="240" w:lineRule="auto"/>
        <w:jc w:val="both"/>
        <w:rPr>
          <w:rFonts w:ascii="Calibri" w:hAnsi="Calibri" w:cs="Calibri"/>
          <w:b/>
          <w:sz w:val="20"/>
          <w:szCs w:val="20"/>
        </w:rPr>
      </w:pPr>
    </w:p>
    <w:p w14:paraId="506C20D1" w14:textId="77777777" w:rsidR="007E4FD2" w:rsidRPr="00B9655E" w:rsidRDefault="007E4FD2" w:rsidP="001565B4">
      <w:pPr>
        <w:shd w:val="clear" w:color="auto" w:fill="FFFFFF" w:themeFill="background1"/>
        <w:spacing w:after="0" w:line="240" w:lineRule="auto"/>
        <w:jc w:val="both"/>
        <w:rPr>
          <w:rFonts w:ascii="Calibri" w:hAnsi="Calibri" w:cs="Calibri"/>
          <w:b/>
          <w:sz w:val="20"/>
          <w:szCs w:val="20"/>
        </w:rPr>
      </w:pPr>
    </w:p>
    <w:p w14:paraId="48D9A4E9" w14:textId="767C8AA2" w:rsidR="001A4D4E" w:rsidRPr="00B9655E" w:rsidRDefault="001A4D4E" w:rsidP="001565B4">
      <w:pPr>
        <w:pStyle w:val="Default"/>
        <w:jc w:val="both"/>
        <w:rPr>
          <w:rFonts w:ascii="Calibri" w:hAnsi="Calibri" w:cs="Calibri"/>
          <w:b/>
          <w:color w:val="auto"/>
          <w:sz w:val="20"/>
          <w:szCs w:val="20"/>
        </w:rPr>
      </w:pPr>
      <w:r w:rsidRPr="00B9655E">
        <w:rPr>
          <w:rFonts w:ascii="Calibri" w:hAnsi="Calibri" w:cs="Calibri"/>
          <w:b/>
          <w:color w:val="auto"/>
          <w:sz w:val="20"/>
          <w:szCs w:val="20"/>
        </w:rPr>
        <w:t>1.1</w:t>
      </w:r>
      <w:r w:rsidR="00561A1E" w:rsidRPr="00B9655E">
        <w:rPr>
          <w:rFonts w:ascii="Calibri" w:hAnsi="Calibri" w:cs="Calibri"/>
          <w:b/>
          <w:color w:val="auto"/>
          <w:sz w:val="20"/>
          <w:szCs w:val="20"/>
        </w:rPr>
        <w:t>6</w:t>
      </w:r>
      <w:r w:rsidRPr="00B9655E">
        <w:rPr>
          <w:rFonts w:ascii="Calibri" w:hAnsi="Calibri" w:cs="Calibri"/>
          <w:b/>
          <w:color w:val="auto"/>
          <w:sz w:val="20"/>
          <w:szCs w:val="20"/>
        </w:rPr>
        <w:t>.</w:t>
      </w:r>
      <w:r w:rsidR="00DE7254" w:rsidRPr="00B9655E">
        <w:rPr>
          <w:rFonts w:ascii="Calibri" w:hAnsi="Calibri" w:cs="Calibri"/>
          <w:b/>
          <w:color w:val="auto"/>
          <w:sz w:val="20"/>
          <w:szCs w:val="20"/>
        </w:rPr>
        <w:t>2</w:t>
      </w:r>
      <w:r w:rsidRPr="00B9655E">
        <w:rPr>
          <w:rFonts w:ascii="Calibri" w:hAnsi="Calibri" w:cs="Calibri"/>
          <w:b/>
          <w:color w:val="auto"/>
          <w:sz w:val="20"/>
          <w:szCs w:val="20"/>
        </w:rPr>
        <w:t xml:space="preserve">. </w:t>
      </w:r>
      <w:r w:rsidRPr="00B9655E">
        <w:rPr>
          <w:rFonts w:ascii="Calibri" w:hAnsi="Calibri" w:cs="Calibri"/>
          <w:b/>
          <w:color w:val="auto"/>
          <w:sz w:val="20"/>
          <w:szCs w:val="20"/>
          <w:u w:val="single"/>
        </w:rPr>
        <w:t>LA ADMINISTRACIÓN ADMITE LOS CAMBIOS SUSTANCIALES QUE INTRODUCE EL PROMOTOR EN CUANTO A LA LÍNEA DE ALTA TENSIÓN QUE NO HAN SIDO SOMETIDOS A EXPOSICIÓN A INFORMACIÓN PÚBLICA Y LA EVALUACIÓN AMBIENTAL SE REALIZA SOBRE ESTE NUEVO PROYECTO MODIFICADO</w:t>
      </w:r>
      <w:r w:rsidRPr="00B9655E">
        <w:rPr>
          <w:rFonts w:ascii="Calibri" w:hAnsi="Calibri" w:cs="Calibri"/>
          <w:b/>
          <w:color w:val="auto"/>
          <w:sz w:val="20"/>
          <w:szCs w:val="20"/>
        </w:rPr>
        <w:t>.</w:t>
      </w:r>
    </w:p>
    <w:p w14:paraId="60985EB3" w14:textId="77777777" w:rsidR="001A4D4E" w:rsidRPr="00B9655E" w:rsidRDefault="001A4D4E" w:rsidP="001565B4">
      <w:pPr>
        <w:shd w:val="clear" w:color="auto" w:fill="FFFFFF" w:themeFill="background1"/>
        <w:spacing w:after="0" w:line="240" w:lineRule="auto"/>
        <w:jc w:val="both"/>
        <w:rPr>
          <w:rFonts w:ascii="Calibri" w:hAnsi="Calibri" w:cs="Calibri"/>
          <w:b/>
          <w:sz w:val="8"/>
          <w:szCs w:val="8"/>
        </w:rPr>
      </w:pPr>
    </w:p>
    <w:p w14:paraId="5075F3FC" w14:textId="77777777" w:rsidR="001A4D4E" w:rsidRPr="00B9655E" w:rsidRDefault="001A4D4E" w:rsidP="001565B4">
      <w:pPr>
        <w:shd w:val="clear" w:color="auto" w:fill="FFFFFF" w:themeFill="background1"/>
        <w:spacing w:after="0" w:line="240" w:lineRule="auto"/>
        <w:jc w:val="both"/>
        <w:rPr>
          <w:rFonts w:ascii="Calibri" w:hAnsi="Calibri" w:cs="Calibri"/>
          <w:b/>
          <w:sz w:val="24"/>
          <w:szCs w:val="24"/>
        </w:rPr>
      </w:pPr>
      <w:r w:rsidRPr="00B9655E">
        <w:rPr>
          <w:rFonts w:ascii="Calibri" w:hAnsi="Calibri" w:cs="Calibri"/>
          <w:b/>
          <w:sz w:val="20"/>
          <w:szCs w:val="20"/>
        </w:rPr>
        <w:t>La línea</w:t>
      </w:r>
      <w:r w:rsidRPr="00B9655E">
        <w:rPr>
          <w:rFonts w:ascii="Calibri" w:hAnsi="Calibri" w:cs="Calibri"/>
          <w:b/>
          <w:sz w:val="24"/>
          <w:szCs w:val="24"/>
        </w:rPr>
        <w:t xml:space="preserve"> </w:t>
      </w:r>
      <w:r w:rsidRPr="00B9655E">
        <w:rPr>
          <w:rFonts w:ascii="Calibri" w:hAnsi="Calibri" w:cs="Calibri"/>
          <w:b/>
          <w:sz w:val="20"/>
          <w:szCs w:val="20"/>
        </w:rPr>
        <w:t xml:space="preserve">SET Iglesuela - SET Morella 400 </w:t>
      </w:r>
      <w:proofErr w:type="spellStart"/>
      <w:r w:rsidRPr="00B9655E">
        <w:rPr>
          <w:rFonts w:ascii="Calibri" w:hAnsi="Calibri" w:cs="Calibri"/>
          <w:b/>
          <w:sz w:val="20"/>
          <w:szCs w:val="20"/>
        </w:rPr>
        <w:t>kv</w:t>
      </w:r>
      <w:proofErr w:type="spellEnd"/>
      <w:r w:rsidRPr="00B9655E">
        <w:rPr>
          <w:rFonts w:ascii="Calibri" w:hAnsi="Calibri" w:cs="Calibri"/>
          <w:b/>
          <w:sz w:val="20"/>
          <w:szCs w:val="20"/>
        </w:rPr>
        <w:t xml:space="preserve"> (de manera novedosa, sin que se plantease como alternativa en el estudio de impacto ambiental) evacuará la energía de la SET Pla </w:t>
      </w:r>
      <w:proofErr w:type="spellStart"/>
      <w:r w:rsidRPr="00B9655E">
        <w:rPr>
          <w:rFonts w:ascii="Calibri" w:hAnsi="Calibri" w:cs="Calibri"/>
          <w:b/>
          <w:sz w:val="20"/>
          <w:szCs w:val="20"/>
        </w:rPr>
        <w:t>d´Embalagué</w:t>
      </w:r>
      <w:proofErr w:type="spellEnd"/>
    </w:p>
    <w:p w14:paraId="581DE728" w14:textId="77777777" w:rsidR="001A4D4E" w:rsidRPr="00B9655E" w:rsidRDefault="001A4D4E" w:rsidP="001565B4">
      <w:pPr>
        <w:pStyle w:val="NormalWeb"/>
        <w:shd w:val="clear" w:color="auto" w:fill="FFFFFF" w:themeFill="background1"/>
        <w:spacing w:before="0" w:beforeAutospacing="0" w:after="0" w:afterAutospacing="0"/>
        <w:jc w:val="both"/>
        <w:rPr>
          <w:rFonts w:ascii="Calibri" w:hAnsi="Calibri" w:cs="Calibri"/>
          <w:b/>
          <w:sz w:val="20"/>
          <w:szCs w:val="20"/>
        </w:rPr>
      </w:pPr>
    </w:p>
    <w:p w14:paraId="0E39D6DB" w14:textId="705AE96B" w:rsidR="001A4D4E" w:rsidRPr="00B9655E" w:rsidRDefault="001A4D4E" w:rsidP="001565B4">
      <w:pPr>
        <w:autoSpaceDE w:val="0"/>
        <w:autoSpaceDN w:val="0"/>
        <w:adjustRightInd w:val="0"/>
        <w:spacing w:after="0" w:line="240" w:lineRule="auto"/>
        <w:jc w:val="both"/>
        <w:rPr>
          <w:rFonts w:ascii="Calibri" w:hAnsi="Calibri" w:cs="Calibri"/>
          <w:b/>
          <w:sz w:val="20"/>
          <w:szCs w:val="20"/>
        </w:rPr>
      </w:pPr>
      <w:r w:rsidRPr="00B9655E">
        <w:rPr>
          <w:rFonts w:ascii="Calibri" w:hAnsi="Calibri" w:cs="Calibri"/>
          <w:b/>
          <w:sz w:val="20"/>
          <w:szCs w:val="20"/>
        </w:rPr>
        <w:t>1.1</w:t>
      </w:r>
      <w:r w:rsidR="00561A1E" w:rsidRPr="00B9655E">
        <w:rPr>
          <w:rFonts w:ascii="Calibri" w:hAnsi="Calibri" w:cs="Calibri"/>
          <w:b/>
          <w:sz w:val="20"/>
          <w:szCs w:val="20"/>
        </w:rPr>
        <w:t>6</w:t>
      </w:r>
      <w:r w:rsidRPr="00B9655E">
        <w:rPr>
          <w:rFonts w:ascii="Calibri" w:hAnsi="Calibri" w:cs="Calibri"/>
          <w:b/>
          <w:sz w:val="20"/>
          <w:szCs w:val="20"/>
        </w:rPr>
        <w:t>.</w:t>
      </w:r>
      <w:r w:rsidR="00DE7254" w:rsidRPr="00B9655E">
        <w:rPr>
          <w:rFonts w:ascii="Calibri" w:hAnsi="Calibri" w:cs="Calibri"/>
          <w:b/>
          <w:sz w:val="20"/>
          <w:szCs w:val="20"/>
        </w:rPr>
        <w:t>2</w:t>
      </w:r>
      <w:r w:rsidRPr="00B9655E">
        <w:rPr>
          <w:rFonts w:ascii="Calibri" w:hAnsi="Calibri" w:cs="Calibri"/>
          <w:b/>
          <w:sz w:val="20"/>
          <w:szCs w:val="20"/>
        </w:rPr>
        <w:t xml:space="preserve">.1. Dice la DIA: </w:t>
      </w:r>
    </w:p>
    <w:p w14:paraId="5BF4438F" w14:textId="77777777" w:rsidR="001A4D4E" w:rsidRPr="00B9655E" w:rsidRDefault="001A4D4E" w:rsidP="001565B4">
      <w:pPr>
        <w:autoSpaceDE w:val="0"/>
        <w:autoSpaceDN w:val="0"/>
        <w:adjustRightInd w:val="0"/>
        <w:spacing w:after="0" w:line="240" w:lineRule="auto"/>
        <w:jc w:val="both"/>
        <w:rPr>
          <w:rFonts w:ascii="Calibri" w:hAnsi="Calibri" w:cs="Calibri"/>
          <w:b/>
          <w:sz w:val="8"/>
          <w:szCs w:val="8"/>
        </w:rPr>
      </w:pPr>
    </w:p>
    <w:p w14:paraId="44D0A109" w14:textId="77777777" w:rsidR="001A4D4E" w:rsidRPr="00B9655E" w:rsidRDefault="001A4D4E" w:rsidP="001565B4">
      <w:pPr>
        <w:autoSpaceDE w:val="0"/>
        <w:autoSpaceDN w:val="0"/>
        <w:adjustRightInd w:val="0"/>
        <w:spacing w:after="0" w:line="240" w:lineRule="auto"/>
        <w:ind w:left="708"/>
        <w:jc w:val="both"/>
        <w:rPr>
          <w:rFonts w:ascii="Calibri" w:hAnsi="Calibri" w:cs="Calibri"/>
          <w:b/>
          <w:i/>
          <w:sz w:val="20"/>
          <w:szCs w:val="20"/>
        </w:rPr>
      </w:pPr>
      <w:r w:rsidRPr="00B9655E">
        <w:rPr>
          <w:rFonts w:ascii="Calibri" w:hAnsi="Calibri" w:cs="Calibri"/>
          <w:b/>
          <w:i/>
          <w:sz w:val="20"/>
          <w:szCs w:val="20"/>
        </w:rPr>
        <w:t xml:space="preserve">“El promotor realizó una modificación del proyecto en relación con la línea de evacuación entre SET Iglesuela y SET Morella 400 (Alternativa A), considerada en la tramitación como no sustancial, atendiendo al informe de la </w:t>
      </w:r>
      <w:proofErr w:type="spellStart"/>
      <w:r w:rsidRPr="00B9655E">
        <w:rPr>
          <w:rFonts w:ascii="Calibri" w:hAnsi="Calibri" w:cs="Calibri"/>
          <w:b/>
          <w:i/>
          <w:sz w:val="20"/>
          <w:szCs w:val="20"/>
        </w:rPr>
        <w:t>Direcció</w:t>
      </w:r>
      <w:proofErr w:type="spellEnd"/>
      <w:r w:rsidRPr="00B9655E">
        <w:rPr>
          <w:rFonts w:ascii="Calibri" w:hAnsi="Calibri" w:cs="Calibri"/>
          <w:b/>
          <w:i/>
          <w:sz w:val="20"/>
          <w:szCs w:val="20"/>
        </w:rPr>
        <w:t xml:space="preserve"> General de Política Territorial i </w:t>
      </w:r>
      <w:proofErr w:type="spellStart"/>
      <w:r w:rsidRPr="00B9655E">
        <w:rPr>
          <w:rFonts w:ascii="Calibri" w:hAnsi="Calibri" w:cs="Calibri"/>
          <w:b/>
          <w:i/>
          <w:sz w:val="20"/>
          <w:szCs w:val="20"/>
        </w:rPr>
        <w:t>Paisatge</w:t>
      </w:r>
      <w:proofErr w:type="spellEnd"/>
      <w:r w:rsidRPr="00B9655E">
        <w:rPr>
          <w:rFonts w:ascii="Calibri" w:hAnsi="Calibri" w:cs="Calibri"/>
          <w:b/>
          <w:i/>
          <w:sz w:val="20"/>
          <w:szCs w:val="20"/>
        </w:rPr>
        <w:t xml:space="preserve">, de la Generalitat Valenciana, que estima necesaria la unificación de los trazados de las líneas de evacuación del parque eólico existente, propiedad de RENOMAR, y la del Clúster que es objeto de esta DIA, hasta el punto de acceso a la red de transporte. La modificación consiste en incluir un nuevo circuito a la línea proyectada, que posibilite la evacuación conjunta de los dos parques. Esta modificación del proyecto, que recoge también el desmantelamiento de la línea existente, fue presentada el </w:t>
      </w:r>
      <w:r w:rsidRPr="00B9655E">
        <w:rPr>
          <w:rFonts w:ascii="Calibri" w:hAnsi="Calibri" w:cs="Calibri"/>
          <w:b/>
          <w:i/>
          <w:sz w:val="20"/>
          <w:szCs w:val="20"/>
          <w:u w:val="single"/>
        </w:rPr>
        <w:t>28 de diciembre de</w:t>
      </w:r>
      <w:r w:rsidRPr="00B9655E">
        <w:rPr>
          <w:rFonts w:ascii="Calibri" w:hAnsi="Calibri" w:cs="Calibri"/>
          <w:b/>
          <w:i/>
          <w:sz w:val="20"/>
          <w:szCs w:val="20"/>
        </w:rPr>
        <w:t xml:space="preserve"> </w:t>
      </w:r>
      <w:r w:rsidRPr="00B9655E">
        <w:rPr>
          <w:rFonts w:ascii="Calibri" w:hAnsi="Calibri" w:cs="Calibri"/>
          <w:b/>
          <w:i/>
          <w:sz w:val="20"/>
          <w:szCs w:val="20"/>
          <w:u w:val="single"/>
        </w:rPr>
        <w:t>2021</w:t>
      </w:r>
      <w:r w:rsidRPr="00B9655E">
        <w:rPr>
          <w:rFonts w:ascii="Calibri" w:hAnsi="Calibri" w:cs="Calibri"/>
          <w:b/>
          <w:i/>
          <w:sz w:val="20"/>
          <w:szCs w:val="20"/>
        </w:rPr>
        <w:t xml:space="preserve"> en esta Dirección General, junto con la adenda correspondiente al </w:t>
      </w:r>
      <w:proofErr w:type="spellStart"/>
      <w:r w:rsidRPr="00B9655E">
        <w:rPr>
          <w:rFonts w:ascii="Calibri" w:hAnsi="Calibri" w:cs="Calibri"/>
          <w:b/>
          <w:i/>
          <w:sz w:val="20"/>
          <w:szCs w:val="20"/>
        </w:rPr>
        <w:t>EsIA</w:t>
      </w:r>
      <w:proofErr w:type="spellEnd"/>
      <w:r w:rsidRPr="00B9655E">
        <w:rPr>
          <w:rFonts w:ascii="Calibri" w:hAnsi="Calibri" w:cs="Calibri"/>
          <w:b/>
          <w:i/>
          <w:sz w:val="20"/>
          <w:szCs w:val="20"/>
        </w:rPr>
        <w:t>”.</w:t>
      </w:r>
    </w:p>
    <w:p w14:paraId="12BEB92E" w14:textId="77777777" w:rsidR="001A4D4E" w:rsidRPr="00B9655E" w:rsidRDefault="001A4D4E" w:rsidP="001565B4">
      <w:pPr>
        <w:pStyle w:val="NormalWeb"/>
        <w:shd w:val="clear" w:color="auto" w:fill="FFFFFF" w:themeFill="background1"/>
        <w:spacing w:before="0" w:beforeAutospacing="0" w:after="0" w:afterAutospacing="0"/>
        <w:jc w:val="both"/>
        <w:rPr>
          <w:rFonts w:ascii="Calibri" w:hAnsi="Calibri" w:cs="Calibri"/>
          <w:b/>
          <w:sz w:val="20"/>
          <w:szCs w:val="20"/>
        </w:rPr>
      </w:pPr>
    </w:p>
    <w:p w14:paraId="39D2C432" w14:textId="6EC292F5" w:rsidR="001A4D4E" w:rsidRPr="00B9655E" w:rsidRDefault="001A4D4E" w:rsidP="001565B4">
      <w:pPr>
        <w:pStyle w:val="NormalWeb"/>
        <w:shd w:val="clear" w:color="auto" w:fill="FFFFFF" w:themeFill="background1"/>
        <w:spacing w:before="0" w:beforeAutospacing="0" w:after="0" w:afterAutospacing="0"/>
        <w:jc w:val="both"/>
        <w:rPr>
          <w:rFonts w:ascii="Calibri" w:hAnsi="Calibri" w:cs="Calibri"/>
          <w:b/>
          <w:sz w:val="20"/>
          <w:szCs w:val="20"/>
        </w:rPr>
      </w:pPr>
      <w:r w:rsidRPr="00B9655E">
        <w:rPr>
          <w:rFonts w:ascii="Calibri" w:hAnsi="Calibri" w:cs="Calibri"/>
          <w:b/>
          <w:sz w:val="20"/>
          <w:szCs w:val="20"/>
        </w:rPr>
        <w:t>1.1</w:t>
      </w:r>
      <w:r w:rsidR="00561A1E" w:rsidRPr="00B9655E">
        <w:rPr>
          <w:rFonts w:ascii="Calibri" w:hAnsi="Calibri" w:cs="Calibri"/>
          <w:b/>
          <w:sz w:val="20"/>
          <w:szCs w:val="20"/>
        </w:rPr>
        <w:t>6</w:t>
      </w:r>
      <w:r w:rsidRPr="00B9655E">
        <w:rPr>
          <w:rFonts w:ascii="Calibri" w:hAnsi="Calibri" w:cs="Calibri"/>
          <w:b/>
          <w:sz w:val="20"/>
          <w:szCs w:val="20"/>
        </w:rPr>
        <w:t>.</w:t>
      </w:r>
      <w:r w:rsidR="00DE7254" w:rsidRPr="00B9655E">
        <w:rPr>
          <w:rFonts w:ascii="Calibri" w:hAnsi="Calibri" w:cs="Calibri"/>
          <w:b/>
          <w:sz w:val="20"/>
          <w:szCs w:val="20"/>
        </w:rPr>
        <w:t>2</w:t>
      </w:r>
      <w:r w:rsidRPr="00B9655E">
        <w:rPr>
          <w:rFonts w:ascii="Calibri" w:hAnsi="Calibri" w:cs="Calibri"/>
          <w:b/>
          <w:sz w:val="20"/>
          <w:szCs w:val="20"/>
        </w:rPr>
        <w:t xml:space="preserve">.2. En el </w:t>
      </w:r>
      <w:proofErr w:type="spellStart"/>
      <w:r w:rsidRPr="00B9655E">
        <w:rPr>
          <w:rFonts w:ascii="Calibri" w:hAnsi="Calibri" w:cs="Calibri"/>
          <w:b/>
          <w:sz w:val="20"/>
          <w:szCs w:val="20"/>
        </w:rPr>
        <w:t>EsIA</w:t>
      </w:r>
      <w:proofErr w:type="spellEnd"/>
      <w:r w:rsidRPr="00B9655E">
        <w:rPr>
          <w:rFonts w:ascii="Calibri" w:hAnsi="Calibri" w:cs="Calibri"/>
          <w:b/>
          <w:sz w:val="20"/>
          <w:szCs w:val="20"/>
        </w:rPr>
        <w:t xml:space="preserve"> se presentaba la alternativa así:</w:t>
      </w:r>
    </w:p>
    <w:p w14:paraId="65BD8BA0" w14:textId="77777777" w:rsidR="001A4D4E" w:rsidRPr="00B9655E" w:rsidRDefault="001A4D4E" w:rsidP="001565B4">
      <w:pPr>
        <w:pStyle w:val="NormalWeb"/>
        <w:shd w:val="clear" w:color="auto" w:fill="FFFFFF" w:themeFill="background1"/>
        <w:spacing w:before="0" w:beforeAutospacing="0" w:after="0" w:afterAutospacing="0"/>
        <w:jc w:val="both"/>
        <w:rPr>
          <w:rFonts w:ascii="Calibri" w:hAnsi="Calibri" w:cs="Calibri"/>
          <w:b/>
          <w:sz w:val="8"/>
          <w:szCs w:val="8"/>
        </w:rPr>
      </w:pPr>
    </w:p>
    <w:p w14:paraId="33A274AF" w14:textId="77777777" w:rsidR="001A4D4E" w:rsidRPr="00B9655E" w:rsidRDefault="001A4D4E" w:rsidP="001565B4">
      <w:pPr>
        <w:pStyle w:val="Default"/>
        <w:ind w:left="708"/>
        <w:jc w:val="both"/>
        <w:rPr>
          <w:rFonts w:ascii="Calibri" w:hAnsi="Calibri" w:cs="Calibri"/>
          <w:b/>
          <w:i/>
          <w:color w:val="auto"/>
          <w:sz w:val="20"/>
          <w:szCs w:val="20"/>
        </w:rPr>
      </w:pPr>
      <w:r w:rsidRPr="00B9655E">
        <w:rPr>
          <w:rFonts w:ascii="Calibri" w:hAnsi="Calibri" w:cs="Calibri"/>
          <w:b/>
          <w:i/>
          <w:color w:val="auto"/>
          <w:sz w:val="20"/>
          <w:szCs w:val="20"/>
        </w:rPr>
        <w:t xml:space="preserve">“En este caso se propone una línea aéreo-subterránea de 28,4 km de longitud total. En sus primeros 6,3 km al inicio del trazado desde SET Iglesuela es coincidente con la alternativa A. Prosigue hacia el norte apoyándose junto al corredor de infraestructuras existentes cuyo eje es la carretera CV -120. A continuación, cruza la ZEPA en trazado subterráneo de 6,4 km de longitud junto a la carretera local existente y, finalmente, sus últimos 3,4 km discurren en el mismo trazado que la alternativa A, sobre el pasillo de evacuación de la línea de los parques </w:t>
      </w:r>
      <w:proofErr w:type="spellStart"/>
      <w:r w:rsidRPr="00B9655E">
        <w:rPr>
          <w:rFonts w:ascii="Calibri" w:hAnsi="Calibri" w:cs="Calibri"/>
          <w:b/>
          <w:i/>
          <w:color w:val="auto"/>
          <w:sz w:val="20"/>
          <w:szCs w:val="20"/>
        </w:rPr>
        <w:t>D´Embalagué</w:t>
      </w:r>
      <w:proofErr w:type="spellEnd"/>
      <w:r w:rsidRPr="00B9655E">
        <w:rPr>
          <w:rFonts w:ascii="Calibri" w:hAnsi="Calibri" w:cs="Calibri"/>
          <w:b/>
          <w:i/>
          <w:color w:val="auto"/>
          <w:sz w:val="20"/>
          <w:szCs w:val="20"/>
        </w:rPr>
        <w:t xml:space="preserve">”. </w:t>
      </w:r>
    </w:p>
    <w:p w14:paraId="7A632534" w14:textId="77777777" w:rsidR="001A4D4E" w:rsidRPr="00B9655E" w:rsidRDefault="001A4D4E" w:rsidP="001565B4">
      <w:pPr>
        <w:pStyle w:val="Default"/>
        <w:rPr>
          <w:rFonts w:ascii="Calibri" w:hAnsi="Calibri" w:cs="Calibri"/>
          <w:b/>
          <w:color w:val="auto"/>
          <w:sz w:val="20"/>
          <w:szCs w:val="20"/>
        </w:rPr>
      </w:pPr>
    </w:p>
    <w:p w14:paraId="48972E9B" w14:textId="64FA214F" w:rsidR="001A4D4E" w:rsidRPr="00B9655E" w:rsidRDefault="001A4D4E" w:rsidP="001565B4">
      <w:pPr>
        <w:pStyle w:val="Default"/>
        <w:jc w:val="both"/>
        <w:rPr>
          <w:rFonts w:ascii="Calibri" w:hAnsi="Calibri" w:cs="Calibri"/>
          <w:b/>
          <w:color w:val="auto"/>
          <w:sz w:val="20"/>
          <w:szCs w:val="20"/>
        </w:rPr>
      </w:pPr>
      <w:r w:rsidRPr="00B9655E">
        <w:rPr>
          <w:rFonts w:ascii="Calibri" w:hAnsi="Calibri" w:cs="Calibri"/>
          <w:b/>
          <w:color w:val="auto"/>
          <w:sz w:val="20"/>
          <w:szCs w:val="20"/>
        </w:rPr>
        <w:t>1.1</w:t>
      </w:r>
      <w:r w:rsidR="00561A1E" w:rsidRPr="00B9655E">
        <w:rPr>
          <w:rFonts w:ascii="Calibri" w:hAnsi="Calibri" w:cs="Calibri"/>
          <w:b/>
          <w:color w:val="auto"/>
          <w:sz w:val="20"/>
          <w:szCs w:val="20"/>
        </w:rPr>
        <w:t>6</w:t>
      </w:r>
      <w:r w:rsidRPr="00B9655E">
        <w:rPr>
          <w:rFonts w:ascii="Calibri" w:hAnsi="Calibri" w:cs="Calibri"/>
          <w:b/>
          <w:color w:val="auto"/>
          <w:sz w:val="20"/>
          <w:szCs w:val="20"/>
        </w:rPr>
        <w:t>.</w:t>
      </w:r>
      <w:r w:rsidR="00DE7254" w:rsidRPr="00B9655E">
        <w:rPr>
          <w:rFonts w:ascii="Calibri" w:hAnsi="Calibri" w:cs="Calibri"/>
          <w:b/>
          <w:color w:val="auto"/>
          <w:sz w:val="20"/>
          <w:szCs w:val="20"/>
        </w:rPr>
        <w:t>2</w:t>
      </w:r>
      <w:r w:rsidRPr="00B9655E">
        <w:rPr>
          <w:rFonts w:ascii="Calibri" w:hAnsi="Calibri" w:cs="Calibri"/>
          <w:b/>
          <w:color w:val="auto"/>
          <w:sz w:val="20"/>
          <w:szCs w:val="20"/>
        </w:rPr>
        <w:t xml:space="preserve">.3. Dice la DIA de los </w:t>
      </w:r>
      <w:proofErr w:type="spellStart"/>
      <w:r w:rsidRPr="00B9655E">
        <w:rPr>
          <w:rFonts w:ascii="Calibri" w:hAnsi="Calibri" w:cs="Calibri"/>
          <w:b/>
          <w:color w:val="auto"/>
          <w:sz w:val="20"/>
          <w:szCs w:val="20"/>
        </w:rPr>
        <w:t>PPEEs</w:t>
      </w:r>
      <w:proofErr w:type="spellEnd"/>
      <w:r w:rsidRPr="00B9655E">
        <w:rPr>
          <w:rFonts w:ascii="Calibri" w:hAnsi="Calibri" w:cs="Calibri"/>
          <w:b/>
          <w:color w:val="auto"/>
          <w:sz w:val="20"/>
          <w:szCs w:val="20"/>
        </w:rPr>
        <w:t xml:space="preserve"> y la línea:</w:t>
      </w:r>
    </w:p>
    <w:p w14:paraId="6AE3CDBE" w14:textId="77777777" w:rsidR="001A4D4E" w:rsidRPr="00B9655E" w:rsidRDefault="001A4D4E" w:rsidP="001565B4">
      <w:pPr>
        <w:autoSpaceDE w:val="0"/>
        <w:autoSpaceDN w:val="0"/>
        <w:adjustRightInd w:val="0"/>
        <w:spacing w:after="0" w:line="240" w:lineRule="auto"/>
        <w:jc w:val="both"/>
        <w:rPr>
          <w:rFonts w:ascii="Calibri" w:hAnsi="Calibri" w:cs="Calibri"/>
          <w:b/>
          <w:sz w:val="8"/>
          <w:szCs w:val="8"/>
          <w:lang w:val="es-ES_tradnl"/>
        </w:rPr>
      </w:pPr>
    </w:p>
    <w:p w14:paraId="4058DF45" w14:textId="77777777" w:rsidR="001A4D4E" w:rsidRPr="00B9655E" w:rsidRDefault="001A4D4E" w:rsidP="001565B4">
      <w:pPr>
        <w:pStyle w:val="Default"/>
        <w:ind w:left="708"/>
        <w:jc w:val="both"/>
        <w:rPr>
          <w:rFonts w:ascii="Calibri" w:hAnsi="Calibri" w:cs="Calibri"/>
          <w:b/>
          <w:i/>
          <w:color w:val="auto"/>
          <w:sz w:val="20"/>
          <w:szCs w:val="20"/>
        </w:rPr>
      </w:pPr>
      <w:r w:rsidRPr="00B9655E">
        <w:rPr>
          <w:rFonts w:ascii="Calibri" w:hAnsi="Calibri" w:cs="Calibri"/>
          <w:b/>
          <w:i/>
          <w:color w:val="auto"/>
          <w:sz w:val="20"/>
          <w:szCs w:val="20"/>
        </w:rPr>
        <w:t xml:space="preserve">“La línea que llega a este última SET servirá también como línea de evacuación de los parques que en este momento evacúan en la SET </w:t>
      </w:r>
      <w:proofErr w:type="spellStart"/>
      <w:r w:rsidRPr="00B9655E">
        <w:rPr>
          <w:rFonts w:ascii="Calibri" w:hAnsi="Calibri" w:cs="Calibri"/>
          <w:b/>
          <w:i/>
          <w:color w:val="auto"/>
          <w:sz w:val="20"/>
          <w:szCs w:val="20"/>
        </w:rPr>
        <w:t>d’Embalagué</w:t>
      </w:r>
      <w:proofErr w:type="spellEnd"/>
      <w:r w:rsidRPr="00B9655E">
        <w:rPr>
          <w:rFonts w:ascii="Calibri" w:hAnsi="Calibri" w:cs="Calibri"/>
          <w:b/>
          <w:i/>
          <w:color w:val="auto"/>
          <w:sz w:val="20"/>
          <w:szCs w:val="20"/>
        </w:rPr>
        <w:t>, lo que implicará el desmantelamiento de la línea de evacuación actual (de la que es titular RENOMAR, Energías Renovables Mediterráneas, S.A.)”.</w:t>
      </w:r>
    </w:p>
    <w:p w14:paraId="2C7A2D9D" w14:textId="77777777" w:rsidR="001A4D4E" w:rsidRPr="00B9655E" w:rsidRDefault="001A4D4E" w:rsidP="001565B4">
      <w:pPr>
        <w:pStyle w:val="Default"/>
        <w:jc w:val="both"/>
        <w:rPr>
          <w:rFonts w:ascii="Calibri" w:hAnsi="Calibri" w:cs="Calibri"/>
          <w:b/>
          <w:color w:val="auto"/>
          <w:sz w:val="20"/>
          <w:szCs w:val="20"/>
        </w:rPr>
      </w:pPr>
    </w:p>
    <w:p w14:paraId="6634A7D1" w14:textId="77777777" w:rsidR="001A4D4E" w:rsidRPr="00B9655E" w:rsidRDefault="001A4D4E" w:rsidP="001565B4">
      <w:pPr>
        <w:pStyle w:val="Default"/>
        <w:jc w:val="both"/>
        <w:rPr>
          <w:rFonts w:ascii="Calibri" w:hAnsi="Calibri" w:cs="Calibri"/>
          <w:b/>
          <w:color w:val="auto"/>
          <w:sz w:val="20"/>
          <w:szCs w:val="20"/>
        </w:rPr>
      </w:pPr>
      <w:r w:rsidRPr="00B9655E">
        <w:rPr>
          <w:rFonts w:ascii="Calibri" w:hAnsi="Calibri" w:cs="Calibri"/>
          <w:b/>
          <w:color w:val="auto"/>
          <w:sz w:val="20"/>
          <w:szCs w:val="20"/>
        </w:rPr>
        <w:t xml:space="preserve">Es decir, se ha modificado el proyecto, haciendo que esta línea de evacuación / transporte Set Iglesuela - SET Morella sea, también, línea de evacuación/transporte de los Parques eólicos de Castellón que evacuaban su energía a través de la SET Pla </w:t>
      </w:r>
      <w:proofErr w:type="spellStart"/>
      <w:r w:rsidRPr="00B9655E">
        <w:rPr>
          <w:rFonts w:ascii="Calibri" w:hAnsi="Calibri" w:cs="Calibri"/>
          <w:b/>
          <w:color w:val="auto"/>
          <w:sz w:val="20"/>
          <w:szCs w:val="20"/>
        </w:rPr>
        <w:t>d´Embalagué</w:t>
      </w:r>
      <w:proofErr w:type="spellEnd"/>
    </w:p>
    <w:p w14:paraId="0D16D738" w14:textId="77777777" w:rsidR="001A4D4E" w:rsidRPr="00B9655E" w:rsidRDefault="001A4D4E" w:rsidP="001565B4">
      <w:pPr>
        <w:pStyle w:val="Default"/>
        <w:jc w:val="both"/>
        <w:rPr>
          <w:rFonts w:ascii="Calibri" w:hAnsi="Calibri" w:cs="Calibri"/>
          <w:b/>
          <w:color w:val="auto"/>
          <w:sz w:val="20"/>
          <w:szCs w:val="20"/>
          <w:u w:val="single"/>
        </w:rPr>
      </w:pPr>
    </w:p>
    <w:p w14:paraId="404B2E19" w14:textId="347DB94F" w:rsidR="001A4D4E" w:rsidRPr="00B9655E" w:rsidRDefault="00A21114" w:rsidP="001565B4">
      <w:pPr>
        <w:shd w:val="clear" w:color="auto" w:fill="FFFFFF" w:themeFill="background1"/>
        <w:spacing w:after="0" w:line="240" w:lineRule="auto"/>
        <w:jc w:val="both"/>
        <w:rPr>
          <w:rFonts w:ascii="Calibri" w:hAnsi="Calibri" w:cs="Calibri"/>
          <w:b/>
          <w:sz w:val="20"/>
          <w:szCs w:val="20"/>
        </w:rPr>
      </w:pPr>
      <w:r w:rsidRPr="00B9655E">
        <w:rPr>
          <w:rFonts w:ascii="Calibri" w:hAnsi="Calibri" w:cs="Calibri"/>
          <w:b/>
          <w:sz w:val="20"/>
          <w:szCs w:val="20"/>
        </w:rPr>
        <w:t>1.1</w:t>
      </w:r>
      <w:r w:rsidR="00561A1E" w:rsidRPr="00B9655E">
        <w:rPr>
          <w:rFonts w:ascii="Calibri" w:hAnsi="Calibri" w:cs="Calibri"/>
          <w:b/>
          <w:sz w:val="20"/>
          <w:szCs w:val="20"/>
        </w:rPr>
        <w:t>6</w:t>
      </w:r>
      <w:r w:rsidR="001A4D4E" w:rsidRPr="00B9655E">
        <w:rPr>
          <w:rFonts w:ascii="Calibri" w:hAnsi="Calibri" w:cs="Calibri"/>
          <w:b/>
          <w:sz w:val="20"/>
          <w:szCs w:val="20"/>
        </w:rPr>
        <w:t>.</w:t>
      </w:r>
      <w:r w:rsidR="00DE7254" w:rsidRPr="00B9655E">
        <w:rPr>
          <w:rFonts w:ascii="Calibri" w:hAnsi="Calibri" w:cs="Calibri"/>
          <w:b/>
          <w:sz w:val="20"/>
          <w:szCs w:val="20"/>
        </w:rPr>
        <w:t>2</w:t>
      </w:r>
      <w:r w:rsidR="001A4D4E" w:rsidRPr="00B9655E">
        <w:rPr>
          <w:rFonts w:ascii="Calibri" w:hAnsi="Calibri" w:cs="Calibri"/>
          <w:b/>
          <w:sz w:val="20"/>
          <w:szCs w:val="20"/>
        </w:rPr>
        <w:t xml:space="preserve">.4. La línea tiene una longitud de 28,45 km. </w:t>
      </w:r>
    </w:p>
    <w:p w14:paraId="36BE6EA5" w14:textId="35858475" w:rsidR="001A4D4E" w:rsidRPr="00B9655E" w:rsidRDefault="001A4D4E" w:rsidP="001565B4">
      <w:pPr>
        <w:shd w:val="clear" w:color="auto" w:fill="FFFFFF" w:themeFill="background1"/>
        <w:spacing w:after="0" w:line="240" w:lineRule="auto"/>
        <w:jc w:val="both"/>
        <w:rPr>
          <w:rFonts w:ascii="Calibri" w:hAnsi="Calibri" w:cs="Calibri"/>
          <w:b/>
          <w:sz w:val="20"/>
          <w:szCs w:val="20"/>
        </w:rPr>
      </w:pPr>
      <w:r w:rsidRPr="00B9655E">
        <w:rPr>
          <w:rFonts w:ascii="Calibri" w:hAnsi="Calibri" w:cs="Calibri"/>
          <w:b/>
          <w:sz w:val="20"/>
          <w:szCs w:val="20"/>
        </w:rPr>
        <w:t>Lo presentado a información pública era: LASAT 400kV SET Iglesuela - SET Morella de 22.01 km aéreos y 6.44 subterráneos.</w:t>
      </w:r>
      <w:r w:rsidR="00E43509" w:rsidRPr="00B9655E">
        <w:rPr>
          <w:rFonts w:ascii="Calibri" w:hAnsi="Calibri" w:cs="Calibri"/>
          <w:b/>
          <w:sz w:val="20"/>
          <w:szCs w:val="20"/>
        </w:rPr>
        <w:t xml:space="preserve"> </w:t>
      </w:r>
      <w:r w:rsidRPr="00B9655E">
        <w:rPr>
          <w:rFonts w:ascii="Calibri" w:hAnsi="Calibri" w:cs="Calibri"/>
          <w:b/>
          <w:sz w:val="20"/>
          <w:szCs w:val="20"/>
        </w:rPr>
        <w:t xml:space="preserve">Al final, el trazado </w:t>
      </w:r>
      <w:r w:rsidR="00E43509" w:rsidRPr="00B9655E">
        <w:rPr>
          <w:rFonts w:ascii="Calibri" w:hAnsi="Calibri" w:cs="Calibri"/>
          <w:b/>
          <w:sz w:val="20"/>
          <w:szCs w:val="20"/>
        </w:rPr>
        <w:t xml:space="preserve">definitivo </w:t>
      </w:r>
      <w:r w:rsidRPr="00B9655E">
        <w:rPr>
          <w:rFonts w:ascii="Calibri" w:hAnsi="Calibri" w:cs="Calibri"/>
          <w:b/>
          <w:sz w:val="20"/>
          <w:szCs w:val="20"/>
        </w:rPr>
        <w:t>es aéreo.</w:t>
      </w:r>
    </w:p>
    <w:p w14:paraId="42A78CED" w14:textId="77777777" w:rsidR="001A4D4E" w:rsidRPr="00B9655E" w:rsidRDefault="001A4D4E" w:rsidP="001565B4">
      <w:pPr>
        <w:pStyle w:val="Default"/>
        <w:jc w:val="both"/>
        <w:rPr>
          <w:rFonts w:ascii="Calibri" w:hAnsi="Calibri" w:cs="Calibri"/>
          <w:b/>
          <w:color w:val="auto"/>
          <w:sz w:val="8"/>
          <w:szCs w:val="8"/>
        </w:rPr>
      </w:pPr>
    </w:p>
    <w:p w14:paraId="30D649E6" w14:textId="77777777" w:rsidR="001A4D4E" w:rsidRPr="00B9655E" w:rsidRDefault="001A4D4E" w:rsidP="001565B4">
      <w:pPr>
        <w:pStyle w:val="Default"/>
        <w:jc w:val="center"/>
        <w:rPr>
          <w:rFonts w:ascii="Calibri" w:hAnsi="Calibri" w:cs="Calibri"/>
          <w:b/>
          <w:color w:val="auto"/>
          <w:sz w:val="20"/>
          <w:szCs w:val="20"/>
        </w:rPr>
      </w:pPr>
      <w:r w:rsidRPr="00B9655E">
        <w:rPr>
          <w:rFonts w:ascii="Calibri" w:hAnsi="Calibri" w:cs="Calibri"/>
          <w:b/>
          <w:noProof/>
          <w:color w:val="auto"/>
          <w:sz w:val="20"/>
          <w:szCs w:val="20"/>
          <w:lang w:eastAsia="es-ES"/>
        </w:rPr>
        <w:lastRenderedPageBreak/>
        <w:drawing>
          <wp:inline distT="0" distB="0" distL="0" distR="0" wp14:anchorId="100D9D6F" wp14:editId="755D76A0">
            <wp:extent cx="5831840" cy="3956111"/>
            <wp:effectExtent l="19050" t="0" r="0" b="0"/>
            <wp:docPr id="25" name="Imagen 2" descr="E:\...0.2023.01.Fiscalía\Nuevo Mapa D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0.2023.01.Fiscalía\Nuevo Mapa DIA.JPG"/>
                    <pic:cNvPicPr>
                      <a:picLocks noChangeAspect="1" noChangeArrowheads="1"/>
                    </pic:cNvPicPr>
                  </pic:nvPicPr>
                  <pic:blipFill>
                    <a:blip r:embed="rId13" cstate="print"/>
                    <a:srcRect/>
                    <a:stretch>
                      <a:fillRect/>
                    </a:stretch>
                  </pic:blipFill>
                  <pic:spPr bwMode="auto">
                    <a:xfrm>
                      <a:off x="0" y="0"/>
                      <a:ext cx="5831840" cy="3956111"/>
                    </a:xfrm>
                    <a:prstGeom prst="rect">
                      <a:avLst/>
                    </a:prstGeom>
                    <a:noFill/>
                    <a:ln w="9525">
                      <a:noFill/>
                      <a:miter lim="800000"/>
                      <a:headEnd/>
                      <a:tailEnd/>
                    </a:ln>
                  </pic:spPr>
                </pic:pic>
              </a:graphicData>
            </a:graphic>
          </wp:inline>
        </w:drawing>
      </w:r>
    </w:p>
    <w:p w14:paraId="27DDC251" w14:textId="77777777" w:rsidR="001A4D4E" w:rsidRPr="00B9655E" w:rsidRDefault="001A4D4E" w:rsidP="001565B4">
      <w:pPr>
        <w:pStyle w:val="Default"/>
        <w:jc w:val="both"/>
        <w:rPr>
          <w:rFonts w:ascii="Calibri" w:hAnsi="Calibri" w:cs="Calibri"/>
          <w:b/>
          <w:color w:val="auto"/>
          <w:sz w:val="20"/>
          <w:szCs w:val="20"/>
        </w:rPr>
      </w:pPr>
    </w:p>
    <w:p w14:paraId="66EE987A" w14:textId="77777777" w:rsidR="00431D0E" w:rsidRPr="00B9655E" w:rsidRDefault="00431D0E" w:rsidP="001565B4">
      <w:pPr>
        <w:pStyle w:val="Default"/>
        <w:jc w:val="both"/>
        <w:rPr>
          <w:rFonts w:ascii="Calibri" w:hAnsi="Calibri" w:cs="Calibri"/>
          <w:b/>
          <w:color w:val="auto"/>
          <w:sz w:val="20"/>
          <w:szCs w:val="20"/>
        </w:rPr>
      </w:pPr>
    </w:p>
    <w:p w14:paraId="6A5C5D3B" w14:textId="282F22BA" w:rsidR="001A4D4E" w:rsidRPr="00B9655E" w:rsidRDefault="001A4D4E" w:rsidP="001565B4">
      <w:pPr>
        <w:pStyle w:val="Default"/>
        <w:jc w:val="both"/>
        <w:rPr>
          <w:rFonts w:ascii="Calibri" w:hAnsi="Calibri" w:cs="Calibri"/>
          <w:b/>
          <w:color w:val="auto"/>
          <w:sz w:val="20"/>
          <w:szCs w:val="20"/>
        </w:rPr>
      </w:pPr>
      <w:r w:rsidRPr="00B9655E">
        <w:rPr>
          <w:rFonts w:ascii="Calibri" w:hAnsi="Calibri" w:cs="Calibri"/>
          <w:b/>
          <w:color w:val="auto"/>
          <w:sz w:val="20"/>
          <w:szCs w:val="20"/>
        </w:rPr>
        <w:t>1.1</w:t>
      </w:r>
      <w:r w:rsidR="00561A1E" w:rsidRPr="00B9655E">
        <w:rPr>
          <w:rFonts w:ascii="Calibri" w:hAnsi="Calibri" w:cs="Calibri"/>
          <w:b/>
          <w:color w:val="auto"/>
          <w:sz w:val="20"/>
          <w:szCs w:val="20"/>
        </w:rPr>
        <w:t>6</w:t>
      </w:r>
      <w:r w:rsidRPr="00B9655E">
        <w:rPr>
          <w:rFonts w:ascii="Calibri" w:hAnsi="Calibri" w:cs="Calibri"/>
          <w:b/>
          <w:color w:val="auto"/>
          <w:sz w:val="20"/>
          <w:szCs w:val="20"/>
        </w:rPr>
        <w:t>.</w:t>
      </w:r>
      <w:r w:rsidR="00DE7254" w:rsidRPr="00B9655E">
        <w:rPr>
          <w:rFonts w:ascii="Calibri" w:hAnsi="Calibri" w:cs="Calibri"/>
          <w:b/>
          <w:color w:val="auto"/>
          <w:sz w:val="20"/>
          <w:szCs w:val="20"/>
        </w:rPr>
        <w:t>3</w:t>
      </w:r>
      <w:r w:rsidRPr="00B9655E">
        <w:rPr>
          <w:rFonts w:ascii="Calibri" w:hAnsi="Calibri" w:cs="Calibri"/>
          <w:b/>
          <w:color w:val="auto"/>
          <w:sz w:val="20"/>
          <w:szCs w:val="20"/>
        </w:rPr>
        <w:t xml:space="preserve">. </w:t>
      </w:r>
      <w:r w:rsidRPr="00B9655E">
        <w:rPr>
          <w:rFonts w:ascii="Calibri" w:hAnsi="Calibri" w:cs="Calibri"/>
          <w:b/>
          <w:color w:val="auto"/>
          <w:sz w:val="20"/>
          <w:szCs w:val="20"/>
          <w:u w:val="single"/>
        </w:rPr>
        <w:t>LA ADMINISTRACIÓN ADMITE LOS CAMBIOS SUSTANCIALES QUE INTRODUCE EL PROMOTOR EN CUANTO A LA POTENCIA UNITARIA DE CADA AEROGENERADOR QUE NO HAN SIDO SOMETIDOS A EXPOSICIÓN A INFORMACIÓN PÚBLICA Y LA EVALUACIÓN AMBIENTAL SE REALIZA SOBRE ESTE NUEVO PROYECTO MODIFICADO</w:t>
      </w:r>
      <w:r w:rsidRPr="00B9655E">
        <w:rPr>
          <w:rFonts w:ascii="Calibri" w:hAnsi="Calibri" w:cs="Calibri"/>
          <w:b/>
          <w:color w:val="auto"/>
          <w:sz w:val="20"/>
          <w:szCs w:val="20"/>
        </w:rPr>
        <w:t>.</w:t>
      </w:r>
    </w:p>
    <w:p w14:paraId="74718EBA" w14:textId="77777777" w:rsidR="001A4D4E" w:rsidRPr="00B9655E" w:rsidRDefault="001A4D4E" w:rsidP="001565B4">
      <w:pPr>
        <w:pStyle w:val="NormalWeb"/>
        <w:shd w:val="clear" w:color="auto" w:fill="FFFFFF"/>
        <w:spacing w:before="0" w:beforeAutospacing="0" w:after="0" w:afterAutospacing="0"/>
        <w:jc w:val="both"/>
        <w:rPr>
          <w:rFonts w:ascii="Calibri" w:eastAsiaTheme="minorHAnsi" w:hAnsi="Calibri" w:cs="Calibri"/>
          <w:sz w:val="8"/>
          <w:szCs w:val="8"/>
          <w:lang w:eastAsia="en-US"/>
        </w:rPr>
      </w:pPr>
    </w:p>
    <w:p w14:paraId="437D5DCC" w14:textId="207F7DEF" w:rsidR="001A4D4E" w:rsidRPr="00B9655E" w:rsidRDefault="001A4D4E" w:rsidP="001565B4">
      <w:pPr>
        <w:pStyle w:val="NormalWeb"/>
        <w:shd w:val="clear" w:color="auto" w:fill="FFFFFF" w:themeFill="background1"/>
        <w:spacing w:before="0" w:beforeAutospacing="0" w:after="0" w:afterAutospacing="0"/>
        <w:jc w:val="both"/>
        <w:rPr>
          <w:rFonts w:ascii="Calibri" w:eastAsia="Calibri" w:hAnsi="Calibri" w:cs="Calibri"/>
          <w:b/>
          <w:sz w:val="20"/>
          <w:szCs w:val="20"/>
        </w:rPr>
      </w:pPr>
      <w:r w:rsidRPr="00B9655E">
        <w:rPr>
          <w:rFonts w:ascii="Calibri" w:eastAsia="Calibri" w:hAnsi="Calibri" w:cs="Calibri"/>
          <w:b/>
          <w:sz w:val="20"/>
          <w:szCs w:val="20"/>
        </w:rPr>
        <w:t>1.1</w:t>
      </w:r>
      <w:r w:rsidR="00561A1E" w:rsidRPr="00B9655E">
        <w:rPr>
          <w:rFonts w:ascii="Calibri" w:eastAsia="Calibri" w:hAnsi="Calibri" w:cs="Calibri"/>
          <w:b/>
          <w:sz w:val="20"/>
          <w:szCs w:val="20"/>
        </w:rPr>
        <w:t>6</w:t>
      </w:r>
      <w:r w:rsidRPr="00B9655E">
        <w:rPr>
          <w:rFonts w:ascii="Calibri" w:eastAsia="Calibri" w:hAnsi="Calibri" w:cs="Calibri"/>
          <w:b/>
          <w:sz w:val="20"/>
          <w:szCs w:val="20"/>
        </w:rPr>
        <w:t>.</w:t>
      </w:r>
      <w:r w:rsidR="00DE7254" w:rsidRPr="00B9655E">
        <w:rPr>
          <w:rFonts w:ascii="Calibri" w:eastAsia="Calibri" w:hAnsi="Calibri" w:cs="Calibri"/>
          <w:b/>
          <w:sz w:val="20"/>
          <w:szCs w:val="20"/>
        </w:rPr>
        <w:t>3</w:t>
      </w:r>
      <w:r w:rsidRPr="00B9655E">
        <w:rPr>
          <w:rFonts w:ascii="Calibri" w:eastAsia="Calibri" w:hAnsi="Calibri" w:cs="Calibri"/>
          <w:b/>
          <w:sz w:val="20"/>
          <w:szCs w:val="20"/>
        </w:rPr>
        <w:t>.1. Dice la DIA de los Parques eólicos:</w:t>
      </w:r>
    </w:p>
    <w:p w14:paraId="3B842810" w14:textId="77777777" w:rsidR="001A4D4E" w:rsidRPr="00B9655E" w:rsidRDefault="001A4D4E" w:rsidP="001565B4">
      <w:pPr>
        <w:pStyle w:val="NormalWeb"/>
        <w:shd w:val="clear" w:color="auto" w:fill="FFFFFF" w:themeFill="background1"/>
        <w:spacing w:before="0" w:beforeAutospacing="0" w:after="0" w:afterAutospacing="0"/>
        <w:jc w:val="both"/>
        <w:rPr>
          <w:rFonts w:ascii="Calibri" w:eastAsia="Calibri" w:hAnsi="Calibri" w:cs="Calibri"/>
          <w:b/>
          <w:sz w:val="8"/>
          <w:szCs w:val="8"/>
        </w:rPr>
      </w:pPr>
    </w:p>
    <w:p w14:paraId="5801B631" w14:textId="77777777" w:rsidR="001A4D4E" w:rsidRPr="00B9655E" w:rsidRDefault="001A4D4E" w:rsidP="001565B4">
      <w:pPr>
        <w:pStyle w:val="NormalWeb"/>
        <w:shd w:val="clear" w:color="auto" w:fill="FFFFFF" w:themeFill="background1"/>
        <w:spacing w:before="0" w:beforeAutospacing="0" w:after="0" w:afterAutospacing="0"/>
        <w:ind w:left="708"/>
        <w:jc w:val="both"/>
        <w:rPr>
          <w:rFonts w:ascii="Calibri" w:hAnsi="Calibri" w:cs="Calibri"/>
          <w:b/>
          <w:i/>
          <w:sz w:val="20"/>
          <w:szCs w:val="20"/>
        </w:rPr>
      </w:pPr>
      <w:r w:rsidRPr="00B9655E">
        <w:rPr>
          <w:rFonts w:ascii="Calibri" w:hAnsi="Calibri" w:cs="Calibri"/>
          <w:b/>
          <w:i/>
          <w:sz w:val="20"/>
          <w:szCs w:val="20"/>
        </w:rPr>
        <w:t>“Durante la tramitación del expediente se identificaron afecciones a diferentes elementos del medio, lo que llevó a la revisión del proyecto y a su modificación por parte del promotor”</w:t>
      </w:r>
    </w:p>
    <w:p w14:paraId="54B76179" w14:textId="77777777" w:rsidR="001A4D4E" w:rsidRPr="00B9655E" w:rsidRDefault="001A4D4E" w:rsidP="001565B4">
      <w:pPr>
        <w:pStyle w:val="NormalWeb"/>
        <w:shd w:val="clear" w:color="auto" w:fill="FFFFFF"/>
        <w:spacing w:before="0" w:beforeAutospacing="0" w:after="0" w:afterAutospacing="0"/>
        <w:jc w:val="both"/>
        <w:rPr>
          <w:rFonts w:ascii="Calibri" w:hAnsi="Calibri" w:cs="Calibri"/>
          <w:b/>
          <w:sz w:val="20"/>
          <w:szCs w:val="20"/>
        </w:rPr>
      </w:pPr>
    </w:p>
    <w:p w14:paraId="1A233979" w14:textId="157BD71B" w:rsidR="001A4D4E" w:rsidRPr="00B9655E" w:rsidRDefault="001A4D4E" w:rsidP="001565B4">
      <w:pPr>
        <w:pStyle w:val="NormalWeb"/>
        <w:shd w:val="clear" w:color="auto" w:fill="FFFFFF"/>
        <w:spacing w:before="0" w:beforeAutospacing="0" w:after="0" w:afterAutospacing="0"/>
        <w:jc w:val="both"/>
        <w:rPr>
          <w:rFonts w:ascii="Calibri" w:hAnsi="Calibri" w:cs="Calibri"/>
          <w:b/>
          <w:sz w:val="20"/>
          <w:szCs w:val="20"/>
        </w:rPr>
      </w:pPr>
      <w:r w:rsidRPr="00B9655E">
        <w:rPr>
          <w:rFonts w:ascii="Calibri" w:hAnsi="Calibri" w:cs="Calibri"/>
          <w:b/>
          <w:sz w:val="20"/>
          <w:szCs w:val="20"/>
        </w:rPr>
        <w:t>1.1</w:t>
      </w:r>
      <w:r w:rsidR="00561A1E" w:rsidRPr="00B9655E">
        <w:rPr>
          <w:rFonts w:ascii="Calibri" w:hAnsi="Calibri" w:cs="Calibri"/>
          <w:b/>
          <w:sz w:val="20"/>
          <w:szCs w:val="20"/>
        </w:rPr>
        <w:t>6</w:t>
      </w:r>
      <w:r w:rsidRPr="00B9655E">
        <w:rPr>
          <w:rFonts w:ascii="Calibri" w:hAnsi="Calibri" w:cs="Calibri"/>
          <w:b/>
          <w:sz w:val="20"/>
          <w:szCs w:val="20"/>
        </w:rPr>
        <w:t>.</w:t>
      </w:r>
      <w:r w:rsidR="00DE7254" w:rsidRPr="00B9655E">
        <w:rPr>
          <w:rFonts w:ascii="Calibri" w:hAnsi="Calibri" w:cs="Calibri"/>
          <w:b/>
          <w:sz w:val="20"/>
          <w:szCs w:val="20"/>
        </w:rPr>
        <w:t>3</w:t>
      </w:r>
      <w:r w:rsidRPr="00B9655E">
        <w:rPr>
          <w:rFonts w:ascii="Calibri" w:hAnsi="Calibri" w:cs="Calibri"/>
          <w:b/>
          <w:sz w:val="20"/>
          <w:szCs w:val="20"/>
        </w:rPr>
        <w:t>.2. Además, el promotor, sin exponer</w:t>
      </w:r>
      <w:r w:rsidR="00DE7254" w:rsidRPr="00B9655E">
        <w:rPr>
          <w:rFonts w:ascii="Calibri" w:hAnsi="Calibri" w:cs="Calibri"/>
          <w:b/>
          <w:sz w:val="20"/>
          <w:szCs w:val="20"/>
        </w:rPr>
        <w:t>lo</w:t>
      </w:r>
      <w:r w:rsidRPr="00B9655E">
        <w:rPr>
          <w:rFonts w:ascii="Calibri" w:hAnsi="Calibri" w:cs="Calibri"/>
          <w:b/>
          <w:sz w:val="20"/>
          <w:szCs w:val="20"/>
        </w:rPr>
        <w:t xml:space="preserve"> </w:t>
      </w:r>
      <w:r w:rsidR="00DE7254" w:rsidRPr="00B9655E">
        <w:rPr>
          <w:rFonts w:ascii="Calibri" w:hAnsi="Calibri" w:cs="Calibri"/>
          <w:b/>
          <w:sz w:val="20"/>
          <w:szCs w:val="20"/>
        </w:rPr>
        <w:t>a</w:t>
      </w:r>
      <w:r w:rsidRPr="00B9655E">
        <w:rPr>
          <w:rFonts w:ascii="Calibri" w:hAnsi="Calibri" w:cs="Calibri"/>
          <w:b/>
          <w:sz w:val="20"/>
          <w:szCs w:val="20"/>
        </w:rPr>
        <w:t xml:space="preserve"> información pública</w:t>
      </w:r>
      <w:r w:rsidR="00DE7254" w:rsidRPr="00B9655E">
        <w:rPr>
          <w:rFonts w:ascii="Calibri" w:hAnsi="Calibri" w:cs="Calibri"/>
          <w:b/>
          <w:sz w:val="20"/>
          <w:szCs w:val="20"/>
        </w:rPr>
        <w:t xml:space="preserve">, </w:t>
      </w:r>
      <w:r w:rsidRPr="00B9655E">
        <w:rPr>
          <w:rFonts w:ascii="Calibri" w:hAnsi="Calibri" w:cs="Calibri"/>
          <w:b/>
          <w:sz w:val="20"/>
          <w:szCs w:val="20"/>
        </w:rPr>
        <w:t>ha modificado la potencia de cada aerogenerador</w:t>
      </w:r>
      <w:r w:rsidR="00DE7254" w:rsidRPr="00B9655E">
        <w:rPr>
          <w:rFonts w:ascii="Calibri" w:hAnsi="Calibri" w:cs="Calibri"/>
          <w:b/>
          <w:sz w:val="20"/>
          <w:szCs w:val="20"/>
        </w:rPr>
        <w:t>.</w:t>
      </w:r>
    </w:p>
    <w:p w14:paraId="54609A9E" w14:textId="77777777" w:rsidR="001A4D4E" w:rsidRPr="00B9655E" w:rsidRDefault="001A4D4E" w:rsidP="001565B4">
      <w:pPr>
        <w:pStyle w:val="NormalWeb"/>
        <w:shd w:val="clear" w:color="auto" w:fill="FFFFFF"/>
        <w:spacing w:before="0" w:beforeAutospacing="0" w:after="0" w:afterAutospacing="0"/>
        <w:jc w:val="both"/>
        <w:rPr>
          <w:rFonts w:ascii="Calibri" w:hAnsi="Calibri" w:cs="Calibri"/>
          <w:b/>
          <w:sz w:val="20"/>
          <w:szCs w:val="20"/>
        </w:rPr>
      </w:pPr>
    </w:p>
    <w:p w14:paraId="19187A10" w14:textId="77777777" w:rsidR="001A4D4E" w:rsidRPr="00B9655E" w:rsidRDefault="001A4D4E" w:rsidP="001565B4">
      <w:pPr>
        <w:autoSpaceDE w:val="0"/>
        <w:autoSpaceDN w:val="0"/>
        <w:adjustRightInd w:val="0"/>
        <w:spacing w:after="0" w:line="240" w:lineRule="auto"/>
        <w:jc w:val="both"/>
        <w:rPr>
          <w:rFonts w:ascii="Calibri" w:hAnsi="Calibri" w:cs="Calibri"/>
          <w:b/>
          <w:sz w:val="20"/>
          <w:szCs w:val="20"/>
        </w:rPr>
      </w:pPr>
      <w:r w:rsidRPr="00B9655E">
        <w:rPr>
          <w:rFonts w:ascii="Calibri" w:hAnsi="Calibri" w:cs="Calibri"/>
          <w:b/>
          <w:sz w:val="20"/>
          <w:szCs w:val="20"/>
        </w:rPr>
        <w:t>Dice la DIA:</w:t>
      </w:r>
    </w:p>
    <w:p w14:paraId="5B0F8968" w14:textId="77777777" w:rsidR="001A4D4E" w:rsidRPr="00B9655E" w:rsidRDefault="001A4D4E" w:rsidP="001565B4">
      <w:pPr>
        <w:autoSpaceDE w:val="0"/>
        <w:autoSpaceDN w:val="0"/>
        <w:adjustRightInd w:val="0"/>
        <w:spacing w:after="0" w:line="240" w:lineRule="auto"/>
        <w:jc w:val="both"/>
        <w:rPr>
          <w:rFonts w:ascii="Calibri" w:hAnsi="Calibri" w:cs="Calibri"/>
          <w:b/>
          <w:sz w:val="8"/>
          <w:szCs w:val="8"/>
        </w:rPr>
      </w:pPr>
    </w:p>
    <w:p w14:paraId="7E175390" w14:textId="77777777" w:rsidR="001A4D4E" w:rsidRPr="00B9655E" w:rsidRDefault="001A4D4E" w:rsidP="001565B4">
      <w:pPr>
        <w:autoSpaceDE w:val="0"/>
        <w:autoSpaceDN w:val="0"/>
        <w:adjustRightInd w:val="0"/>
        <w:spacing w:after="0" w:line="240" w:lineRule="auto"/>
        <w:ind w:left="708"/>
        <w:jc w:val="both"/>
        <w:rPr>
          <w:rFonts w:ascii="Calibri" w:hAnsi="Calibri" w:cs="Calibri"/>
          <w:b/>
          <w:i/>
          <w:sz w:val="20"/>
          <w:szCs w:val="20"/>
        </w:rPr>
      </w:pPr>
      <w:r w:rsidRPr="00B9655E">
        <w:rPr>
          <w:rFonts w:ascii="Calibri" w:hAnsi="Calibri" w:cs="Calibri"/>
          <w:b/>
          <w:i/>
          <w:sz w:val="20"/>
          <w:szCs w:val="20"/>
        </w:rPr>
        <w:t>“Además de la modificación en la implantación, el promotor plantea UN CAMBIO RESPECTO A LA TIPOLOGÍA DEL MODELO DE AEROGENERADOR a instalar, que será el mismo en todos los parques, pasando del modelo inicialmente previsto: GE 5,5-158, al GE 6,1-158, con una potencia nominal de 6,1 MW”.</w:t>
      </w:r>
    </w:p>
    <w:p w14:paraId="5FEDB405" w14:textId="77777777" w:rsidR="001A4D4E" w:rsidRPr="00B9655E" w:rsidRDefault="001A4D4E" w:rsidP="001565B4">
      <w:pPr>
        <w:pStyle w:val="Default"/>
        <w:rPr>
          <w:rFonts w:ascii="Calibri" w:hAnsi="Calibri" w:cs="Calibri"/>
          <w:color w:val="auto"/>
          <w:sz w:val="20"/>
          <w:szCs w:val="20"/>
        </w:rPr>
      </w:pPr>
    </w:p>
    <w:p w14:paraId="3D2015A2" w14:textId="77777777" w:rsidR="001A4D4E" w:rsidRPr="00B9655E" w:rsidRDefault="001A4D4E" w:rsidP="001565B4">
      <w:pPr>
        <w:pStyle w:val="Default"/>
        <w:rPr>
          <w:rFonts w:ascii="Calibri" w:hAnsi="Calibri" w:cs="Calibri"/>
          <w:b/>
          <w:color w:val="auto"/>
          <w:sz w:val="20"/>
          <w:szCs w:val="20"/>
        </w:rPr>
      </w:pPr>
      <w:r w:rsidRPr="00B9655E">
        <w:rPr>
          <w:rFonts w:ascii="Calibri" w:hAnsi="Calibri" w:cs="Calibri"/>
          <w:b/>
          <w:color w:val="auto"/>
          <w:sz w:val="20"/>
          <w:szCs w:val="20"/>
        </w:rPr>
        <w:t>Esta modificación se trata de una modificación novedosa y arbitraria que no estaba contemplada en el Estudio de Alternativas, donde se contemplaban dos tipos de aerogeneradores:</w:t>
      </w:r>
    </w:p>
    <w:p w14:paraId="087BE8A0" w14:textId="77777777" w:rsidR="00DE7254" w:rsidRPr="00B9655E" w:rsidRDefault="00DE7254" w:rsidP="001565B4">
      <w:pPr>
        <w:pStyle w:val="Default"/>
        <w:rPr>
          <w:rFonts w:ascii="Calibri" w:hAnsi="Calibri" w:cs="Calibri"/>
          <w:b/>
          <w:color w:val="auto"/>
          <w:sz w:val="8"/>
          <w:szCs w:val="8"/>
        </w:rPr>
      </w:pPr>
    </w:p>
    <w:p w14:paraId="12EABE52" w14:textId="77777777" w:rsidR="001A4D4E" w:rsidRPr="00B9655E" w:rsidRDefault="001A4D4E" w:rsidP="001565B4">
      <w:pPr>
        <w:pStyle w:val="Default"/>
        <w:ind w:left="708"/>
        <w:rPr>
          <w:rFonts w:ascii="Calibri" w:hAnsi="Calibri" w:cs="Calibri"/>
          <w:b/>
          <w:bCs/>
          <w:color w:val="auto"/>
          <w:sz w:val="20"/>
          <w:szCs w:val="20"/>
        </w:rPr>
      </w:pPr>
      <w:r w:rsidRPr="00B9655E">
        <w:rPr>
          <w:rFonts w:ascii="Calibri" w:hAnsi="Calibri" w:cs="Calibri"/>
          <w:b/>
          <w:bCs/>
          <w:color w:val="auto"/>
          <w:sz w:val="20"/>
          <w:szCs w:val="20"/>
        </w:rPr>
        <w:t>GE130-3.8 MMW. y 85 m de altura de buje</w:t>
      </w:r>
    </w:p>
    <w:p w14:paraId="198EB09E" w14:textId="55C1BF3B" w:rsidR="001A4D4E" w:rsidRPr="00B9655E" w:rsidRDefault="001A4D4E" w:rsidP="001565B4">
      <w:pPr>
        <w:pStyle w:val="Default"/>
        <w:ind w:left="708"/>
        <w:rPr>
          <w:rFonts w:ascii="Calibri" w:hAnsi="Calibri" w:cs="Calibri"/>
          <w:b/>
          <w:color w:val="auto"/>
          <w:sz w:val="20"/>
          <w:szCs w:val="20"/>
        </w:rPr>
      </w:pPr>
      <w:r w:rsidRPr="00B9655E">
        <w:rPr>
          <w:rFonts w:ascii="Calibri" w:hAnsi="Calibri" w:cs="Calibri"/>
          <w:b/>
          <w:color w:val="auto"/>
          <w:sz w:val="20"/>
          <w:szCs w:val="20"/>
        </w:rPr>
        <w:t>GE158-5.5 MW y 120,9 m de altura de buje</w:t>
      </w:r>
    </w:p>
    <w:p w14:paraId="11186BF3" w14:textId="77777777" w:rsidR="006B122F" w:rsidRPr="00B9655E" w:rsidRDefault="006B122F" w:rsidP="001565B4">
      <w:pPr>
        <w:pStyle w:val="NormalWeb"/>
        <w:shd w:val="clear" w:color="auto" w:fill="FFFFFF" w:themeFill="background1"/>
        <w:spacing w:before="0" w:beforeAutospacing="0" w:after="0" w:afterAutospacing="0"/>
        <w:jc w:val="both"/>
        <w:rPr>
          <w:rFonts w:ascii="Calibri" w:hAnsi="Calibri" w:cs="Calibri"/>
          <w:sz w:val="20"/>
          <w:szCs w:val="20"/>
        </w:rPr>
      </w:pPr>
    </w:p>
    <w:p w14:paraId="601A505D" w14:textId="77777777" w:rsidR="007E4FD2" w:rsidRPr="00B9655E" w:rsidRDefault="007E4FD2" w:rsidP="001565B4">
      <w:pPr>
        <w:pStyle w:val="NormalWeb"/>
        <w:shd w:val="clear" w:color="auto" w:fill="FFFFFF" w:themeFill="background1"/>
        <w:spacing w:before="0" w:beforeAutospacing="0" w:after="0" w:afterAutospacing="0"/>
        <w:jc w:val="both"/>
        <w:rPr>
          <w:rFonts w:ascii="Calibri" w:hAnsi="Calibri" w:cs="Calibri"/>
          <w:sz w:val="20"/>
          <w:szCs w:val="20"/>
        </w:rPr>
      </w:pPr>
    </w:p>
    <w:p w14:paraId="121A6962" w14:textId="21A91241" w:rsidR="001A4D4E" w:rsidRPr="00B9655E" w:rsidRDefault="001A4D4E" w:rsidP="001565B4">
      <w:pPr>
        <w:autoSpaceDE w:val="0"/>
        <w:autoSpaceDN w:val="0"/>
        <w:adjustRightInd w:val="0"/>
        <w:spacing w:after="0" w:line="240" w:lineRule="auto"/>
        <w:jc w:val="both"/>
        <w:rPr>
          <w:rFonts w:ascii="Calibri" w:hAnsi="Calibri" w:cs="Calibri"/>
          <w:b/>
          <w:bCs/>
          <w:sz w:val="20"/>
          <w:szCs w:val="20"/>
        </w:rPr>
      </w:pPr>
      <w:r w:rsidRPr="00B9655E">
        <w:rPr>
          <w:rFonts w:ascii="Calibri" w:hAnsi="Calibri" w:cs="Calibri"/>
          <w:b/>
          <w:bCs/>
          <w:sz w:val="20"/>
          <w:szCs w:val="20"/>
        </w:rPr>
        <w:t>1.1</w:t>
      </w:r>
      <w:r w:rsidR="00561A1E" w:rsidRPr="00B9655E">
        <w:rPr>
          <w:rFonts w:ascii="Calibri" w:hAnsi="Calibri" w:cs="Calibri"/>
          <w:b/>
          <w:bCs/>
          <w:sz w:val="20"/>
          <w:szCs w:val="20"/>
        </w:rPr>
        <w:t>6</w:t>
      </w:r>
      <w:r w:rsidRPr="00B9655E">
        <w:rPr>
          <w:rFonts w:ascii="Calibri" w:hAnsi="Calibri" w:cs="Calibri"/>
          <w:b/>
          <w:bCs/>
          <w:sz w:val="20"/>
          <w:szCs w:val="20"/>
        </w:rPr>
        <w:t>.</w:t>
      </w:r>
      <w:r w:rsidR="006B122F" w:rsidRPr="00B9655E">
        <w:rPr>
          <w:rFonts w:ascii="Calibri" w:hAnsi="Calibri" w:cs="Calibri"/>
          <w:b/>
          <w:bCs/>
          <w:sz w:val="20"/>
          <w:szCs w:val="20"/>
        </w:rPr>
        <w:t>4</w:t>
      </w:r>
      <w:r w:rsidRPr="00B9655E">
        <w:rPr>
          <w:rFonts w:ascii="Calibri" w:hAnsi="Calibri" w:cs="Calibri"/>
          <w:b/>
          <w:bCs/>
          <w:sz w:val="20"/>
          <w:szCs w:val="20"/>
        </w:rPr>
        <w:t xml:space="preserve">. </w:t>
      </w:r>
      <w:r w:rsidRPr="00B9655E">
        <w:rPr>
          <w:rFonts w:ascii="Calibri" w:hAnsi="Calibri" w:cs="Calibri"/>
          <w:b/>
          <w:bCs/>
          <w:sz w:val="20"/>
          <w:szCs w:val="20"/>
          <w:u w:val="single"/>
        </w:rPr>
        <w:t>UNA VEZ FINALIZADA LA EXPOSICIÓN A INFORMACIÓN PÚBLICA SE FUERON AÑADIENDO INFORMES AL EXPEDIENTE QUE NUNCA FUERON EXPUESTOS A INFORMACIÓN PÚBLICA.</w:t>
      </w:r>
    </w:p>
    <w:p w14:paraId="1A497FC3" w14:textId="77777777" w:rsidR="001A4D4E" w:rsidRPr="00B9655E" w:rsidRDefault="001A4D4E" w:rsidP="001565B4">
      <w:pPr>
        <w:spacing w:after="0" w:line="240" w:lineRule="auto"/>
        <w:jc w:val="both"/>
        <w:rPr>
          <w:rFonts w:ascii="Calibri" w:hAnsi="Calibri" w:cs="Calibri"/>
          <w:b/>
          <w:bCs/>
          <w:sz w:val="8"/>
          <w:szCs w:val="8"/>
        </w:rPr>
      </w:pPr>
    </w:p>
    <w:p w14:paraId="10B7274C" w14:textId="77313A10" w:rsidR="001A4D4E" w:rsidRPr="00B9655E" w:rsidRDefault="001A4D4E" w:rsidP="001565B4">
      <w:pPr>
        <w:spacing w:after="0" w:line="240" w:lineRule="auto"/>
        <w:jc w:val="both"/>
        <w:rPr>
          <w:rFonts w:ascii="Calibri" w:hAnsi="Calibri" w:cs="Calibri"/>
          <w:b/>
          <w:bCs/>
          <w:sz w:val="20"/>
          <w:szCs w:val="20"/>
        </w:rPr>
      </w:pPr>
      <w:r w:rsidRPr="00B9655E">
        <w:rPr>
          <w:rFonts w:ascii="Calibri" w:hAnsi="Calibri" w:cs="Calibri"/>
          <w:b/>
          <w:bCs/>
          <w:sz w:val="20"/>
          <w:szCs w:val="20"/>
        </w:rPr>
        <w:t>1.1</w:t>
      </w:r>
      <w:r w:rsidR="00561A1E" w:rsidRPr="00B9655E">
        <w:rPr>
          <w:rFonts w:ascii="Calibri" w:hAnsi="Calibri" w:cs="Calibri"/>
          <w:b/>
          <w:bCs/>
          <w:sz w:val="20"/>
          <w:szCs w:val="20"/>
        </w:rPr>
        <w:t>6</w:t>
      </w:r>
      <w:r w:rsidRPr="00B9655E">
        <w:rPr>
          <w:rFonts w:ascii="Calibri" w:hAnsi="Calibri" w:cs="Calibri"/>
          <w:b/>
          <w:bCs/>
          <w:sz w:val="20"/>
          <w:szCs w:val="20"/>
        </w:rPr>
        <w:t>.</w:t>
      </w:r>
      <w:r w:rsidR="006B122F" w:rsidRPr="00B9655E">
        <w:rPr>
          <w:rFonts w:ascii="Calibri" w:hAnsi="Calibri" w:cs="Calibri"/>
          <w:b/>
          <w:bCs/>
          <w:sz w:val="20"/>
          <w:szCs w:val="20"/>
        </w:rPr>
        <w:t>4</w:t>
      </w:r>
      <w:r w:rsidRPr="00B9655E">
        <w:rPr>
          <w:rFonts w:ascii="Calibri" w:hAnsi="Calibri" w:cs="Calibri"/>
          <w:b/>
          <w:bCs/>
          <w:sz w:val="20"/>
          <w:szCs w:val="20"/>
        </w:rPr>
        <w:t>.1. Una vez finalizada la exposición a información pública se fueron añadiendo informes al expediente que nunca fueron expuestos a información pública</w:t>
      </w:r>
    </w:p>
    <w:p w14:paraId="5D6B3EB6" w14:textId="77777777" w:rsidR="001A4D4E" w:rsidRPr="00B9655E" w:rsidRDefault="001A4D4E" w:rsidP="001565B4">
      <w:pPr>
        <w:spacing w:after="0" w:line="240" w:lineRule="auto"/>
        <w:jc w:val="both"/>
        <w:rPr>
          <w:rFonts w:ascii="Calibri" w:hAnsi="Calibri" w:cs="Calibri"/>
          <w:b/>
          <w:bCs/>
          <w:sz w:val="20"/>
          <w:szCs w:val="20"/>
        </w:rPr>
      </w:pPr>
    </w:p>
    <w:p w14:paraId="7651BD7B" w14:textId="6DBD7220" w:rsidR="001A4D4E" w:rsidRPr="00B9655E" w:rsidRDefault="001A4D4E" w:rsidP="001565B4">
      <w:pPr>
        <w:autoSpaceDE w:val="0"/>
        <w:autoSpaceDN w:val="0"/>
        <w:adjustRightInd w:val="0"/>
        <w:spacing w:after="0" w:line="240" w:lineRule="auto"/>
        <w:jc w:val="both"/>
        <w:rPr>
          <w:rFonts w:ascii="Calibri" w:hAnsi="Calibri" w:cs="Calibri"/>
          <w:b/>
          <w:sz w:val="20"/>
          <w:szCs w:val="20"/>
        </w:rPr>
      </w:pPr>
      <w:r w:rsidRPr="00B9655E">
        <w:rPr>
          <w:rFonts w:ascii="Calibri" w:hAnsi="Calibri" w:cs="Calibri"/>
          <w:b/>
          <w:bCs/>
          <w:sz w:val="20"/>
          <w:szCs w:val="20"/>
        </w:rPr>
        <w:t>1.1</w:t>
      </w:r>
      <w:r w:rsidR="00561A1E" w:rsidRPr="00B9655E">
        <w:rPr>
          <w:rFonts w:ascii="Calibri" w:hAnsi="Calibri" w:cs="Calibri"/>
          <w:b/>
          <w:bCs/>
          <w:sz w:val="20"/>
          <w:szCs w:val="20"/>
        </w:rPr>
        <w:t>6</w:t>
      </w:r>
      <w:r w:rsidRPr="00B9655E">
        <w:rPr>
          <w:rFonts w:ascii="Calibri" w:hAnsi="Calibri" w:cs="Calibri"/>
          <w:b/>
          <w:bCs/>
          <w:sz w:val="20"/>
          <w:szCs w:val="20"/>
        </w:rPr>
        <w:t>.</w:t>
      </w:r>
      <w:r w:rsidR="006B122F" w:rsidRPr="00B9655E">
        <w:rPr>
          <w:rFonts w:ascii="Calibri" w:hAnsi="Calibri" w:cs="Calibri"/>
          <w:b/>
          <w:bCs/>
          <w:sz w:val="20"/>
          <w:szCs w:val="20"/>
        </w:rPr>
        <w:t>4</w:t>
      </w:r>
      <w:r w:rsidRPr="00B9655E">
        <w:rPr>
          <w:rFonts w:ascii="Calibri" w:hAnsi="Calibri" w:cs="Calibri"/>
          <w:b/>
          <w:bCs/>
          <w:sz w:val="20"/>
          <w:szCs w:val="20"/>
        </w:rPr>
        <w:t xml:space="preserve">.2. </w:t>
      </w:r>
      <w:r w:rsidRPr="00B9655E">
        <w:rPr>
          <w:rFonts w:ascii="Calibri" w:hAnsi="Calibri" w:cs="Calibri"/>
          <w:b/>
          <w:sz w:val="20"/>
          <w:szCs w:val="20"/>
        </w:rPr>
        <w:t>Se aportaron datos de fauna un año después de la información pública. Dice la DIA:</w:t>
      </w:r>
    </w:p>
    <w:p w14:paraId="38DF1111" w14:textId="77777777" w:rsidR="001A4D4E" w:rsidRPr="00B9655E" w:rsidRDefault="001A4D4E" w:rsidP="001565B4">
      <w:pPr>
        <w:autoSpaceDE w:val="0"/>
        <w:autoSpaceDN w:val="0"/>
        <w:adjustRightInd w:val="0"/>
        <w:spacing w:after="0" w:line="240" w:lineRule="auto"/>
        <w:jc w:val="both"/>
        <w:rPr>
          <w:rFonts w:ascii="Calibri" w:hAnsi="Calibri" w:cs="Calibri"/>
          <w:b/>
          <w:i/>
          <w:sz w:val="8"/>
          <w:szCs w:val="8"/>
        </w:rPr>
      </w:pPr>
    </w:p>
    <w:p w14:paraId="609E9CE7" w14:textId="77777777" w:rsidR="001A4D4E" w:rsidRPr="00B9655E" w:rsidRDefault="001A4D4E" w:rsidP="001565B4">
      <w:pPr>
        <w:autoSpaceDE w:val="0"/>
        <w:autoSpaceDN w:val="0"/>
        <w:adjustRightInd w:val="0"/>
        <w:spacing w:after="0" w:line="240" w:lineRule="auto"/>
        <w:ind w:left="708"/>
        <w:jc w:val="both"/>
        <w:rPr>
          <w:rFonts w:ascii="Calibri" w:hAnsi="Calibri" w:cs="Calibri"/>
          <w:b/>
          <w:i/>
          <w:sz w:val="20"/>
          <w:szCs w:val="20"/>
        </w:rPr>
      </w:pPr>
      <w:r w:rsidRPr="00B9655E">
        <w:rPr>
          <w:rFonts w:ascii="Calibri" w:hAnsi="Calibri" w:cs="Calibri"/>
          <w:b/>
          <w:i/>
          <w:sz w:val="20"/>
          <w:szCs w:val="20"/>
        </w:rPr>
        <w:lastRenderedPageBreak/>
        <w:t xml:space="preserve">“Como base para las respuestas relativas a aves, el promotor aportó los estudios de avifauna realizados con posterioridad al </w:t>
      </w:r>
      <w:proofErr w:type="spellStart"/>
      <w:r w:rsidRPr="00B9655E">
        <w:rPr>
          <w:rFonts w:ascii="Calibri" w:hAnsi="Calibri" w:cs="Calibri"/>
          <w:b/>
          <w:i/>
          <w:sz w:val="20"/>
          <w:szCs w:val="20"/>
        </w:rPr>
        <w:t>EsIA</w:t>
      </w:r>
      <w:proofErr w:type="spellEnd"/>
      <w:r w:rsidRPr="00B9655E">
        <w:rPr>
          <w:rFonts w:ascii="Calibri" w:hAnsi="Calibri" w:cs="Calibri"/>
          <w:b/>
          <w:i/>
          <w:sz w:val="20"/>
          <w:szCs w:val="20"/>
        </w:rPr>
        <w:t xml:space="preserve">. Entre ellos, presenta la ampliación de los registros de </w:t>
      </w:r>
      <w:proofErr w:type="spellStart"/>
      <w:r w:rsidRPr="00B9655E">
        <w:rPr>
          <w:rFonts w:ascii="Calibri" w:hAnsi="Calibri" w:cs="Calibri"/>
          <w:b/>
          <w:i/>
          <w:sz w:val="20"/>
          <w:szCs w:val="20"/>
        </w:rPr>
        <w:t>radioseguimiento</w:t>
      </w:r>
      <w:proofErr w:type="spellEnd"/>
      <w:r w:rsidRPr="00B9655E">
        <w:rPr>
          <w:rFonts w:ascii="Calibri" w:hAnsi="Calibri" w:cs="Calibri"/>
          <w:b/>
          <w:i/>
          <w:sz w:val="20"/>
          <w:szCs w:val="20"/>
        </w:rPr>
        <w:t xml:space="preserve"> de quebrantahuesos hasta el 20 de marzo de 2022, que incluyen los datos de todos los ejemplares radiomarcados liberados en el marco del proyecto de reintroducción de esta especie.</w:t>
      </w:r>
    </w:p>
    <w:p w14:paraId="3FF6410E" w14:textId="77777777" w:rsidR="001A4D4E" w:rsidRPr="00B9655E" w:rsidRDefault="001A4D4E" w:rsidP="001565B4">
      <w:pPr>
        <w:autoSpaceDE w:val="0"/>
        <w:autoSpaceDN w:val="0"/>
        <w:adjustRightInd w:val="0"/>
        <w:spacing w:after="0" w:line="240" w:lineRule="auto"/>
        <w:ind w:left="708"/>
        <w:jc w:val="both"/>
        <w:rPr>
          <w:rFonts w:ascii="Calibri" w:hAnsi="Calibri" w:cs="Calibri"/>
          <w:b/>
          <w:i/>
          <w:sz w:val="21"/>
          <w:szCs w:val="21"/>
        </w:rPr>
      </w:pPr>
      <w:r w:rsidRPr="00B9655E">
        <w:rPr>
          <w:rFonts w:ascii="Calibri" w:hAnsi="Calibri" w:cs="Calibri"/>
          <w:b/>
          <w:i/>
          <w:sz w:val="21"/>
          <w:szCs w:val="21"/>
        </w:rPr>
        <w:t>Los trabajos de campo han sido ampliados durante 2020-2022, cubriendo todo el ámbito del proyecto durante, al menos, 12 meses adicionales, incluyendo prospecciones específicas para la detección de nidos de alimoche y águila perdicera</w:t>
      </w:r>
      <w:r w:rsidRPr="00B9655E">
        <w:rPr>
          <w:rFonts w:ascii="Calibri" w:hAnsi="Calibri" w:cs="Calibri"/>
          <w:b/>
          <w:i/>
          <w:sz w:val="20"/>
          <w:szCs w:val="20"/>
        </w:rPr>
        <w:t>”.</w:t>
      </w:r>
    </w:p>
    <w:p w14:paraId="652A8894" w14:textId="77777777" w:rsidR="001A4D4E" w:rsidRPr="00B9655E" w:rsidRDefault="001A4D4E" w:rsidP="001565B4">
      <w:pPr>
        <w:spacing w:after="0" w:line="240" w:lineRule="auto"/>
        <w:jc w:val="both"/>
        <w:rPr>
          <w:rFonts w:ascii="Calibri" w:hAnsi="Calibri" w:cs="Calibri"/>
          <w:b/>
          <w:bCs/>
          <w:sz w:val="20"/>
          <w:szCs w:val="20"/>
        </w:rPr>
      </w:pPr>
    </w:p>
    <w:p w14:paraId="2BC69572" w14:textId="299F787C" w:rsidR="001A4D4E" w:rsidRPr="00B9655E" w:rsidRDefault="001A4D4E" w:rsidP="001565B4">
      <w:pPr>
        <w:spacing w:after="0" w:line="240" w:lineRule="auto"/>
        <w:jc w:val="both"/>
        <w:rPr>
          <w:rFonts w:ascii="Calibri" w:hAnsi="Calibri" w:cs="Calibri"/>
          <w:b/>
          <w:sz w:val="20"/>
          <w:szCs w:val="20"/>
        </w:rPr>
      </w:pPr>
      <w:r w:rsidRPr="00B9655E">
        <w:rPr>
          <w:rFonts w:ascii="Calibri" w:hAnsi="Calibri" w:cs="Calibri"/>
          <w:b/>
          <w:bCs/>
          <w:sz w:val="20"/>
          <w:szCs w:val="20"/>
        </w:rPr>
        <w:t>1.1</w:t>
      </w:r>
      <w:r w:rsidR="00561A1E" w:rsidRPr="00B9655E">
        <w:rPr>
          <w:rFonts w:ascii="Calibri" w:hAnsi="Calibri" w:cs="Calibri"/>
          <w:b/>
          <w:bCs/>
          <w:sz w:val="20"/>
          <w:szCs w:val="20"/>
        </w:rPr>
        <w:t>6</w:t>
      </w:r>
      <w:r w:rsidRPr="00B9655E">
        <w:rPr>
          <w:rFonts w:ascii="Calibri" w:hAnsi="Calibri" w:cs="Calibri"/>
          <w:b/>
          <w:bCs/>
          <w:sz w:val="20"/>
          <w:szCs w:val="20"/>
        </w:rPr>
        <w:t>.</w:t>
      </w:r>
      <w:r w:rsidR="006B122F" w:rsidRPr="00B9655E">
        <w:rPr>
          <w:rFonts w:ascii="Calibri" w:hAnsi="Calibri" w:cs="Calibri"/>
          <w:b/>
          <w:bCs/>
          <w:sz w:val="20"/>
          <w:szCs w:val="20"/>
        </w:rPr>
        <w:t>4</w:t>
      </w:r>
      <w:r w:rsidRPr="00B9655E">
        <w:rPr>
          <w:rFonts w:ascii="Calibri" w:hAnsi="Calibri" w:cs="Calibri"/>
          <w:b/>
          <w:bCs/>
          <w:sz w:val="20"/>
          <w:szCs w:val="20"/>
        </w:rPr>
        <w:t xml:space="preserve">.3. En marzo de 2022, </w:t>
      </w:r>
      <w:r w:rsidRPr="00B9655E">
        <w:rPr>
          <w:rFonts w:ascii="Calibri" w:hAnsi="Calibri" w:cs="Calibri"/>
          <w:b/>
          <w:sz w:val="20"/>
          <w:szCs w:val="20"/>
        </w:rPr>
        <w:t xml:space="preserve">la Dirección General solicitó, en marzo de 2022, información complementaria sobre los </w:t>
      </w:r>
      <w:proofErr w:type="spellStart"/>
      <w:r w:rsidRPr="00B9655E">
        <w:rPr>
          <w:rFonts w:ascii="Calibri" w:hAnsi="Calibri" w:cs="Calibri"/>
          <w:b/>
          <w:sz w:val="20"/>
          <w:szCs w:val="20"/>
        </w:rPr>
        <w:t>LIGs</w:t>
      </w:r>
      <w:proofErr w:type="spellEnd"/>
      <w:r w:rsidRPr="00B9655E">
        <w:rPr>
          <w:rFonts w:ascii="Calibri" w:hAnsi="Calibri" w:cs="Calibri"/>
          <w:b/>
          <w:sz w:val="20"/>
          <w:szCs w:val="20"/>
        </w:rPr>
        <w:t>.</w:t>
      </w:r>
    </w:p>
    <w:p w14:paraId="7C5FFDAB" w14:textId="77777777" w:rsidR="001A4D4E" w:rsidRPr="00B9655E" w:rsidRDefault="001A4D4E" w:rsidP="001565B4">
      <w:pPr>
        <w:spacing w:after="0" w:line="240" w:lineRule="auto"/>
        <w:jc w:val="both"/>
        <w:rPr>
          <w:rFonts w:ascii="Calibri" w:hAnsi="Calibri" w:cs="Calibri"/>
          <w:b/>
          <w:bCs/>
          <w:sz w:val="20"/>
          <w:szCs w:val="20"/>
        </w:rPr>
      </w:pPr>
    </w:p>
    <w:p w14:paraId="09937F5D" w14:textId="50CC5060" w:rsidR="001A4D4E" w:rsidRPr="00B9655E" w:rsidRDefault="001A4D4E" w:rsidP="001565B4">
      <w:pPr>
        <w:autoSpaceDE w:val="0"/>
        <w:autoSpaceDN w:val="0"/>
        <w:adjustRightInd w:val="0"/>
        <w:spacing w:after="0" w:line="240" w:lineRule="auto"/>
        <w:jc w:val="both"/>
        <w:rPr>
          <w:rFonts w:ascii="Calibri" w:hAnsi="Calibri" w:cs="Calibri"/>
          <w:b/>
          <w:sz w:val="20"/>
          <w:szCs w:val="20"/>
        </w:rPr>
      </w:pPr>
      <w:r w:rsidRPr="00B9655E">
        <w:rPr>
          <w:rFonts w:ascii="Calibri" w:hAnsi="Calibri" w:cs="Calibri"/>
          <w:b/>
          <w:bCs/>
          <w:sz w:val="20"/>
          <w:szCs w:val="20"/>
        </w:rPr>
        <w:t>1.1</w:t>
      </w:r>
      <w:r w:rsidR="00561A1E" w:rsidRPr="00B9655E">
        <w:rPr>
          <w:rFonts w:ascii="Calibri" w:hAnsi="Calibri" w:cs="Calibri"/>
          <w:b/>
          <w:bCs/>
          <w:sz w:val="20"/>
          <w:szCs w:val="20"/>
        </w:rPr>
        <w:t>6</w:t>
      </w:r>
      <w:r w:rsidRPr="00B9655E">
        <w:rPr>
          <w:rFonts w:ascii="Calibri" w:hAnsi="Calibri" w:cs="Calibri"/>
          <w:b/>
          <w:bCs/>
          <w:sz w:val="20"/>
          <w:szCs w:val="20"/>
        </w:rPr>
        <w:t>.</w:t>
      </w:r>
      <w:r w:rsidR="006B122F" w:rsidRPr="00B9655E">
        <w:rPr>
          <w:rFonts w:ascii="Calibri" w:hAnsi="Calibri" w:cs="Calibri"/>
          <w:b/>
          <w:bCs/>
          <w:sz w:val="20"/>
          <w:szCs w:val="20"/>
        </w:rPr>
        <w:t>4</w:t>
      </w:r>
      <w:r w:rsidRPr="00B9655E">
        <w:rPr>
          <w:rFonts w:ascii="Calibri" w:hAnsi="Calibri" w:cs="Calibri"/>
          <w:b/>
          <w:bCs/>
          <w:sz w:val="20"/>
          <w:szCs w:val="20"/>
        </w:rPr>
        <w:t xml:space="preserve">.4. </w:t>
      </w:r>
      <w:r w:rsidRPr="00B9655E">
        <w:rPr>
          <w:rFonts w:ascii="Calibri" w:hAnsi="Calibri" w:cs="Calibri"/>
          <w:b/>
          <w:sz w:val="20"/>
          <w:szCs w:val="20"/>
        </w:rPr>
        <w:t>A</w:t>
      </w:r>
      <w:r w:rsidR="00DE4B86" w:rsidRPr="00B9655E">
        <w:rPr>
          <w:rFonts w:ascii="Calibri" w:hAnsi="Calibri" w:cs="Calibri"/>
          <w:b/>
          <w:sz w:val="20"/>
          <w:szCs w:val="20"/>
        </w:rPr>
        <w:t>demás, a</w:t>
      </w:r>
      <w:r w:rsidRPr="00B9655E">
        <w:rPr>
          <w:rFonts w:ascii="Calibri" w:hAnsi="Calibri" w:cs="Calibri"/>
          <w:b/>
          <w:sz w:val="20"/>
          <w:szCs w:val="20"/>
        </w:rPr>
        <w:t xml:space="preserve"> pesar de haber sido requerido el promotor para presentar estudios sobre quirópteros, NO PRESENTÓ ESTUDIO ANUAL, sino de varios meses.</w:t>
      </w:r>
    </w:p>
    <w:p w14:paraId="7A89B82C" w14:textId="77777777" w:rsidR="001A4D4E" w:rsidRPr="00B9655E" w:rsidRDefault="001A4D4E" w:rsidP="001565B4">
      <w:pPr>
        <w:autoSpaceDE w:val="0"/>
        <w:autoSpaceDN w:val="0"/>
        <w:adjustRightInd w:val="0"/>
        <w:spacing w:after="0" w:line="240" w:lineRule="auto"/>
        <w:jc w:val="both"/>
        <w:rPr>
          <w:rFonts w:ascii="Calibri" w:hAnsi="Calibri" w:cs="Calibri"/>
          <w:b/>
          <w:sz w:val="20"/>
          <w:szCs w:val="20"/>
        </w:rPr>
      </w:pPr>
    </w:p>
    <w:p w14:paraId="106B6254" w14:textId="77777777" w:rsidR="001A4D4E" w:rsidRPr="00B9655E" w:rsidRDefault="001A4D4E" w:rsidP="001565B4">
      <w:pPr>
        <w:autoSpaceDE w:val="0"/>
        <w:autoSpaceDN w:val="0"/>
        <w:adjustRightInd w:val="0"/>
        <w:spacing w:after="0" w:line="240" w:lineRule="auto"/>
        <w:jc w:val="both"/>
        <w:rPr>
          <w:rFonts w:ascii="Calibri" w:hAnsi="Calibri" w:cs="Calibri"/>
          <w:b/>
          <w:sz w:val="20"/>
          <w:szCs w:val="20"/>
        </w:rPr>
      </w:pPr>
      <w:r w:rsidRPr="00B9655E">
        <w:rPr>
          <w:rFonts w:ascii="Calibri" w:hAnsi="Calibri" w:cs="Calibri"/>
          <w:b/>
          <w:sz w:val="20"/>
          <w:szCs w:val="20"/>
        </w:rPr>
        <w:t>Dice la DIA:</w:t>
      </w:r>
    </w:p>
    <w:p w14:paraId="2950DAE2" w14:textId="77777777" w:rsidR="006B122F" w:rsidRPr="00B9655E" w:rsidRDefault="006B122F" w:rsidP="001565B4">
      <w:pPr>
        <w:autoSpaceDE w:val="0"/>
        <w:autoSpaceDN w:val="0"/>
        <w:adjustRightInd w:val="0"/>
        <w:spacing w:after="0" w:line="240" w:lineRule="auto"/>
        <w:jc w:val="both"/>
        <w:rPr>
          <w:rFonts w:ascii="Calibri" w:hAnsi="Calibri" w:cs="Calibri"/>
          <w:b/>
          <w:sz w:val="8"/>
          <w:szCs w:val="8"/>
        </w:rPr>
      </w:pPr>
    </w:p>
    <w:p w14:paraId="02A7EB30" w14:textId="77777777" w:rsidR="001A4D4E" w:rsidRPr="00B9655E" w:rsidRDefault="001A4D4E" w:rsidP="001565B4">
      <w:pPr>
        <w:autoSpaceDE w:val="0"/>
        <w:autoSpaceDN w:val="0"/>
        <w:adjustRightInd w:val="0"/>
        <w:spacing w:after="0" w:line="240" w:lineRule="auto"/>
        <w:ind w:left="708"/>
        <w:jc w:val="both"/>
        <w:rPr>
          <w:rFonts w:ascii="Calibri" w:hAnsi="Calibri" w:cs="Calibri"/>
          <w:b/>
          <w:i/>
          <w:sz w:val="20"/>
          <w:szCs w:val="20"/>
        </w:rPr>
      </w:pPr>
      <w:r w:rsidRPr="00B9655E">
        <w:rPr>
          <w:rFonts w:ascii="Calibri" w:hAnsi="Calibri" w:cs="Calibri"/>
          <w:b/>
          <w:i/>
          <w:sz w:val="20"/>
          <w:szCs w:val="20"/>
        </w:rPr>
        <w:t xml:space="preserve">“En la respuesta al requerimiento, el promotor ha ampliado los trabajos de campo presentando datos que reflejan la actividad de este grupo, AL MENOS DESDE ABRIL HASTA OCTUBRE. Utilizando metodología de SECEMU, el promotor ha reevaluado su alcance a partir de la combinación del riesgo derivado de su altura de vuelo y su abundancia, medida a través de los registros de ultrasonidos. La mayor parte de las especies presentan un riesgo nulo o bajo en todos los parques, debido a su altura de vuelo por debajo de las aspas o su escasez. Las únicas especies que presentan riesgo medio en alguno de los parques son </w:t>
      </w:r>
      <w:proofErr w:type="spellStart"/>
      <w:r w:rsidRPr="00B9655E">
        <w:rPr>
          <w:rFonts w:ascii="Calibri" w:hAnsi="Calibri" w:cs="Calibri"/>
          <w:b/>
          <w:i/>
          <w:iCs/>
          <w:sz w:val="20"/>
          <w:szCs w:val="20"/>
        </w:rPr>
        <w:t>Pipistrellus</w:t>
      </w:r>
      <w:proofErr w:type="spellEnd"/>
      <w:r w:rsidRPr="00B9655E">
        <w:rPr>
          <w:rFonts w:ascii="Calibri" w:hAnsi="Calibri" w:cs="Calibri"/>
          <w:b/>
          <w:i/>
          <w:iCs/>
          <w:sz w:val="20"/>
          <w:szCs w:val="20"/>
        </w:rPr>
        <w:t xml:space="preserve"> </w:t>
      </w:r>
      <w:proofErr w:type="spellStart"/>
      <w:r w:rsidRPr="00B9655E">
        <w:rPr>
          <w:rFonts w:ascii="Calibri" w:hAnsi="Calibri" w:cs="Calibri"/>
          <w:b/>
          <w:i/>
          <w:iCs/>
          <w:sz w:val="20"/>
          <w:szCs w:val="20"/>
        </w:rPr>
        <w:t>pipistrellus</w:t>
      </w:r>
      <w:proofErr w:type="spellEnd"/>
      <w:r w:rsidRPr="00B9655E">
        <w:rPr>
          <w:rFonts w:ascii="Calibri" w:hAnsi="Calibri" w:cs="Calibri"/>
          <w:b/>
          <w:i/>
          <w:iCs/>
          <w:sz w:val="20"/>
          <w:szCs w:val="20"/>
        </w:rPr>
        <w:t>,</w:t>
      </w:r>
      <w:r w:rsidRPr="00B9655E">
        <w:rPr>
          <w:rFonts w:ascii="Calibri" w:hAnsi="Calibri" w:cs="Calibri"/>
          <w:b/>
          <w:i/>
          <w:sz w:val="20"/>
          <w:szCs w:val="20"/>
        </w:rPr>
        <w:t xml:space="preserve"> </w:t>
      </w:r>
      <w:proofErr w:type="spellStart"/>
      <w:r w:rsidRPr="00B9655E">
        <w:rPr>
          <w:rFonts w:ascii="Calibri" w:hAnsi="Calibri" w:cs="Calibri"/>
          <w:b/>
          <w:i/>
          <w:iCs/>
          <w:sz w:val="20"/>
          <w:szCs w:val="20"/>
        </w:rPr>
        <w:t>Pipistrellus</w:t>
      </w:r>
      <w:proofErr w:type="spellEnd"/>
      <w:r w:rsidRPr="00B9655E">
        <w:rPr>
          <w:rFonts w:ascii="Calibri" w:hAnsi="Calibri" w:cs="Calibri"/>
          <w:b/>
          <w:i/>
          <w:iCs/>
          <w:sz w:val="20"/>
          <w:szCs w:val="20"/>
        </w:rPr>
        <w:t xml:space="preserve"> </w:t>
      </w:r>
      <w:proofErr w:type="spellStart"/>
      <w:r w:rsidRPr="00B9655E">
        <w:rPr>
          <w:rFonts w:ascii="Calibri" w:hAnsi="Calibri" w:cs="Calibri"/>
          <w:b/>
          <w:i/>
          <w:iCs/>
          <w:sz w:val="20"/>
          <w:szCs w:val="20"/>
        </w:rPr>
        <w:t>kuhlii</w:t>
      </w:r>
      <w:proofErr w:type="spellEnd"/>
      <w:r w:rsidRPr="00B9655E">
        <w:rPr>
          <w:rFonts w:ascii="Calibri" w:hAnsi="Calibri" w:cs="Calibri"/>
          <w:b/>
          <w:i/>
          <w:iCs/>
          <w:sz w:val="20"/>
          <w:szCs w:val="20"/>
        </w:rPr>
        <w:t xml:space="preserve"> </w:t>
      </w:r>
      <w:r w:rsidRPr="00B9655E">
        <w:rPr>
          <w:rFonts w:ascii="Calibri" w:hAnsi="Calibri" w:cs="Calibri"/>
          <w:b/>
          <w:i/>
          <w:sz w:val="20"/>
          <w:szCs w:val="20"/>
        </w:rPr>
        <w:t xml:space="preserve">e </w:t>
      </w:r>
      <w:proofErr w:type="spellStart"/>
      <w:r w:rsidRPr="00B9655E">
        <w:rPr>
          <w:rFonts w:ascii="Calibri" w:hAnsi="Calibri" w:cs="Calibri"/>
          <w:b/>
          <w:i/>
          <w:iCs/>
          <w:sz w:val="20"/>
          <w:szCs w:val="20"/>
        </w:rPr>
        <w:t>Hypsugo</w:t>
      </w:r>
      <w:proofErr w:type="spellEnd"/>
      <w:r w:rsidRPr="00B9655E">
        <w:rPr>
          <w:rFonts w:ascii="Calibri" w:hAnsi="Calibri" w:cs="Calibri"/>
          <w:b/>
          <w:i/>
          <w:iCs/>
          <w:sz w:val="20"/>
          <w:szCs w:val="20"/>
        </w:rPr>
        <w:t xml:space="preserve"> </w:t>
      </w:r>
      <w:proofErr w:type="spellStart"/>
      <w:r w:rsidRPr="00B9655E">
        <w:rPr>
          <w:rFonts w:ascii="Calibri" w:hAnsi="Calibri" w:cs="Calibri"/>
          <w:b/>
          <w:i/>
          <w:iCs/>
          <w:sz w:val="20"/>
          <w:szCs w:val="20"/>
        </w:rPr>
        <w:t>savii</w:t>
      </w:r>
      <w:proofErr w:type="spellEnd"/>
      <w:r w:rsidRPr="00B9655E">
        <w:rPr>
          <w:rFonts w:ascii="Calibri" w:hAnsi="Calibri" w:cs="Calibri"/>
          <w:b/>
          <w:i/>
          <w:iCs/>
          <w:sz w:val="20"/>
          <w:szCs w:val="20"/>
        </w:rPr>
        <w:t>”</w:t>
      </w:r>
      <w:r w:rsidRPr="00B9655E">
        <w:rPr>
          <w:rFonts w:ascii="Calibri" w:hAnsi="Calibri" w:cs="Calibri"/>
          <w:b/>
          <w:i/>
          <w:sz w:val="20"/>
          <w:szCs w:val="20"/>
        </w:rPr>
        <w:t>.</w:t>
      </w:r>
    </w:p>
    <w:p w14:paraId="7EF64C87" w14:textId="77777777" w:rsidR="001A4D4E" w:rsidRPr="00B9655E" w:rsidRDefault="001A4D4E" w:rsidP="001565B4">
      <w:pPr>
        <w:spacing w:after="0" w:line="240" w:lineRule="auto"/>
        <w:jc w:val="both"/>
        <w:rPr>
          <w:rFonts w:ascii="Calibri" w:hAnsi="Calibri" w:cs="Calibri"/>
          <w:b/>
          <w:bCs/>
          <w:sz w:val="20"/>
          <w:szCs w:val="20"/>
        </w:rPr>
      </w:pPr>
    </w:p>
    <w:p w14:paraId="49E2CACF" w14:textId="5DFFDA79" w:rsidR="001A4D4E" w:rsidRPr="00B9655E" w:rsidRDefault="001A4D4E" w:rsidP="001565B4">
      <w:pPr>
        <w:autoSpaceDE w:val="0"/>
        <w:autoSpaceDN w:val="0"/>
        <w:adjustRightInd w:val="0"/>
        <w:spacing w:after="0" w:line="240" w:lineRule="auto"/>
        <w:jc w:val="both"/>
        <w:rPr>
          <w:rFonts w:ascii="Calibri" w:hAnsi="Calibri" w:cs="Calibri"/>
          <w:b/>
          <w:bCs/>
          <w:sz w:val="20"/>
          <w:szCs w:val="20"/>
        </w:rPr>
      </w:pPr>
      <w:r w:rsidRPr="00B9655E">
        <w:rPr>
          <w:rFonts w:ascii="Calibri" w:hAnsi="Calibri" w:cs="Calibri"/>
          <w:b/>
          <w:bCs/>
          <w:sz w:val="20"/>
          <w:szCs w:val="20"/>
        </w:rPr>
        <w:t>1.1</w:t>
      </w:r>
      <w:r w:rsidR="00561A1E" w:rsidRPr="00B9655E">
        <w:rPr>
          <w:rFonts w:ascii="Calibri" w:hAnsi="Calibri" w:cs="Calibri"/>
          <w:b/>
          <w:bCs/>
          <w:sz w:val="20"/>
          <w:szCs w:val="20"/>
        </w:rPr>
        <w:t>6</w:t>
      </w:r>
      <w:r w:rsidRPr="00B9655E">
        <w:rPr>
          <w:rFonts w:ascii="Calibri" w:hAnsi="Calibri" w:cs="Calibri"/>
          <w:b/>
          <w:bCs/>
          <w:sz w:val="20"/>
          <w:szCs w:val="20"/>
        </w:rPr>
        <w:t>.</w:t>
      </w:r>
      <w:r w:rsidR="006B122F" w:rsidRPr="00B9655E">
        <w:rPr>
          <w:rFonts w:ascii="Calibri" w:hAnsi="Calibri" w:cs="Calibri"/>
          <w:b/>
          <w:bCs/>
          <w:sz w:val="20"/>
          <w:szCs w:val="20"/>
        </w:rPr>
        <w:t>4</w:t>
      </w:r>
      <w:r w:rsidRPr="00B9655E">
        <w:rPr>
          <w:rFonts w:ascii="Calibri" w:hAnsi="Calibri" w:cs="Calibri"/>
          <w:b/>
          <w:bCs/>
          <w:sz w:val="20"/>
          <w:szCs w:val="20"/>
        </w:rPr>
        <w:t>.5. La información pública se debería haber realizado cuando ya estuviese todo el expediente completo. El artículo 36 de la Ley 21/2013, de 9 de diciembre, de evaluación ambiental señala:</w:t>
      </w:r>
    </w:p>
    <w:p w14:paraId="1C8B4A08" w14:textId="77777777" w:rsidR="001A4D4E" w:rsidRPr="00B9655E" w:rsidRDefault="001A4D4E" w:rsidP="001565B4">
      <w:pPr>
        <w:autoSpaceDE w:val="0"/>
        <w:autoSpaceDN w:val="0"/>
        <w:adjustRightInd w:val="0"/>
        <w:spacing w:after="0" w:line="240" w:lineRule="auto"/>
        <w:jc w:val="both"/>
        <w:rPr>
          <w:rFonts w:ascii="Calibri" w:hAnsi="Calibri" w:cs="Calibri"/>
          <w:b/>
          <w:bCs/>
          <w:i/>
          <w:iCs/>
          <w:sz w:val="8"/>
          <w:szCs w:val="8"/>
        </w:rPr>
      </w:pPr>
    </w:p>
    <w:p w14:paraId="26A3DECA" w14:textId="77777777" w:rsidR="001A4D4E" w:rsidRPr="00B9655E" w:rsidRDefault="001A4D4E" w:rsidP="001565B4">
      <w:pPr>
        <w:autoSpaceDE w:val="0"/>
        <w:autoSpaceDN w:val="0"/>
        <w:adjustRightInd w:val="0"/>
        <w:spacing w:after="0" w:line="240" w:lineRule="auto"/>
        <w:ind w:left="708"/>
        <w:jc w:val="both"/>
        <w:rPr>
          <w:rFonts w:ascii="Calibri" w:hAnsi="Calibri" w:cs="Calibri"/>
          <w:b/>
          <w:bCs/>
          <w:i/>
          <w:iCs/>
          <w:sz w:val="20"/>
          <w:szCs w:val="20"/>
        </w:rPr>
      </w:pPr>
      <w:r w:rsidRPr="00B9655E">
        <w:rPr>
          <w:rFonts w:ascii="Calibri" w:hAnsi="Calibri" w:cs="Calibri"/>
          <w:b/>
          <w:bCs/>
          <w:i/>
          <w:iCs/>
          <w:sz w:val="20"/>
          <w:szCs w:val="20"/>
        </w:rPr>
        <w:t>“Información pública del proyecto y del estudio de impacto ambiental (…) Esta información pública se llevará a cabo en una fase del procedimiento sustantivo de autorización del proyecto en la que estén abiertas todas las opciones relativas a la determinación del contenido, la extensión y la definición del proyecto”.</w:t>
      </w:r>
    </w:p>
    <w:p w14:paraId="77A6A29A" w14:textId="77777777" w:rsidR="001A4D4E" w:rsidRPr="00B9655E" w:rsidRDefault="001A4D4E" w:rsidP="001565B4">
      <w:pPr>
        <w:autoSpaceDE w:val="0"/>
        <w:autoSpaceDN w:val="0"/>
        <w:adjustRightInd w:val="0"/>
        <w:spacing w:after="0" w:line="240" w:lineRule="auto"/>
        <w:jc w:val="both"/>
        <w:rPr>
          <w:rFonts w:ascii="Calibri" w:hAnsi="Calibri" w:cs="Calibri"/>
          <w:b/>
          <w:bCs/>
          <w:i/>
          <w:iCs/>
          <w:sz w:val="20"/>
          <w:szCs w:val="20"/>
        </w:rPr>
      </w:pPr>
    </w:p>
    <w:p w14:paraId="4EB8E920" w14:textId="6B7C237D" w:rsidR="001A4D4E" w:rsidRPr="00B9655E" w:rsidRDefault="001A4D4E" w:rsidP="001565B4">
      <w:pPr>
        <w:autoSpaceDE w:val="0"/>
        <w:autoSpaceDN w:val="0"/>
        <w:adjustRightInd w:val="0"/>
        <w:spacing w:after="0" w:line="240" w:lineRule="auto"/>
        <w:jc w:val="both"/>
        <w:rPr>
          <w:rFonts w:ascii="Calibri" w:hAnsi="Calibri" w:cs="Calibri"/>
          <w:b/>
          <w:bCs/>
          <w:sz w:val="20"/>
          <w:szCs w:val="20"/>
        </w:rPr>
      </w:pPr>
      <w:r w:rsidRPr="00B9655E">
        <w:rPr>
          <w:rFonts w:ascii="Calibri" w:hAnsi="Calibri" w:cs="Calibri"/>
          <w:b/>
          <w:bCs/>
          <w:sz w:val="20"/>
          <w:szCs w:val="20"/>
        </w:rPr>
        <w:t>1.1</w:t>
      </w:r>
      <w:r w:rsidR="00561A1E" w:rsidRPr="00B9655E">
        <w:rPr>
          <w:rFonts w:ascii="Calibri" w:hAnsi="Calibri" w:cs="Calibri"/>
          <w:b/>
          <w:bCs/>
          <w:sz w:val="20"/>
          <w:szCs w:val="20"/>
        </w:rPr>
        <w:t>6</w:t>
      </w:r>
      <w:r w:rsidRPr="00B9655E">
        <w:rPr>
          <w:rFonts w:ascii="Calibri" w:hAnsi="Calibri" w:cs="Calibri"/>
          <w:b/>
          <w:bCs/>
          <w:sz w:val="20"/>
          <w:szCs w:val="20"/>
        </w:rPr>
        <w:t>.</w:t>
      </w:r>
      <w:r w:rsidR="006B122F" w:rsidRPr="00B9655E">
        <w:rPr>
          <w:rFonts w:ascii="Calibri" w:hAnsi="Calibri" w:cs="Calibri"/>
          <w:b/>
          <w:bCs/>
          <w:sz w:val="20"/>
          <w:szCs w:val="20"/>
        </w:rPr>
        <w:t>4</w:t>
      </w:r>
      <w:r w:rsidRPr="00B9655E">
        <w:rPr>
          <w:rFonts w:ascii="Calibri" w:hAnsi="Calibri" w:cs="Calibri"/>
          <w:b/>
          <w:bCs/>
          <w:sz w:val="20"/>
          <w:szCs w:val="20"/>
        </w:rPr>
        <w:t>.6. El artículo 9 de la Ley 21/2013, de 9 de diciembre, de evaluación ambiental establece que:</w:t>
      </w:r>
    </w:p>
    <w:p w14:paraId="26D46225" w14:textId="77777777" w:rsidR="001A4D4E" w:rsidRPr="00B9655E" w:rsidRDefault="001A4D4E" w:rsidP="001565B4">
      <w:pPr>
        <w:autoSpaceDE w:val="0"/>
        <w:autoSpaceDN w:val="0"/>
        <w:adjustRightInd w:val="0"/>
        <w:spacing w:after="0" w:line="240" w:lineRule="auto"/>
        <w:jc w:val="both"/>
        <w:rPr>
          <w:rFonts w:ascii="Calibri" w:hAnsi="Calibri" w:cs="Calibri"/>
          <w:b/>
          <w:bCs/>
          <w:sz w:val="8"/>
          <w:szCs w:val="8"/>
        </w:rPr>
      </w:pPr>
    </w:p>
    <w:p w14:paraId="3CC5E009" w14:textId="77777777" w:rsidR="001A4D4E" w:rsidRPr="00B9655E" w:rsidRDefault="001A4D4E" w:rsidP="001565B4">
      <w:pPr>
        <w:autoSpaceDE w:val="0"/>
        <w:autoSpaceDN w:val="0"/>
        <w:adjustRightInd w:val="0"/>
        <w:spacing w:after="0" w:line="240" w:lineRule="auto"/>
        <w:ind w:left="708"/>
        <w:jc w:val="both"/>
        <w:rPr>
          <w:rFonts w:ascii="Calibri" w:hAnsi="Calibri" w:cs="Calibri"/>
          <w:b/>
          <w:bCs/>
          <w:i/>
          <w:iCs/>
          <w:sz w:val="20"/>
          <w:szCs w:val="20"/>
        </w:rPr>
      </w:pPr>
      <w:r w:rsidRPr="00B9655E">
        <w:rPr>
          <w:rFonts w:ascii="Calibri" w:hAnsi="Calibri" w:cs="Calibri"/>
          <w:b/>
          <w:bCs/>
          <w:i/>
          <w:iCs/>
          <w:sz w:val="20"/>
          <w:szCs w:val="20"/>
        </w:rPr>
        <w:t>“Carecerán de validez los actos de adopción, aprobación o autorización de los planes, programas y proyectos que, estando incluidos en el ámbito de aplicación de esta ley no se hayan sometido a evaluación ambiental, sin perjuicio de las sanciones que, en su caso, puedan corresponder”.</w:t>
      </w:r>
    </w:p>
    <w:p w14:paraId="0E3094C3" w14:textId="77777777" w:rsidR="001A4D4E" w:rsidRPr="00B9655E" w:rsidRDefault="001A4D4E" w:rsidP="001565B4">
      <w:pPr>
        <w:autoSpaceDE w:val="0"/>
        <w:autoSpaceDN w:val="0"/>
        <w:adjustRightInd w:val="0"/>
        <w:spacing w:after="0" w:line="240" w:lineRule="auto"/>
        <w:jc w:val="both"/>
        <w:rPr>
          <w:rFonts w:ascii="Calibri" w:hAnsi="Calibri" w:cs="Calibri"/>
          <w:sz w:val="20"/>
          <w:szCs w:val="20"/>
        </w:rPr>
      </w:pPr>
    </w:p>
    <w:p w14:paraId="78C7A7FF" w14:textId="4F494A69" w:rsidR="009B53A9" w:rsidRPr="00B9655E" w:rsidRDefault="009B53A9" w:rsidP="001565B4">
      <w:pPr>
        <w:pStyle w:val="Default"/>
        <w:jc w:val="both"/>
        <w:rPr>
          <w:rFonts w:ascii="Calibri" w:hAnsi="Calibri" w:cs="Calibri"/>
          <w:b/>
          <w:color w:val="auto"/>
          <w:sz w:val="20"/>
          <w:szCs w:val="20"/>
        </w:rPr>
      </w:pPr>
      <w:r w:rsidRPr="00B9655E">
        <w:rPr>
          <w:rFonts w:ascii="Calibri" w:hAnsi="Calibri" w:cs="Calibri"/>
          <w:b/>
          <w:color w:val="auto"/>
          <w:sz w:val="20"/>
          <w:szCs w:val="20"/>
        </w:rPr>
        <w:t>1.1</w:t>
      </w:r>
      <w:r w:rsidR="00561A1E" w:rsidRPr="00B9655E">
        <w:rPr>
          <w:rFonts w:ascii="Calibri" w:hAnsi="Calibri" w:cs="Calibri"/>
          <w:b/>
          <w:color w:val="auto"/>
          <w:sz w:val="20"/>
          <w:szCs w:val="20"/>
        </w:rPr>
        <w:t>6</w:t>
      </w:r>
      <w:r w:rsidRPr="00B9655E">
        <w:rPr>
          <w:rFonts w:ascii="Calibri" w:hAnsi="Calibri" w:cs="Calibri"/>
          <w:b/>
          <w:color w:val="auto"/>
          <w:sz w:val="20"/>
          <w:szCs w:val="20"/>
        </w:rPr>
        <w:t>.</w:t>
      </w:r>
      <w:r w:rsidR="006B122F" w:rsidRPr="00B9655E">
        <w:rPr>
          <w:rFonts w:ascii="Calibri" w:hAnsi="Calibri" w:cs="Calibri"/>
          <w:b/>
          <w:color w:val="auto"/>
          <w:sz w:val="20"/>
          <w:szCs w:val="20"/>
        </w:rPr>
        <w:t>4</w:t>
      </w:r>
      <w:r w:rsidRPr="00B9655E">
        <w:rPr>
          <w:rFonts w:ascii="Calibri" w:hAnsi="Calibri" w:cs="Calibri"/>
          <w:b/>
          <w:color w:val="auto"/>
          <w:sz w:val="20"/>
          <w:szCs w:val="20"/>
        </w:rPr>
        <w:t>.7. Además, todos los informes analizados en la Evaluación de impacto ambiental deberían haber sido conocidos por los ciudadanos en la participación pública y, sin embargo, no sólo no se hizo, sino que además se añadieron nuevos informes sobre los que nunca pudieron pronunciarse los ciudadanos.</w:t>
      </w:r>
    </w:p>
    <w:p w14:paraId="1E84D375" w14:textId="77777777" w:rsidR="009B53A9" w:rsidRPr="00B9655E" w:rsidRDefault="009B53A9" w:rsidP="001565B4">
      <w:pPr>
        <w:pStyle w:val="Default"/>
        <w:rPr>
          <w:rFonts w:ascii="Calibri" w:hAnsi="Calibri" w:cs="Calibri"/>
          <w:b/>
          <w:color w:val="auto"/>
          <w:sz w:val="20"/>
          <w:szCs w:val="20"/>
        </w:rPr>
      </w:pPr>
    </w:p>
    <w:p w14:paraId="68B0DFAE" w14:textId="00042183" w:rsidR="009B53A9" w:rsidRPr="00B9655E" w:rsidRDefault="009B53A9" w:rsidP="001565B4">
      <w:pPr>
        <w:pStyle w:val="Default"/>
        <w:rPr>
          <w:rFonts w:ascii="Calibri" w:hAnsi="Calibri" w:cs="Calibri"/>
          <w:b/>
          <w:bCs/>
          <w:color w:val="auto"/>
          <w:sz w:val="20"/>
          <w:szCs w:val="20"/>
        </w:rPr>
      </w:pPr>
      <w:r w:rsidRPr="00B9655E">
        <w:rPr>
          <w:rFonts w:ascii="Calibri" w:hAnsi="Calibri" w:cs="Calibri"/>
          <w:b/>
          <w:color w:val="auto"/>
          <w:sz w:val="20"/>
          <w:szCs w:val="20"/>
        </w:rPr>
        <w:t xml:space="preserve">La Sentencia de 26 de mayo de 2023 del </w:t>
      </w:r>
      <w:r w:rsidRPr="00B9655E">
        <w:rPr>
          <w:rFonts w:ascii="Calibri" w:hAnsi="Calibri" w:cs="Calibri"/>
          <w:b/>
          <w:bCs/>
          <w:color w:val="auto"/>
          <w:sz w:val="20"/>
          <w:szCs w:val="20"/>
        </w:rPr>
        <w:t>T.S.X.</w:t>
      </w:r>
      <w:r w:rsidR="00561A1E" w:rsidRPr="00B9655E">
        <w:rPr>
          <w:rFonts w:ascii="Calibri" w:hAnsi="Calibri" w:cs="Calibri"/>
          <w:b/>
          <w:bCs/>
          <w:color w:val="auto"/>
          <w:sz w:val="20"/>
          <w:szCs w:val="20"/>
        </w:rPr>
        <w:t xml:space="preserve"> </w:t>
      </w:r>
      <w:r w:rsidRPr="00B9655E">
        <w:rPr>
          <w:rFonts w:ascii="Calibri" w:hAnsi="Calibri" w:cs="Calibri"/>
          <w:b/>
          <w:bCs/>
          <w:color w:val="auto"/>
          <w:sz w:val="20"/>
          <w:szCs w:val="20"/>
        </w:rPr>
        <w:t xml:space="preserve">GALICIA CON/AD SEC.3 A CORUÑA </w:t>
      </w:r>
      <w:r w:rsidRPr="00B9655E">
        <w:rPr>
          <w:rFonts w:ascii="Calibri" w:hAnsi="Calibri" w:cs="Calibri"/>
          <w:b/>
          <w:color w:val="auto"/>
          <w:sz w:val="20"/>
          <w:szCs w:val="20"/>
        </w:rPr>
        <w:t xml:space="preserve">Sentencia: 00171/2023 </w:t>
      </w:r>
      <w:r w:rsidRPr="00B9655E">
        <w:rPr>
          <w:rFonts w:ascii="Calibri" w:hAnsi="Calibri" w:cs="Calibri"/>
          <w:b/>
          <w:bCs/>
          <w:color w:val="auto"/>
          <w:sz w:val="20"/>
          <w:szCs w:val="20"/>
        </w:rPr>
        <w:t>Ponente: D. Juan Carlos Fernández López</w:t>
      </w:r>
      <w:r w:rsidR="00561A1E" w:rsidRPr="00B9655E">
        <w:rPr>
          <w:rFonts w:ascii="Calibri" w:hAnsi="Calibri" w:cs="Calibri"/>
          <w:b/>
          <w:bCs/>
          <w:color w:val="auto"/>
          <w:sz w:val="20"/>
          <w:szCs w:val="20"/>
        </w:rPr>
        <w:t xml:space="preserve">. </w:t>
      </w:r>
      <w:r w:rsidRPr="00B9655E">
        <w:rPr>
          <w:rFonts w:ascii="Calibri" w:hAnsi="Calibri" w:cs="Calibri"/>
          <w:b/>
          <w:bCs/>
          <w:color w:val="auto"/>
          <w:sz w:val="20"/>
          <w:szCs w:val="20"/>
        </w:rPr>
        <w:t>Recurso: Procedimiento ordinario 7052/2022 señala:</w:t>
      </w:r>
    </w:p>
    <w:p w14:paraId="64820E8B" w14:textId="77777777" w:rsidR="009B53A9" w:rsidRPr="00B9655E" w:rsidRDefault="009B53A9" w:rsidP="001565B4">
      <w:pPr>
        <w:pStyle w:val="Default"/>
        <w:rPr>
          <w:rFonts w:ascii="Calibri" w:hAnsi="Calibri" w:cs="Calibri"/>
          <w:b/>
          <w:color w:val="auto"/>
          <w:sz w:val="8"/>
          <w:szCs w:val="8"/>
        </w:rPr>
      </w:pPr>
    </w:p>
    <w:p w14:paraId="6C74DFC2" w14:textId="77777777" w:rsidR="009B53A9" w:rsidRPr="00B9655E" w:rsidRDefault="009B53A9" w:rsidP="001565B4">
      <w:pPr>
        <w:autoSpaceDE w:val="0"/>
        <w:autoSpaceDN w:val="0"/>
        <w:adjustRightInd w:val="0"/>
        <w:spacing w:after="0" w:line="240" w:lineRule="auto"/>
        <w:ind w:left="708"/>
        <w:jc w:val="both"/>
        <w:rPr>
          <w:rFonts w:ascii="Calibri" w:hAnsi="Calibri" w:cs="Calibri"/>
          <w:b/>
          <w:i/>
          <w:sz w:val="20"/>
          <w:szCs w:val="20"/>
        </w:rPr>
      </w:pPr>
      <w:r w:rsidRPr="00B9655E">
        <w:rPr>
          <w:rFonts w:ascii="Calibri" w:hAnsi="Calibri" w:cs="Calibri"/>
          <w:b/>
          <w:i/>
          <w:sz w:val="20"/>
          <w:szCs w:val="20"/>
        </w:rPr>
        <w:t xml:space="preserve">“En definitiva, el artículo 36.1 de la LEA impone que los informes sectoriales deban obtenerse antes del trámite de información pública, pues al respecto señala que “esta información pública se llevará a cabo en una fase del procedimiento sustantivo de autorización del proyecto en la que estén abiertas todas las opciones relativas a la determinación del contenido, la extensión y la definición del proyecto”, que es lo mismo que se establece en el artículo 6.3 de la Directiva 2011/92/UE, cuando, tras ordenar a los estados miembros que garanticen la puesta a disposición del público de “toda la información recogida en virtud del artículo 5” (la del anexo IV sobre las características del proyecto), añade en su apartado 4 que “el público interesado tendrá la posibilidad real de participar desde una fase temprana en los procedimientos de toma de decisiones ambientales”, a cuyo efecto “tendrá derecho a expresar observaciones y opiniones, cuando estén abiertas todas las opciones, a la autoridad o autoridades competentes antes de que se adopte una decisión sobre la solicitud de autorización del proyecto”. </w:t>
      </w:r>
    </w:p>
    <w:p w14:paraId="3FD4EB7E" w14:textId="77777777" w:rsidR="009B53A9" w:rsidRPr="00B9655E" w:rsidRDefault="009B53A9" w:rsidP="001565B4">
      <w:pPr>
        <w:autoSpaceDE w:val="0"/>
        <w:autoSpaceDN w:val="0"/>
        <w:adjustRightInd w:val="0"/>
        <w:spacing w:after="0" w:line="240" w:lineRule="auto"/>
        <w:jc w:val="both"/>
        <w:rPr>
          <w:rFonts w:ascii="Calibri" w:hAnsi="Calibri" w:cs="Calibri"/>
          <w:sz w:val="20"/>
          <w:szCs w:val="20"/>
        </w:rPr>
      </w:pPr>
    </w:p>
    <w:p w14:paraId="0484C637" w14:textId="77777777" w:rsidR="007E4FD2" w:rsidRPr="00B9655E" w:rsidRDefault="007E4FD2" w:rsidP="001565B4">
      <w:pPr>
        <w:autoSpaceDE w:val="0"/>
        <w:autoSpaceDN w:val="0"/>
        <w:adjustRightInd w:val="0"/>
        <w:spacing w:after="0" w:line="240" w:lineRule="auto"/>
        <w:jc w:val="both"/>
        <w:rPr>
          <w:rFonts w:ascii="Calibri" w:hAnsi="Calibri" w:cs="Calibri"/>
          <w:sz w:val="20"/>
          <w:szCs w:val="20"/>
        </w:rPr>
      </w:pPr>
    </w:p>
    <w:p w14:paraId="665B1BF6" w14:textId="6F8EAFC9" w:rsidR="001A4D4E" w:rsidRPr="00B9655E" w:rsidRDefault="00A122EF" w:rsidP="001565B4">
      <w:pPr>
        <w:autoSpaceDE w:val="0"/>
        <w:autoSpaceDN w:val="0"/>
        <w:adjustRightInd w:val="0"/>
        <w:spacing w:after="0" w:line="240" w:lineRule="auto"/>
        <w:jc w:val="both"/>
        <w:rPr>
          <w:rFonts w:ascii="Calibri" w:hAnsi="Calibri" w:cs="Calibri"/>
          <w:b/>
          <w:sz w:val="20"/>
          <w:szCs w:val="20"/>
        </w:rPr>
      </w:pPr>
      <w:r w:rsidRPr="00B9655E">
        <w:rPr>
          <w:rFonts w:ascii="Calibri" w:hAnsi="Calibri" w:cs="Calibri"/>
          <w:b/>
          <w:sz w:val="20"/>
          <w:szCs w:val="20"/>
        </w:rPr>
        <w:t>1.1</w:t>
      </w:r>
      <w:r w:rsidR="00561A1E" w:rsidRPr="00B9655E">
        <w:rPr>
          <w:rFonts w:ascii="Calibri" w:hAnsi="Calibri" w:cs="Calibri"/>
          <w:b/>
          <w:sz w:val="20"/>
          <w:szCs w:val="20"/>
        </w:rPr>
        <w:t>6</w:t>
      </w:r>
      <w:r w:rsidR="001A4D4E" w:rsidRPr="00B9655E">
        <w:rPr>
          <w:rFonts w:ascii="Calibri" w:hAnsi="Calibri" w:cs="Calibri"/>
          <w:b/>
          <w:sz w:val="20"/>
          <w:szCs w:val="20"/>
        </w:rPr>
        <w:t>.</w:t>
      </w:r>
      <w:r w:rsidR="006B122F" w:rsidRPr="00B9655E">
        <w:rPr>
          <w:rFonts w:ascii="Calibri" w:hAnsi="Calibri" w:cs="Calibri"/>
          <w:b/>
          <w:sz w:val="20"/>
          <w:szCs w:val="20"/>
        </w:rPr>
        <w:t>5</w:t>
      </w:r>
      <w:r w:rsidR="001A4D4E" w:rsidRPr="00B9655E">
        <w:rPr>
          <w:rFonts w:ascii="Calibri" w:hAnsi="Calibri" w:cs="Calibri"/>
          <w:b/>
          <w:sz w:val="20"/>
          <w:szCs w:val="20"/>
        </w:rPr>
        <w:t xml:space="preserve">. </w:t>
      </w:r>
      <w:r w:rsidR="001A4D4E" w:rsidRPr="00B9655E">
        <w:rPr>
          <w:rFonts w:ascii="Calibri" w:hAnsi="Calibri" w:cs="Calibri"/>
          <w:b/>
          <w:sz w:val="20"/>
          <w:szCs w:val="20"/>
          <w:u w:val="single"/>
        </w:rPr>
        <w:t>NO SE EVALÚA LA DOCUMENTACIÓN QUE SE EXPUSO A INFORMACIÓN PÚBLICA, SINO OTRA MODIFICADA.</w:t>
      </w:r>
    </w:p>
    <w:p w14:paraId="504C8861" w14:textId="77777777" w:rsidR="001A4D4E" w:rsidRPr="00B9655E" w:rsidRDefault="001A4D4E" w:rsidP="001565B4">
      <w:pPr>
        <w:autoSpaceDE w:val="0"/>
        <w:autoSpaceDN w:val="0"/>
        <w:adjustRightInd w:val="0"/>
        <w:spacing w:after="0" w:line="240" w:lineRule="auto"/>
        <w:jc w:val="both"/>
        <w:rPr>
          <w:rFonts w:ascii="Calibri" w:hAnsi="Calibri" w:cs="Calibri"/>
          <w:sz w:val="8"/>
          <w:szCs w:val="8"/>
        </w:rPr>
      </w:pPr>
    </w:p>
    <w:p w14:paraId="2318CD2D" w14:textId="5C0D6F10" w:rsidR="001A4D4E" w:rsidRPr="00B9655E" w:rsidRDefault="00A122EF" w:rsidP="001565B4">
      <w:pPr>
        <w:autoSpaceDE w:val="0"/>
        <w:autoSpaceDN w:val="0"/>
        <w:adjustRightInd w:val="0"/>
        <w:spacing w:after="0" w:line="240" w:lineRule="auto"/>
        <w:jc w:val="both"/>
        <w:rPr>
          <w:rFonts w:ascii="Calibri" w:hAnsi="Calibri" w:cs="Calibri"/>
          <w:b/>
          <w:sz w:val="20"/>
          <w:szCs w:val="20"/>
        </w:rPr>
      </w:pPr>
      <w:r w:rsidRPr="00B9655E">
        <w:rPr>
          <w:rFonts w:ascii="Calibri" w:hAnsi="Calibri" w:cs="Calibri"/>
          <w:b/>
          <w:bCs/>
          <w:sz w:val="20"/>
          <w:szCs w:val="20"/>
        </w:rPr>
        <w:lastRenderedPageBreak/>
        <w:t>1.1</w:t>
      </w:r>
      <w:r w:rsidR="00561A1E" w:rsidRPr="00B9655E">
        <w:rPr>
          <w:rFonts w:ascii="Calibri" w:hAnsi="Calibri" w:cs="Calibri"/>
          <w:b/>
          <w:bCs/>
          <w:sz w:val="20"/>
          <w:szCs w:val="20"/>
        </w:rPr>
        <w:t>6</w:t>
      </w:r>
      <w:r w:rsidR="001A4D4E" w:rsidRPr="00B9655E">
        <w:rPr>
          <w:rFonts w:ascii="Calibri" w:hAnsi="Calibri" w:cs="Calibri"/>
          <w:b/>
          <w:bCs/>
          <w:sz w:val="20"/>
          <w:szCs w:val="20"/>
        </w:rPr>
        <w:t>.</w:t>
      </w:r>
      <w:r w:rsidR="006B122F" w:rsidRPr="00B9655E">
        <w:rPr>
          <w:rFonts w:ascii="Calibri" w:hAnsi="Calibri" w:cs="Calibri"/>
          <w:b/>
          <w:bCs/>
          <w:sz w:val="20"/>
          <w:szCs w:val="20"/>
        </w:rPr>
        <w:t>5</w:t>
      </w:r>
      <w:r w:rsidR="001A4D4E" w:rsidRPr="00B9655E">
        <w:rPr>
          <w:rFonts w:ascii="Calibri" w:hAnsi="Calibri" w:cs="Calibri"/>
          <w:b/>
          <w:bCs/>
          <w:sz w:val="20"/>
          <w:szCs w:val="20"/>
        </w:rPr>
        <w:t xml:space="preserve">.1. Además, </w:t>
      </w:r>
      <w:r w:rsidR="001A4D4E" w:rsidRPr="00B9655E">
        <w:rPr>
          <w:rFonts w:ascii="Calibri" w:hAnsi="Calibri" w:cs="Calibri"/>
          <w:b/>
          <w:sz w:val="20"/>
          <w:szCs w:val="20"/>
        </w:rPr>
        <w:t>el órgano ambiental no analizó el resultado de la información pública, sino la documentación aportada el 25 de octubre de 2022 (un año y medio después de la información pública)</w:t>
      </w:r>
    </w:p>
    <w:p w14:paraId="09840C52" w14:textId="77777777" w:rsidR="001A4D4E" w:rsidRPr="00B9655E" w:rsidRDefault="001A4D4E" w:rsidP="001565B4">
      <w:pPr>
        <w:autoSpaceDE w:val="0"/>
        <w:autoSpaceDN w:val="0"/>
        <w:adjustRightInd w:val="0"/>
        <w:spacing w:after="0" w:line="240" w:lineRule="auto"/>
        <w:jc w:val="both"/>
        <w:rPr>
          <w:rFonts w:ascii="Calibri" w:hAnsi="Calibri" w:cs="Calibri"/>
          <w:b/>
          <w:sz w:val="20"/>
          <w:szCs w:val="20"/>
        </w:rPr>
      </w:pPr>
    </w:p>
    <w:p w14:paraId="29D95884" w14:textId="77777777" w:rsidR="001A4D4E" w:rsidRPr="00B9655E" w:rsidRDefault="001A4D4E" w:rsidP="001565B4">
      <w:pPr>
        <w:autoSpaceDE w:val="0"/>
        <w:autoSpaceDN w:val="0"/>
        <w:adjustRightInd w:val="0"/>
        <w:spacing w:after="0" w:line="240" w:lineRule="auto"/>
        <w:jc w:val="both"/>
        <w:rPr>
          <w:rFonts w:ascii="Calibri" w:hAnsi="Calibri" w:cs="Calibri"/>
          <w:b/>
          <w:sz w:val="20"/>
          <w:szCs w:val="20"/>
        </w:rPr>
      </w:pPr>
      <w:r w:rsidRPr="00B9655E">
        <w:rPr>
          <w:rFonts w:ascii="Calibri" w:hAnsi="Calibri" w:cs="Calibri"/>
          <w:b/>
          <w:sz w:val="20"/>
          <w:szCs w:val="20"/>
        </w:rPr>
        <w:t xml:space="preserve">Dice la DIA: </w:t>
      </w:r>
    </w:p>
    <w:p w14:paraId="122598AC" w14:textId="77777777" w:rsidR="001A4D4E" w:rsidRPr="00B9655E" w:rsidRDefault="001A4D4E" w:rsidP="001565B4">
      <w:pPr>
        <w:autoSpaceDE w:val="0"/>
        <w:autoSpaceDN w:val="0"/>
        <w:adjustRightInd w:val="0"/>
        <w:spacing w:after="0" w:line="240" w:lineRule="auto"/>
        <w:jc w:val="both"/>
        <w:rPr>
          <w:rFonts w:ascii="Calibri" w:hAnsi="Calibri" w:cs="Calibri"/>
          <w:b/>
          <w:sz w:val="8"/>
          <w:szCs w:val="8"/>
        </w:rPr>
      </w:pPr>
    </w:p>
    <w:p w14:paraId="475EB45C" w14:textId="77777777" w:rsidR="001A4D4E" w:rsidRPr="00B9655E" w:rsidRDefault="001A4D4E" w:rsidP="001565B4">
      <w:pPr>
        <w:autoSpaceDE w:val="0"/>
        <w:autoSpaceDN w:val="0"/>
        <w:adjustRightInd w:val="0"/>
        <w:spacing w:after="0" w:line="240" w:lineRule="auto"/>
        <w:ind w:left="708"/>
        <w:jc w:val="both"/>
        <w:rPr>
          <w:rFonts w:ascii="Calibri" w:hAnsi="Calibri" w:cs="Calibri"/>
          <w:b/>
          <w:i/>
          <w:sz w:val="20"/>
          <w:szCs w:val="20"/>
        </w:rPr>
      </w:pPr>
      <w:r w:rsidRPr="00B9655E">
        <w:rPr>
          <w:rFonts w:ascii="Calibri" w:hAnsi="Calibri" w:cs="Calibri"/>
          <w:b/>
          <w:i/>
          <w:sz w:val="20"/>
          <w:szCs w:val="20"/>
        </w:rPr>
        <w:t xml:space="preserve">“El promotor aporta la información complementaria requerida en dos fases: la primera, el 28 de julio de 2022 y la segunda, una vez completado el estudio de quirópteros solicitado en el requerimiento, EL 25 DE OCTUBRE DE 2022. EN ESTA ÚLTIMA APORTACIÓN, el promotor presenta una adenda al </w:t>
      </w:r>
      <w:proofErr w:type="spellStart"/>
      <w:r w:rsidRPr="00B9655E">
        <w:rPr>
          <w:rFonts w:ascii="Calibri" w:hAnsi="Calibri" w:cs="Calibri"/>
          <w:b/>
          <w:i/>
          <w:sz w:val="20"/>
          <w:szCs w:val="20"/>
        </w:rPr>
        <w:t>EsIA</w:t>
      </w:r>
      <w:proofErr w:type="spellEnd"/>
      <w:r w:rsidRPr="00B9655E">
        <w:rPr>
          <w:rFonts w:ascii="Calibri" w:hAnsi="Calibri" w:cs="Calibri"/>
          <w:b/>
          <w:i/>
          <w:sz w:val="20"/>
          <w:szCs w:val="20"/>
        </w:rPr>
        <w:t>, en la que se recogen las modificaciones del proyecto citadas anteriormente (en cuanto a variaciones de las posiciones de algunos aerogeneradores y de una torre de medición, variaciones en las líneas de alta tensión, y la adaptación del trazado de un camino). Como se ha indicado con anterioridad, LA IMPLANTACIÓN DEFINIDA EN ESTA ADENDA ES LA QUE SE EVALÚA EN ESTA DIA”.</w:t>
      </w:r>
    </w:p>
    <w:p w14:paraId="1739F7E7" w14:textId="77777777" w:rsidR="001A4D4E" w:rsidRPr="00B9655E" w:rsidRDefault="001A4D4E" w:rsidP="001565B4">
      <w:pPr>
        <w:autoSpaceDE w:val="0"/>
        <w:autoSpaceDN w:val="0"/>
        <w:adjustRightInd w:val="0"/>
        <w:spacing w:after="0" w:line="240" w:lineRule="auto"/>
        <w:jc w:val="both"/>
        <w:rPr>
          <w:rFonts w:ascii="Calibri" w:hAnsi="Calibri" w:cs="Calibri"/>
          <w:sz w:val="20"/>
          <w:szCs w:val="20"/>
        </w:rPr>
      </w:pPr>
    </w:p>
    <w:p w14:paraId="25E82187" w14:textId="34F648F0" w:rsidR="001A4D4E" w:rsidRPr="00B9655E" w:rsidRDefault="00A122EF" w:rsidP="001565B4">
      <w:pPr>
        <w:spacing w:after="0" w:line="240" w:lineRule="auto"/>
        <w:jc w:val="both"/>
        <w:rPr>
          <w:rFonts w:ascii="Calibri" w:eastAsia="Times New Roman" w:hAnsi="Calibri" w:cs="Calibri"/>
          <w:b/>
          <w:sz w:val="20"/>
          <w:szCs w:val="20"/>
          <w:lang w:eastAsia="es-ES"/>
        </w:rPr>
      </w:pPr>
      <w:r w:rsidRPr="00B9655E">
        <w:rPr>
          <w:rFonts w:ascii="Calibri" w:eastAsia="Times New Roman" w:hAnsi="Calibri" w:cs="Calibri"/>
          <w:b/>
          <w:bCs/>
          <w:sz w:val="20"/>
          <w:szCs w:val="20"/>
          <w:lang w:eastAsia="es-ES"/>
        </w:rPr>
        <w:t>1.1</w:t>
      </w:r>
      <w:r w:rsidR="00561A1E" w:rsidRPr="00B9655E">
        <w:rPr>
          <w:rFonts w:ascii="Calibri" w:eastAsia="Times New Roman" w:hAnsi="Calibri" w:cs="Calibri"/>
          <w:b/>
          <w:bCs/>
          <w:sz w:val="20"/>
          <w:szCs w:val="20"/>
          <w:lang w:eastAsia="es-ES"/>
        </w:rPr>
        <w:t>6</w:t>
      </w:r>
      <w:r w:rsidR="001A4D4E" w:rsidRPr="00B9655E">
        <w:rPr>
          <w:rFonts w:ascii="Calibri" w:eastAsia="Times New Roman" w:hAnsi="Calibri" w:cs="Calibri"/>
          <w:b/>
          <w:bCs/>
          <w:sz w:val="20"/>
          <w:szCs w:val="20"/>
          <w:lang w:eastAsia="es-ES"/>
        </w:rPr>
        <w:t>.</w:t>
      </w:r>
      <w:r w:rsidR="006B122F" w:rsidRPr="00B9655E">
        <w:rPr>
          <w:rFonts w:ascii="Calibri" w:eastAsia="Times New Roman" w:hAnsi="Calibri" w:cs="Calibri"/>
          <w:b/>
          <w:bCs/>
          <w:sz w:val="20"/>
          <w:szCs w:val="20"/>
          <w:lang w:eastAsia="es-ES"/>
        </w:rPr>
        <w:t>5</w:t>
      </w:r>
      <w:r w:rsidR="001A4D4E" w:rsidRPr="00B9655E">
        <w:rPr>
          <w:rFonts w:ascii="Calibri" w:eastAsia="Times New Roman" w:hAnsi="Calibri" w:cs="Calibri"/>
          <w:b/>
          <w:bCs/>
          <w:sz w:val="20"/>
          <w:szCs w:val="20"/>
          <w:lang w:eastAsia="es-ES"/>
        </w:rPr>
        <w:t xml:space="preserve">.2. El artículo 31 de la </w:t>
      </w:r>
      <w:r w:rsidR="001A4D4E" w:rsidRPr="00B9655E">
        <w:rPr>
          <w:rFonts w:ascii="Calibri" w:hAnsi="Calibri" w:cs="Calibri"/>
          <w:b/>
          <w:sz w:val="20"/>
          <w:szCs w:val="20"/>
        </w:rPr>
        <w:t>L</w:t>
      </w:r>
      <w:r w:rsidR="001A4D4E" w:rsidRPr="00B9655E">
        <w:rPr>
          <w:rFonts w:ascii="Calibri" w:eastAsia="Times New Roman" w:hAnsi="Calibri" w:cs="Calibri"/>
          <w:b/>
          <w:sz w:val="20"/>
          <w:szCs w:val="20"/>
          <w:lang w:eastAsia="es-ES"/>
        </w:rPr>
        <w:t>ey 7/2006, de 22 de junio, de protección ambiental de Aragón establece lo siguiente:</w:t>
      </w:r>
    </w:p>
    <w:p w14:paraId="555AEBE4" w14:textId="77777777" w:rsidR="001A4D4E" w:rsidRPr="00B9655E" w:rsidRDefault="001A4D4E" w:rsidP="001565B4">
      <w:pPr>
        <w:spacing w:after="0" w:line="240" w:lineRule="auto"/>
        <w:jc w:val="both"/>
        <w:rPr>
          <w:rFonts w:ascii="Calibri" w:eastAsia="Times New Roman" w:hAnsi="Calibri" w:cs="Calibri"/>
          <w:b/>
          <w:sz w:val="8"/>
          <w:szCs w:val="8"/>
          <w:lang w:eastAsia="es-ES"/>
        </w:rPr>
      </w:pPr>
    </w:p>
    <w:p w14:paraId="1C187E58" w14:textId="77777777" w:rsidR="001A4D4E" w:rsidRPr="00B9655E" w:rsidRDefault="001A4D4E" w:rsidP="001565B4">
      <w:pPr>
        <w:shd w:val="clear" w:color="auto" w:fill="FFFFFF"/>
        <w:spacing w:after="0" w:line="240" w:lineRule="auto"/>
        <w:ind w:left="708"/>
        <w:jc w:val="both"/>
        <w:rPr>
          <w:rFonts w:ascii="Calibri" w:eastAsia="Times New Roman" w:hAnsi="Calibri" w:cs="Calibri"/>
          <w:b/>
          <w:i/>
          <w:sz w:val="20"/>
          <w:szCs w:val="20"/>
          <w:lang w:eastAsia="es-ES"/>
        </w:rPr>
      </w:pPr>
      <w:r w:rsidRPr="00B9655E">
        <w:rPr>
          <w:rFonts w:ascii="Calibri" w:eastAsia="Times New Roman" w:hAnsi="Calibri" w:cs="Calibri"/>
          <w:b/>
          <w:i/>
          <w:sz w:val="20"/>
          <w:szCs w:val="20"/>
          <w:lang w:eastAsia="es-ES"/>
        </w:rPr>
        <w:t xml:space="preserve">“Una vez finalizada la tramitación del procedimiento de evaluación de impacto ambiental, el órgano ambiental </w:t>
      </w:r>
      <w:r w:rsidRPr="00B9655E">
        <w:rPr>
          <w:rFonts w:ascii="Calibri" w:eastAsia="Times New Roman" w:hAnsi="Calibri" w:cs="Calibri"/>
          <w:b/>
          <w:i/>
          <w:sz w:val="20"/>
          <w:szCs w:val="20"/>
          <w:u w:val="single"/>
          <w:lang w:eastAsia="es-ES"/>
        </w:rPr>
        <w:t>emitirá la declaración de impacto ambiental, teniendo en cuenta el contenido del estudio de impacto ambiental, las alegaciones recibidas en el periodo de información pública y el resto de la documentación obrante en el expediente</w:t>
      </w:r>
      <w:r w:rsidRPr="00B9655E">
        <w:rPr>
          <w:rFonts w:ascii="Calibri" w:eastAsia="Times New Roman" w:hAnsi="Calibri" w:cs="Calibri"/>
          <w:b/>
          <w:i/>
          <w:sz w:val="20"/>
          <w:szCs w:val="20"/>
          <w:lang w:eastAsia="es-ES"/>
        </w:rPr>
        <w:t>”.</w:t>
      </w:r>
    </w:p>
    <w:p w14:paraId="72B3BAC0" w14:textId="77777777" w:rsidR="001A4D4E" w:rsidRPr="00B9655E" w:rsidRDefault="001A4D4E" w:rsidP="001565B4">
      <w:pPr>
        <w:autoSpaceDE w:val="0"/>
        <w:autoSpaceDN w:val="0"/>
        <w:adjustRightInd w:val="0"/>
        <w:spacing w:after="0" w:line="240" w:lineRule="auto"/>
        <w:jc w:val="both"/>
        <w:rPr>
          <w:rFonts w:ascii="Calibri" w:hAnsi="Calibri" w:cs="Calibri"/>
          <w:sz w:val="21"/>
          <w:szCs w:val="21"/>
        </w:rPr>
      </w:pPr>
    </w:p>
    <w:p w14:paraId="74104E35" w14:textId="58459685" w:rsidR="001A4D4E" w:rsidRPr="00B9655E" w:rsidRDefault="00A122EF" w:rsidP="001565B4">
      <w:pPr>
        <w:shd w:val="clear" w:color="auto" w:fill="FFFFFF" w:themeFill="background1"/>
        <w:spacing w:after="0" w:line="240" w:lineRule="auto"/>
        <w:jc w:val="both"/>
        <w:rPr>
          <w:rFonts w:ascii="Calibri" w:hAnsi="Calibri" w:cs="Calibri"/>
          <w:b/>
          <w:sz w:val="20"/>
          <w:szCs w:val="20"/>
        </w:rPr>
      </w:pPr>
      <w:r w:rsidRPr="00B9655E">
        <w:rPr>
          <w:rFonts w:ascii="Calibri" w:hAnsi="Calibri" w:cs="Calibri"/>
          <w:b/>
          <w:sz w:val="20"/>
          <w:szCs w:val="20"/>
        </w:rPr>
        <w:t>1.1</w:t>
      </w:r>
      <w:r w:rsidR="00561A1E" w:rsidRPr="00B9655E">
        <w:rPr>
          <w:rFonts w:ascii="Calibri" w:hAnsi="Calibri" w:cs="Calibri"/>
          <w:b/>
          <w:sz w:val="20"/>
          <w:szCs w:val="20"/>
        </w:rPr>
        <w:t>6</w:t>
      </w:r>
      <w:r w:rsidR="001A4D4E" w:rsidRPr="00B9655E">
        <w:rPr>
          <w:rFonts w:ascii="Calibri" w:hAnsi="Calibri" w:cs="Calibri"/>
          <w:b/>
          <w:sz w:val="20"/>
          <w:szCs w:val="20"/>
        </w:rPr>
        <w:t>.</w:t>
      </w:r>
      <w:r w:rsidR="006B122F" w:rsidRPr="00B9655E">
        <w:rPr>
          <w:rFonts w:ascii="Calibri" w:hAnsi="Calibri" w:cs="Calibri"/>
          <w:b/>
          <w:sz w:val="20"/>
          <w:szCs w:val="20"/>
        </w:rPr>
        <w:t>5</w:t>
      </w:r>
      <w:r w:rsidR="001A4D4E" w:rsidRPr="00B9655E">
        <w:rPr>
          <w:rFonts w:ascii="Calibri" w:hAnsi="Calibri" w:cs="Calibri"/>
          <w:b/>
          <w:sz w:val="20"/>
          <w:szCs w:val="20"/>
        </w:rPr>
        <w:t>.3. El Considerando 34 de la Directiva 2014/52/UE del Parlamento Europeo y del Consejo de 16 de abril de 2014 por la que se modifica la Directiva 2011/92/UE, relativa a la evaluación de las repercusiones de determinados proyectos públicos y privados sobre el medio ambiente señala lo siguiente:</w:t>
      </w:r>
    </w:p>
    <w:p w14:paraId="30954E33" w14:textId="77777777" w:rsidR="001A4D4E" w:rsidRPr="00B9655E" w:rsidRDefault="001A4D4E" w:rsidP="001565B4">
      <w:pPr>
        <w:shd w:val="clear" w:color="auto" w:fill="FFFFFF" w:themeFill="background1"/>
        <w:spacing w:after="0" w:line="240" w:lineRule="auto"/>
        <w:jc w:val="both"/>
        <w:rPr>
          <w:rFonts w:ascii="Calibri" w:hAnsi="Calibri" w:cs="Calibri"/>
          <w:b/>
          <w:sz w:val="8"/>
          <w:szCs w:val="8"/>
        </w:rPr>
      </w:pPr>
    </w:p>
    <w:p w14:paraId="6AE5D99C" w14:textId="77777777" w:rsidR="001A4D4E" w:rsidRPr="00B9655E" w:rsidRDefault="001A4D4E" w:rsidP="001565B4">
      <w:pPr>
        <w:shd w:val="clear" w:color="auto" w:fill="FFFFFF" w:themeFill="background1"/>
        <w:spacing w:after="0" w:line="240" w:lineRule="auto"/>
        <w:ind w:left="708"/>
        <w:jc w:val="both"/>
        <w:rPr>
          <w:rFonts w:ascii="Calibri" w:hAnsi="Calibri" w:cs="Calibri"/>
          <w:b/>
          <w:i/>
          <w:sz w:val="20"/>
          <w:szCs w:val="20"/>
        </w:rPr>
      </w:pPr>
      <w:r w:rsidRPr="00B9655E">
        <w:rPr>
          <w:rFonts w:ascii="Calibri" w:hAnsi="Calibri" w:cs="Calibri"/>
          <w:b/>
          <w:i/>
          <w:sz w:val="20"/>
          <w:szCs w:val="20"/>
        </w:rPr>
        <w:t>“Para garantizar la transparencia y la rendición de cuentas, debe exigirse a la autoridad competente que justifique su decisión de conceder la autorización de un proyecto, indicando que ha tenido en cuenta los resultados de las consultas efectuadas y la información recabada pertinente”.</w:t>
      </w:r>
    </w:p>
    <w:p w14:paraId="0EDA22C5" w14:textId="77777777" w:rsidR="001A4D4E" w:rsidRPr="00B9655E" w:rsidRDefault="001A4D4E" w:rsidP="001565B4">
      <w:pPr>
        <w:pStyle w:val="NormalWeb"/>
        <w:shd w:val="clear" w:color="auto" w:fill="FFFFFF" w:themeFill="background1"/>
        <w:spacing w:before="0" w:beforeAutospacing="0" w:after="0" w:afterAutospacing="0"/>
        <w:jc w:val="both"/>
        <w:rPr>
          <w:rFonts w:ascii="Calibri" w:eastAsia="Calibri" w:hAnsi="Calibri" w:cs="Calibri"/>
          <w:b/>
          <w:sz w:val="20"/>
          <w:szCs w:val="20"/>
        </w:rPr>
      </w:pPr>
    </w:p>
    <w:p w14:paraId="5BD04773" w14:textId="77777777" w:rsidR="007E4FD2" w:rsidRPr="00B9655E" w:rsidRDefault="007E4FD2" w:rsidP="001565B4">
      <w:pPr>
        <w:pStyle w:val="NormalWeb"/>
        <w:shd w:val="clear" w:color="auto" w:fill="FFFFFF" w:themeFill="background1"/>
        <w:spacing w:before="0" w:beforeAutospacing="0" w:after="0" w:afterAutospacing="0"/>
        <w:jc w:val="both"/>
        <w:rPr>
          <w:rFonts w:ascii="Calibri" w:eastAsia="Calibri" w:hAnsi="Calibri" w:cs="Calibri"/>
          <w:b/>
          <w:sz w:val="20"/>
          <w:szCs w:val="20"/>
        </w:rPr>
      </w:pPr>
    </w:p>
    <w:p w14:paraId="6913FE6B" w14:textId="6DDB0961" w:rsidR="006B122F" w:rsidRPr="00B9655E" w:rsidRDefault="001E33FF" w:rsidP="001565B4">
      <w:pPr>
        <w:shd w:val="clear" w:color="auto" w:fill="FFFFFF" w:themeFill="background1"/>
        <w:spacing w:after="0" w:line="240" w:lineRule="auto"/>
        <w:jc w:val="both"/>
        <w:rPr>
          <w:rFonts w:ascii="Calibri" w:eastAsia="Calibri" w:hAnsi="Calibri" w:cs="Calibri"/>
          <w:b/>
          <w:sz w:val="20"/>
          <w:szCs w:val="20"/>
        </w:rPr>
      </w:pPr>
      <w:r w:rsidRPr="00B9655E">
        <w:rPr>
          <w:rFonts w:ascii="Calibri" w:eastAsia="Calibri" w:hAnsi="Calibri" w:cs="Calibri"/>
          <w:b/>
          <w:sz w:val="20"/>
          <w:szCs w:val="20"/>
        </w:rPr>
        <w:t>1.1</w:t>
      </w:r>
      <w:r w:rsidR="00561A1E" w:rsidRPr="00B9655E">
        <w:rPr>
          <w:rFonts w:ascii="Calibri" w:eastAsia="Calibri" w:hAnsi="Calibri" w:cs="Calibri"/>
          <w:b/>
          <w:sz w:val="20"/>
          <w:szCs w:val="20"/>
        </w:rPr>
        <w:t>6</w:t>
      </w:r>
      <w:r w:rsidRPr="00B9655E">
        <w:rPr>
          <w:rFonts w:ascii="Calibri" w:eastAsia="Calibri" w:hAnsi="Calibri" w:cs="Calibri"/>
          <w:b/>
          <w:sz w:val="20"/>
          <w:szCs w:val="20"/>
        </w:rPr>
        <w:t xml:space="preserve">.6. </w:t>
      </w:r>
      <w:r w:rsidRPr="00B9655E">
        <w:rPr>
          <w:rFonts w:ascii="Calibri" w:eastAsia="Calibri" w:hAnsi="Calibri" w:cs="Calibri"/>
          <w:b/>
          <w:sz w:val="20"/>
          <w:szCs w:val="20"/>
          <w:u w:val="single"/>
        </w:rPr>
        <w:t>TODAS LAS MODIFICACIONES DEBIERON HABER SIDO EXPUESTAS A INFORMACIÓN PÚBLICA ANTES DE SU EVALUACIÓN AMBIENTAL</w:t>
      </w:r>
    </w:p>
    <w:p w14:paraId="064A7EAF" w14:textId="77777777" w:rsidR="006B122F" w:rsidRPr="00B9655E" w:rsidRDefault="006B122F" w:rsidP="001565B4">
      <w:pPr>
        <w:shd w:val="clear" w:color="auto" w:fill="FFFFFF" w:themeFill="background1"/>
        <w:spacing w:after="0" w:line="240" w:lineRule="auto"/>
        <w:jc w:val="both"/>
        <w:rPr>
          <w:rFonts w:ascii="Calibri" w:eastAsia="Times New Roman" w:hAnsi="Calibri" w:cs="Calibri"/>
          <w:b/>
          <w:bCs/>
          <w:sz w:val="8"/>
          <w:szCs w:val="8"/>
          <w:lang w:eastAsia="es-ES"/>
        </w:rPr>
      </w:pPr>
    </w:p>
    <w:p w14:paraId="68B55CB1" w14:textId="36505691" w:rsidR="001A4D4E" w:rsidRPr="00B9655E" w:rsidRDefault="00A122EF" w:rsidP="001565B4">
      <w:pPr>
        <w:shd w:val="clear" w:color="auto" w:fill="FFFFFF" w:themeFill="background1"/>
        <w:spacing w:after="0" w:line="240" w:lineRule="auto"/>
        <w:jc w:val="both"/>
        <w:rPr>
          <w:rFonts w:ascii="Calibri" w:hAnsi="Calibri" w:cs="Calibri"/>
          <w:b/>
          <w:sz w:val="20"/>
          <w:szCs w:val="20"/>
        </w:rPr>
      </w:pPr>
      <w:r w:rsidRPr="00B9655E">
        <w:rPr>
          <w:rFonts w:ascii="Calibri" w:eastAsia="Calibri" w:hAnsi="Calibri" w:cs="Calibri"/>
          <w:b/>
          <w:sz w:val="20"/>
          <w:szCs w:val="20"/>
        </w:rPr>
        <w:t>1.1</w:t>
      </w:r>
      <w:r w:rsidR="00561A1E" w:rsidRPr="00B9655E">
        <w:rPr>
          <w:rFonts w:ascii="Calibri" w:eastAsia="Calibri" w:hAnsi="Calibri" w:cs="Calibri"/>
          <w:b/>
          <w:sz w:val="20"/>
          <w:szCs w:val="20"/>
        </w:rPr>
        <w:t>6</w:t>
      </w:r>
      <w:r w:rsidR="001A4D4E" w:rsidRPr="00B9655E">
        <w:rPr>
          <w:rFonts w:ascii="Calibri" w:eastAsia="Calibri" w:hAnsi="Calibri" w:cs="Calibri"/>
          <w:b/>
          <w:sz w:val="20"/>
          <w:szCs w:val="20"/>
        </w:rPr>
        <w:t>.6.</w:t>
      </w:r>
      <w:r w:rsidR="001A4D4E" w:rsidRPr="00B9655E">
        <w:rPr>
          <w:rFonts w:ascii="Calibri" w:eastAsia="Times New Roman" w:hAnsi="Calibri" w:cs="Calibri"/>
          <w:b/>
          <w:bCs/>
          <w:sz w:val="20"/>
          <w:szCs w:val="20"/>
          <w:lang w:eastAsia="es-ES"/>
        </w:rPr>
        <w:t xml:space="preserve">1. </w:t>
      </w:r>
      <w:r w:rsidR="001A4D4E" w:rsidRPr="00B9655E">
        <w:rPr>
          <w:rFonts w:ascii="Calibri" w:hAnsi="Calibri" w:cs="Calibri"/>
          <w:b/>
          <w:sz w:val="20"/>
          <w:szCs w:val="20"/>
        </w:rPr>
        <w:t>El artículo 2 de la Ley 21/2013, de 9 de diciembre, de evaluación ambiental, establece que uno de los principios a los que se tienen que sujetar los procedimientos de evaluación ambiental es el de “participación pública”.</w:t>
      </w:r>
    </w:p>
    <w:p w14:paraId="10B1DAFB" w14:textId="77777777" w:rsidR="001A4D4E" w:rsidRPr="00B9655E" w:rsidRDefault="001A4D4E" w:rsidP="001565B4">
      <w:pPr>
        <w:shd w:val="clear" w:color="auto" w:fill="FFFFFF" w:themeFill="background1"/>
        <w:spacing w:after="0" w:line="240" w:lineRule="auto"/>
        <w:jc w:val="both"/>
        <w:rPr>
          <w:rFonts w:ascii="Calibri" w:hAnsi="Calibri" w:cs="Calibri"/>
          <w:b/>
          <w:sz w:val="20"/>
          <w:szCs w:val="20"/>
        </w:rPr>
      </w:pPr>
    </w:p>
    <w:p w14:paraId="122A7926" w14:textId="363A0F23" w:rsidR="001A4D4E" w:rsidRPr="00B9655E" w:rsidRDefault="00A122EF" w:rsidP="001565B4">
      <w:pPr>
        <w:shd w:val="clear" w:color="auto" w:fill="FFFFFF" w:themeFill="background1"/>
        <w:spacing w:after="0" w:line="240" w:lineRule="auto"/>
        <w:jc w:val="both"/>
        <w:rPr>
          <w:rFonts w:ascii="Calibri" w:hAnsi="Calibri" w:cs="Calibri"/>
          <w:b/>
          <w:sz w:val="20"/>
          <w:szCs w:val="20"/>
        </w:rPr>
      </w:pPr>
      <w:r w:rsidRPr="00B9655E">
        <w:rPr>
          <w:rFonts w:ascii="Calibri" w:eastAsia="Calibri" w:hAnsi="Calibri" w:cs="Calibri"/>
          <w:b/>
          <w:sz w:val="20"/>
          <w:szCs w:val="20"/>
        </w:rPr>
        <w:t>1.1</w:t>
      </w:r>
      <w:r w:rsidR="00561A1E" w:rsidRPr="00B9655E">
        <w:rPr>
          <w:rFonts w:ascii="Calibri" w:eastAsia="Calibri" w:hAnsi="Calibri" w:cs="Calibri"/>
          <w:b/>
          <w:sz w:val="20"/>
          <w:szCs w:val="20"/>
        </w:rPr>
        <w:t>6</w:t>
      </w:r>
      <w:r w:rsidR="001A4D4E" w:rsidRPr="00B9655E">
        <w:rPr>
          <w:rFonts w:ascii="Calibri" w:eastAsia="Calibri" w:hAnsi="Calibri" w:cs="Calibri"/>
          <w:b/>
          <w:sz w:val="20"/>
          <w:szCs w:val="20"/>
        </w:rPr>
        <w:t>.6.</w:t>
      </w:r>
      <w:r w:rsidR="001A4D4E" w:rsidRPr="00B9655E">
        <w:rPr>
          <w:rFonts w:ascii="Calibri" w:hAnsi="Calibri" w:cs="Calibri"/>
          <w:b/>
          <w:sz w:val="20"/>
          <w:szCs w:val="20"/>
        </w:rPr>
        <w:t xml:space="preserve">2. El </w:t>
      </w:r>
      <w:r w:rsidR="001E33FF" w:rsidRPr="00B9655E">
        <w:rPr>
          <w:rFonts w:ascii="Calibri" w:hAnsi="Calibri" w:cs="Calibri"/>
          <w:b/>
          <w:sz w:val="20"/>
          <w:szCs w:val="20"/>
        </w:rPr>
        <w:t>a</w:t>
      </w:r>
      <w:r w:rsidR="001A4D4E" w:rsidRPr="00B9655E">
        <w:rPr>
          <w:rFonts w:ascii="Calibri" w:hAnsi="Calibri" w:cs="Calibri"/>
          <w:b/>
          <w:sz w:val="20"/>
          <w:szCs w:val="20"/>
        </w:rPr>
        <w:t>rtículo 9.3. de la Ley 11/2014, de 4 de diciembre, de Prevención y Protección Ambiental de Aragón señala lo siguiente:</w:t>
      </w:r>
    </w:p>
    <w:p w14:paraId="02764F7F" w14:textId="77777777" w:rsidR="001A4D4E" w:rsidRPr="00B9655E" w:rsidRDefault="001A4D4E" w:rsidP="001565B4">
      <w:pPr>
        <w:shd w:val="clear" w:color="auto" w:fill="FFFFFF" w:themeFill="background1"/>
        <w:spacing w:after="0" w:line="240" w:lineRule="auto"/>
        <w:jc w:val="both"/>
        <w:rPr>
          <w:rFonts w:ascii="Calibri" w:hAnsi="Calibri" w:cs="Calibri"/>
          <w:b/>
          <w:sz w:val="8"/>
          <w:szCs w:val="8"/>
        </w:rPr>
      </w:pPr>
    </w:p>
    <w:p w14:paraId="0FD46074" w14:textId="77777777" w:rsidR="001A4D4E" w:rsidRPr="00B9655E" w:rsidRDefault="001A4D4E" w:rsidP="001565B4">
      <w:pPr>
        <w:shd w:val="clear" w:color="auto" w:fill="FFFFFF" w:themeFill="background1"/>
        <w:spacing w:after="0" w:line="240" w:lineRule="auto"/>
        <w:ind w:left="708"/>
        <w:jc w:val="both"/>
        <w:rPr>
          <w:rFonts w:ascii="Calibri" w:hAnsi="Calibri" w:cs="Calibri"/>
          <w:b/>
          <w:i/>
          <w:sz w:val="20"/>
          <w:szCs w:val="20"/>
        </w:rPr>
      </w:pPr>
      <w:r w:rsidRPr="00B9655E">
        <w:rPr>
          <w:rFonts w:ascii="Calibri" w:hAnsi="Calibri" w:cs="Calibri"/>
          <w:b/>
          <w:i/>
          <w:sz w:val="20"/>
          <w:szCs w:val="20"/>
        </w:rPr>
        <w:t>“Información ambiental, participación pública y sostenibilidad social</w:t>
      </w:r>
    </w:p>
    <w:p w14:paraId="61850726" w14:textId="1AA21AA9" w:rsidR="001A4D4E" w:rsidRPr="00B9655E" w:rsidRDefault="001A4D4E" w:rsidP="001565B4">
      <w:pPr>
        <w:shd w:val="clear" w:color="auto" w:fill="FFFFFF" w:themeFill="background1"/>
        <w:spacing w:after="0" w:line="240" w:lineRule="auto"/>
        <w:ind w:left="708"/>
        <w:jc w:val="both"/>
        <w:rPr>
          <w:rFonts w:ascii="Calibri" w:hAnsi="Calibri" w:cs="Calibri"/>
          <w:b/>
          <w:i/>
          <w:sz w:val="20"/>
          <w:szCs w:val="20"/>
        </w:rPr>
      </w:pPr>
      <w:r w:rsidRPr="00B9655E">
        <w:rPr>
          <w:rFonts w:ascii="Calibri" w:hAnsi="Calibri" w:cs="Calibri"/>
          <w:b/>
          <w:i/>
          <w:sz w:val="20"/>
          <w:szCs w:val="20"/>
        </w:rPr>
        <w:t>“1. El departamento competente en materia de medio ambiente o, en su caso, los organismos públicos a él adscritos deberán garantizar la participación real y efectiva de los ciudadanos en la toma de decisiones en materia de medio ambiente, así como el derecho de acceso a la información ambiental, en la forma y términos que se establecen en la normativa que regula su ejercicio</w:t>
      </w:r>
      <w:r w:rsidR="003470E4" w:rsidRPr="00B9655E">
        <w:rPr>
          <w:rFonts w:ascii="Calibri" w:hAnsi="Calibri" w:cs="Calibri"/>
          <w:b/>
          <w:i/>
          <w:sz w:val="20"/>
          <w:szCs w:val="20"/>
        </w:rPr>
        <w:t xml:space="preserve"> </w:t>
      </w:r>
      <w:r w:rsidRPr="00B9655E">
        <w:rPr>
          <w:rFonts w:ascii="Calibri" w:hAnsi="Calibri" w:cs="Calibri"/>
          <w:b/>
          <w:i/>
          <w:sz w:val="20"/>
          <w:szCs w:val="20"/>
        </w:rPr>
        <w:t>(…)</w:t>
      </w:r>
    </w:p>
    <w:p w14:paraId="477038D0" w14:textId="77777777" w:rsidR="001A4D4E" w:rsidRPr="00B9655E" w:rsidRDefault="001A4D4E" w:rsidP="001565B4">
      <w:pPr>
        <w:shd w:val="clear" w:color="auto" w:fill="FFFFFF" w:themeFill="background1"/>
        <w:spacing w:after="0" w:line="240" w:lineRule="auto"/>
        <w:ind w:left="708"/>
        <w:jc w:val="both"/>
        <w:rPr>
          <w:rFonts w:ascii="Calibri" w:hAnsi="Calibri" w:cs="Calibri"/>
          <w:b/>
          <w:i/>
          <w:sz w:val="20"/>
          <w:szCs w:val="20"/>
        </w:rPr>
      </w:pPr>
      <w:r w:rsidRPr="00B9655E">
        <w:rPr>
          <w:rFonts w:ascii="Calibri" w:hAnsi="Calibri" w:cs="Calibri"/>
          <w:b/>
          <w:i/>
          <w:sz w:val="20"/>
          <w:szCs w:val="20"/>
        </w:rPr>
        <w:t>3. Sin perjuicio de los trámites previstos en los regímenes de intervención administrativa ambiental regulados en la presente ley, la Administración que en cada caso resulte competente garantizará el derecho de participación pública y de acceso a la información ambiental en la forma y términos establecidos en la normativa que regula su ejercicio”.</w:t>
      </w:r>
    </w:p>
    <w:p w14:paraId="37404EA4" w14:textId="77777777" w:rsidR="001A4D4E" w:rsidRPr="00B9655E" w:rsidRDefault="001A4D4E" w:rsidP="001565B4">
      <w:pPr>
        <w:shd w:val="clear" w:color="auto" w:fill="FFFFFF" w:themeFill="background1"/>
        <w:spacing w:after="0" w:line="240" w:lineRule="auto"/>
        <w:ind w:left="708"/>
        <w:jc w:val="both"/>
        <w:rPr>
          <w:rFonts w:ascii="Calibri" w:hAnsi="Calibri" w:cs="Calibri"/>
          <w:b/>
          <w:i/>
          <w:sz w:val="20"/>
          <w:szCs w:val="20"/>
        </w:rPr>
      </w:pPr>
    </w:p>
    <w:p w14:paraId="3915C391" w14:textId="3F559622" w:rsidR="001A4D4E" w:rsidRPr="00B9655E" w:rsidRDefault="00A122EF" w:rsidP="001565B4">
      <w:pPr>
        <w:shd w:val="clear" w:color="auto" w:fill="FFFFFF" w:themeFill="background1"/>
        <w:spacing w:after="0" w:line="240" w:lineRule="auto"/>
        <w:jc w:val="both"/>
        <w:rPr>
          <w:rFonts w:ascii="Calibri" w:hAnsi="Calibri" w:cs="Calibri"/>
          <w:b/>
          <w:sz w:val="20"/>
          <w:szCs w:val="20"/>
        </w:rPr>
      </w:pPr>
      <w:r w:rsidRPr="00B9655E">
        <w:rPr>
          <w:rFonts w:ascii="Calibri" w:eastAsia="Calibri" w:hAnsi="Calibri" w:cs="Calibri"/>
          <w:b/>
          <w:sz w:val="20"/>
          <w:szCs w:val="20"/>
        </w:rPr>
        <w:t>1.1</w:t>
      </w:r>
      <w:r w:rsidR="00561A1E" w:rsidRPr="00B9655E">
        <w:rPr>
          <w:rFonts w:ascii="Calibri" w:eastAsia="Calibri" w:hAnsi="Calibri" w:cs="Calibri"/>
          <w:b/>
          <w:sz w:val="20"/>
          <w:szCs w:val="20"/>
        </w:rPr>
        <w:t>6</w:t>
      </w:r>
      <w:r w:rsidR="001A4D4E" w:rsidRPr="00B9655E">
        <w:rPr>
          <w:rFonts w:ascii="Calibri" w:eastAsia="Calibri" w:hAnsi="Calibri" w:cs="Calibri"/>
          <w:b/>
          <w:sz w:val="20"/>
          <w:szCs w:val="20"/>
        </w:rPr>
        <w:t>.6</w:t>
      </w:r>
      <w:r w:rsidR="001E33FF" w:rsidRPr="00B9655E">
        <w:rPr>
          <w:rFonts w:ascii="Calibri" w:eastAsia="Calibri" w:hAnsi="Calibri" w:cs="Calibri"/>
          <w:b/>
          <w:sz w:val="20"/>
          <w:szCs w:val="20"/>
        </w:rPr>
        <w:t>.</w:t>
      </w:r>
      <w:r w:rsidR="001A4D4E" w:rsidRPr="00B9655E">
        <w:rPr>
          <w:rFonts w:ascii="Calibri" w:hAnsi="Calibri" w:cs="Calibri"/>
          <w:b/>
          <w:sz w:val="20"/>
          <w:szCs w:val="20"/>
        </w:rPr>
        <w:t xml:space="preserve">3. </w:t>
      </w:r>
      <w:r w:rsidR="003470E4" w:rsidRPr="00B9655E">
        <w:rPr>
          <w:rFonts w:ascii="Calibri" w:hAnsi="Calibri" w:cs="Calibri"/>
          <w:b/>
          <w:sz w:val="20"/>
          <w:szCs w:val="20"/>
        </w:rPr>
        <w:t>La Sentencia</w:t>
      </w:r>
      <w:r w:rsidR="001A4D4E" w:rsidRPr="00B9655E">
        <w:rPr>
          <w:rFonts w:ascii="Calibri" w:hAnsi="Calibri" w:cs="Calibri"/>
          <w:b/>
          <w:sz w:val="20"/>
          <w:szCs w:val="20"/>
        </w:rPr>
        <w:t xml:space="preserve"> de 9 de abril de 1999, del TSJ de Baleares, Ar. </w:t>
      </w:r>
      <w:smartTag w:uri="urn:schemas-microsoft-com:office:smarttags" w:element="metricconverter">
        <w:smartTagPr>
          <w:attr w:name="ProductID" w:val="881, F"/>
        </w:smartTagPr>
        <w:r w:rsidR="001A4D4E" w:rsidRPr="00B9655E">
          <w:rPr>
            <w:rFonts w:ascii="Calibri" w:hAnsi="Calibri" w:cs="Calibri"/>
            <w:b/>
            <w:sz w:val="20"/>
            <w:szCs w:val="20"/>
          </w:rPr>
          <w:t>881, F</w:t>
        </w:r>
      </w:smartTag>
      <w:r w:rsidR="001A4D4E" w:rsidRPr="00B9655E">
        <w:rPr>
          <w:rFonts w:ascii="Calibri" w:hAnsi="Calibri" w:cs="Calibri"/>
          <w:b/>
          <w:sz w:val="20"/>
          <w:szCs w:val="20"/>
        </w:rPr>
        <w:t>. D. Tercero señala lo siguiente:</w:t>
      </w:r>
    </w:p>
    <w:p w14:paraId="12FC714A" w14:textId="77777777" w:rsidR="001A4D4E" w:rsidRPr="00B9655E" w:rsidRDefault="001A4D4E" w:rsidP="001565B4">
      <w:pPr>
        <w:shd w:val="clear" w:color="auto" w:fill="FFFFFF" w:themeFill="background1"/>
        <w:spacing w:after="0" w:line="240" w:lineRule="auto"/>
        <w:jc w:val="both"/>
        <w:rPr>
          <w:rFonts w:ascii="Calibri" w:hAnsi="Calibri" w:cs="Calibri"/>
          <w:b/>
          <w:sz w:val="8"/>
          <w:szCs w:val="8"/>
        </w:rPr>
      </w:pPr>
    </w:p>
    <w:p w14:paraId="7992CEAA" w14:textId="341D4497" w:rsidR="001A4D4E" w:rsidRPr="00B9655E" w:rsidRDefault="001A4D4E" w:rsidP="001565B4">
      <w:pPr>
        <w:shd w:val="clear" w:color="auto" w:fill="FFFFFF" w:themeFill="background1"/>
        <w:spacing w:after="0" w:line="240" w:lineRule="auto"/>
        <w:ind w:left="708"/>
        <w:jc w:val="both"/>
        <w:rPr>
          <w:rFonts w:ascii="Calibri" w:hAnsi="Calibri" w:cs="Calibri"/>
          <w:b/>
          <w:i/>
          <w:sz w:val="20"/>
          <w:szCs w:val="20"/>
        </w:rPr>
      </w:pPr>
      <w:r w:rsidRPr="00B9655E">
        <w:rPr>
          <w:rFonts w:ascii="Calibri" w:hAnsi="Calibri" w:cs="Calibri"/>
          <w:b/>
          <w:i/>
          <w:sz w:val="20"/>
          <w:szCs w:val="20"/>
        </w:rPr>
        <w:t xml:space="preserve">"El sometimiento a información pública de tales estudios, dando lugar a la participación de los ciudadanos en los proyectos que puedan afectar al medio natural, deriva de una obligación constitucional"; formulada expresamente en el Artículo </w:t>
      </w:r>
      <w:smartTag w:uri="urn:schemas-microsoft-com:office:smarttags" w:element="metricconverter">
        <w:smartTagPr>
          <w:attr w:name="ProductID" w:val="105. a"/>
        </w:smartTagPr>
        <w:r w:rsidRPr="00B9655E">
          <w:rPr>
            <w:rFonts w:ascii="Calibri" w:hAnsi="Calibri" w:cs="Calibri"/>
            <w:b/>
            <w:i/>
            <w:sz w:val="20"/>
            <w:szCs w:val="20"/>
          </w:rPr>
          <w:t>105. a</w:t>
        </w:r>
      </w:smartTag>
      <w:r w:rsidRPr="00B9655E">
        <w:rPr>
          <w:rFonts w:ascii="Calibri" w:hAnsi="Calibri" w:cs="Calibri"/>
          <w:b/>
          <w:i/>
          <w:sz w:val="20"/>
          <w:szCs w:val="20"/>
        </w:rPr>
        <w:t>) y c) CE, en conexión con otros valores y principios constitucionales como la justicia, la eficacia real de la actividad administrativa y la solidaridad colectiva respecto del medio ambiente, reflejada en el derecho de todos a disfrutarlo y en el correlativo deber de conservarlo. Por todo ello estima que la omisión de información pública acarrea la anulabilidad de la resolución recurrida, como infracción procedimental esencial causante de indefensión”.</w:t>
      </w:r>
    </w:p>
    <w:p w14:paraId="1B2366B0" w14:textId="77777777" w:rsidR="001A4D4E" w:rsidRPr="00B9655E" w:rsidRDefault="001A4D4E" w:rsidP="001565B4">
      <w:pPr>
        <w:pStyle w:val="NormalWeb"/>
        <w:shd w:val="clear" w:color="auto" w:fill="FFFFFF" w:themeFill="background1"/>
        <w:spacing w:before="0" w:beforeAutospacing="0" w:after="0" w:afterAutospacing="0"/>
        <w:jc w:val="both"/>
        <w:rPr>
          <w:rFonts w:ascii="Calibri" w:hAnsi="Calibri" w:cs="Calibri"/>
          <w:b/>
          <w:i/>
          <w:sz w:val="20"/>
          <w:szCs w:val="20"/>
        </w:rPr>
      </w:pPr>
    </w:p>
    <w:p w14:paraId="3827350C" w14:textId="6D566667" w:rsidR="001A4D4E" w:rsidRPr="00B9655E" w:rsidRDefault="00A122EF" w:rsidP="001565B4">
      <w:pPr>
        <w:shd w:val="clear" w:color="auto" w:fill="FFFFFF" w:themeFill="background1"/>
        <w:spacing w:after="0" w:line="240" w:lineRule="auto"/>
        <w:jc w:val="both"/>
        <w:rPr>
          <w:rFonts w:ascii="Calibri" w:hAnsi="Calibri" w:cs="Calibri"/>
          <w:b/>
          <w:sz w:val="20"/>
          <w:szCs w:val="20"/>
        </w:rPr>
      </w:pPr>
      <w:r w:rsidRPr="00B9655E">
        <w:rPr>
          <w:rFonts w:ascii="Calibri" w:eastAsia="Calibri" w:hAnsi="Calibri" w:cs="Calibri"/>
          <w:b/>
          <w:sz w:val="20"/>
          <w:szCs w:val="20"/>
        </w:rPr>
        <w:t>1.1</w:t>
      </w:r>
      <w:r w:rsidR="00561A1E" w:rsidRPr="00B9655E">
        <w:rPr>
          <w:rFonts w:ascii="Calibri" w:eastAsia="Calibri" w:hAnsi="Calibri" w:cs="Calibri"/>
          <w:b/>
          <w:sz w:val="20"/>
          <w:szCs w:val="20"/>
        </w:rPr>
        <w:t>6</w:t>
      </w:r>
      <w:r w:rsidR="001A4D4E" w:rsidRPr="00B9655E">
        <w:rPr>
          <w:rFonts w:ascii="Calibri" w:eastAsia="Calibri" w:hAnsi="Calibri" w:cs="Calibri"/>
          <w:b/>
          <w:sz w:val="20"/>
          <w:szCs w:val="20"/>
        </w:rPr>
        <w:t>.6.4</w:t>
      </w:r>
      <w:r w:rsidR="001A4D4E" w:rsidRPr="00B9655E">
        <w:rPr>
          <w:rFonts w:ascii="Calibri" w:hAnsi="Calibri" w:cs="Calibri"/>
          <w:b/>
          <w:sz w:val="20"/>
          <w:szCs w:val="20"/>
        </w:rPr>
        <w:t xml:space="preserve">. Sirva como ejemplo la Sentencia del TSJ de Castilla León, en Valladolid, de 13 de marzo de 2009, </w:t>
      </w:r>
      <w:proofErr w:type="spellStart"/>
      <w:r w:rsidR="001A4D4E" w:rsidRPr="00B9655E">
        <w:rPr>
          <w:rFonts w:ascii="Calibri" w:hAnsi="Calibri" w:cs="Calibri"/>
          <w:b/>
          <w:sz w:val="20"/>
          <w:szCs w:val="20"/>
        </w:rPr>
        <w:t>nº</w:t>
      </w:r>
      <w:proofErr w:type="spellEnd"/>
      <w:r w:rsidR="001A4D4E" w:rsidRPr="00B9655E">
        <w:rPr>
          <w:rFonts w:ascii="Calibri" w:hAnsi="Calibri" w:cs="Calibri"/>
          <w:b/>
          <w:sz w:val="20"/>
          <w:szCs w:val="20"/>
        </w:rPr>
        <w:t xml:space="preserve"> de resolución 603/2009 y </w:t>
      </w:r>
      <w:proofErr w:type="spellStart"/>
      <w:r w:rsidR="001A4D4E" w:rsidRPr="00B9655E">
        <w:rPr>
          <w:rFonts w:ascii="Calibri" w:hAnsi="Calibri" w:cs="Calibri"/>
          <w:b/>
          <w:sz w:val="20"/>
          <w:szCs w:val="20"/>
        </w:rPr>
        <w:t>nº</w:t>
      </w:r>
      <w:proofErr w:type="spellEnd"/>
      <w:r w:rsidR="001A4D4E" w:rsidRPr="00B9655E">
        <w:rPr>
          <w:rFonts w:ascii="Calibri" w:hAnsi="Calibri" w:cs="Calibri"/>
          <w:b/>
          <w:sz w:val="20"/>
          <w:szCs w:val="20"/>
        </w:rPr>
        <w:t xml:space="preserve"> de recurso 483/2008, que en el Fundamento de Derecho Segundo señala:</w:t>
      </w:r>
    </w:p>
    <w:p w14:paraId="532ACF4C" w14:textId="77777777" w:rsidR="001A4D4E" w:rsidRPr="00B9655E" w:rsidRDefault="001A4D4E" w:rsidP="001565B4">
      <w:pPr>
        <w:shd w:val="clear" w:color="auto" w:fill="FFFFFF" w:themeFill="background1"/>
        <w:spacing w:after="0" w:line="240" w:lineRule="auto"/>
        <w:jc w:val="both"/>
        <w:rPr>
          <w:rFonts w:ascii="Calibri" w:hAnsi="Calibri" w:cs="Calibri"/>
          <w:b/>
          <w:sz w:val="8"/>
          <w:szCs w:val="8"/>
        </w:rPr>
      </w:pPr>
    </w:p>
    <w:p w14:paraId="2C5F6A75" w14:textId="77777777" w:rsidR="001A4D4E" w:rsidRPr="00B9655E" w:rsidRDefault="001A4D4E" w:rsidP="001565B4">
      <w:pPr>
        <w:shd w:val="clear" w:color="auto" w:fill="FFFFFF" w:themeFill="background1"/>
        <w:spacing w:after="0" w:line="240" w:lineRule="auto"/>
        <w:ind w:left="708"/>
        <w:jc w:val="both"/>
        <w:rPr>
          <w:rFonts w:ascii="Calibri" w:hAnsi="Calibri" w:cs="Calibri"/>
          <w:b/>
          <w:i/>
          <w:sz w:val="20"/>
          <w:szCs w:val="20"/>
        </w:rPr>
      </w:pPr>
      <w:r w:rsidRPr="00B9655E">
        <w:rPr>
          <w:rFonts w:ascii="Calibri" w:hAnsi="Calibri" w:cs="Calibri"/>
          <w:b/>
          <w:i/>
          <w:sz w:val="20"/>
          <w:szCs w:val="20"/>
        </w:rPr>
        <w:lastRenderedPageBreak/>
        <w:t>“De lo expuesto resulta que el proyecto para el que se solicitan las licencias litigiosas no es un proyecto modificado del proyecto presentado para evaluación de impacto ambiental sino un proyecto distinto en el que varía considerablemente la altura de los aerogeneradores, el modelo, la potencia y la ubicación de los mismos, así como el sistema de evacuación de la energía producida, lo que exige una evaluación de impacto ambiental nueva”</w:t>
      </w:r>
    </w:p>
    <w:p w14:paraId="6383C7CB" w14:textId="77777777" w:rsidR="001A4D4E" w:rsidRPr="00B9655E" w:rsidRDefault="001A4D4E"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71ED493C" w14:textId="77777777" w:rsidR="00034157" w:rsidRPr="00B9655E" w:rsidRDefault="00034157"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2111D9FE" w14:textId="678A605A" w:rsidR="001A4D4E" w:rsidRPr="00B9655E" w:rsidRDefault="00AD6803" w:rsidP="001565B4">
      <w:pPr>
        <w:shd w:val="clear" w:color="auto" w:fill="FFFFFF" w:themeFill="background1"/>
        <w:spacing w:after="0" w:line="240" w:lineRule="auto"/>
        <w:jc w:val="both"/>
        <w:rPr>
          <w:rFonts w:ascii="Calibri" w:hAnsi="Calibri" w:cs="Calibri"/>
          <w:b/>
          <w:sz w:val="20"/>
          <w:szCs w:val="20"/>
          <w:u w:val="single"/>
          <w:shd w:val="clear" w:color="auto" w:fill="FFFFFF"/>
        </w:rPr>
      </w:pPr>
      <w:r w:rsidRPr="00B9655E">
        <w:rPr>
          <w:rFonts w:ascii="Calibri" w:hAnsi="Calibri" w:cs="Calibri"/>
          <w:b/>
          <w:sz w:val="20"/>
          <w:szCs w:val="20"/>
          <w:shd w:val="clear" w:color="auto" w:fill="FFFFFF"/>
        </w:rPr>
        <w:t>1.1</w:t>
      </w:r>
      <w:r w:rsidR="00561A1E" w:rsidRPr="00B9655E">
        <w:rPr>
          <w:rFonts w:ascii="Calibri" w:hAnsi="Calibri" w:cs="Calibri"/>
          <w:b/>
          <w:sz w:val="20"/>
          <w:szCs w:val="20"/>
          <w:shd w:val="clear" w:color="auto" w:fill="FFFFFF"/>
        </w:rPr>
        <w:t>7</w:t>
      </w:r>
      <w:r w:rsidRPr="00B9655E">
        <w:rPr>
          <w:rFonts w:ascii="Calibri" w:hAnsi="Calibri" w:cs="Calibri"/>
          <w:b/>
          <w:sz w:val="20"/>
          <w:szCs w:val="20"/>
          <w:shd w:val="clear" w:color="auto" w:fill="FFFFFF"/>
        </w:rPr>
        <w:t xml:space="preserve">. </w:t>
      </w:r>
      <w:r w:rsidRPr="00B9655E">
        <w:rPr>
          <w:rFonts w:ascii="Calibri" w:hAnsi="Calibri" w:cs="Calibri"/>
          <w:b/>
          <w:sz w:val="20"/>
          <w:szCs w:val="20"/>
          <w:u w:val="single"/>
          <w:shd w:val="clear" w:color="auto" w:fill="FFFFFF"/>
        </w:rPr>
        <w:t xml:space="preserve">SE PLANTEA EL DESMANTELAMIENTO DE LA LÍNEA DE RENOMAR QUE VA A LA SET MORELLA </w:t>
      </w:r>
      <w:r w:rsidR="006D32A9" w:rsidRPr="00B9655E">
        <w:rPr>
          <w:rFonts w:ascii="Calibri" w:hAnsi="Calibri" w:cs="Calibri"/>
          <w:b/>
          <w:sz w:val="20"/>
          <w:szCs w:val="20"/>
          <w:u w:val="single"/>
          <w:shd w:val="clear" w:color="auto" w:fill="FFFFFF"/>
        </w:rPr>
        <w:t>SIN SOMETER DICHO DESMANTELAMIENTO A EVALUACIÓN AMBIENTAL</w:t>
      </w:r>
    </w:p>
    <w:p w14:paraId="39979425" w14:textId="77777777" w:rsidR="00ED6056" w:rsidRPr="00B9655E" w:rsidRDefault="00ED6056" w:rsidP="001565B4">
      <w:pPr>
        <w:shd w:val="clear" w:color="auto" w:fill="FFFFFF" w:themeFill="background1"/>
        <w:spacing w:after="0" w:line="240" w:lineRule="auto"/>
        <w:jc w:val="both"/>
        <w:rPr>
          <w:rFonts w:ascii="Calibri" w:eastAsia="Times New Roman" w:hAnsi="Calibri" w:cs="Calibri"/>
          <w:b/>
          <w:bCs/>
          <w:sz w:val="8"/>
          <w:szCs w:val="8"/>
          <w:lang w:eastAsia="es-ES"/>
        </w:rPr>
      </w:pPr>
    </w:p>
    <w:p w14:paraId="4E24A0C6" w14:textId="37A2ED61" w:rsidR="00ED6056" w:rsidRPr="00B9655E" w:rsidRDefault="00ED6056" w:rsidP="001565B4">
      <w:pPr>
        <w:shd w:val="clear" w:color="auto" w:fill="FFFFFF" w:themeFill="background1"/>
        <w:spacing w:after="0" w:line="240" w:lineRule="auto"/>
        <w:jc w:val="both"/>
        <w:rPr>
          <w:rFonts w:ascii="Calibri" w:hAnsi="Calibri" w:cs="Calibri"/>
          <w:b/>
          <w:sz w:val="20"/>
          <w:szCs w:val="20"/>
        </w:rPr>
      </w:pPr>
      <w:r w:rsidRPr="00B9655E">
        <w:rPr>
          <w:rFonts w:ascii="Calibri" w:hAnsi="Calibri" w:cs="Calibri"/>
          <w:b/>
          <w:sz w:val="20"/>
          <w:szCs w:val="20"/>
        </w:rPr>
        <w:t>1.1</w:t>
      </w:r>
      <w:r w:rsidR="00561A1E" w:rsidRPr="00B9655E">
        <w:rPr>
          <w:rFonts w:ascii="Calibri" w:hAnsi="Calibri" w:cs="Calibri"/>
          <w:b/>
          <w:sz w:val="20"/>
          <w:szCs w:val="20"/>
        </w:rPr>
        <w:t>7</w:t>
      </w:r>
      <w:r w:rsidRPr="00B9655E">
        <w:rPr>
          <w:rFonts w:ascii="Calibri" w:hAnsi="Calibri" w:cs="Calibri"/>
          <w:b/>
          <w:sz w:val="20"/>
          <w:szCs w:val="20"/>
        </w:rPr>
        <w:t xml:space="preserve">.1. En la </w:t>
      </w:r>
      <w:r w:rsidR="00E82345" w:rsidRPr="00B9655E">
        <w:rPr>
          <w:rFonts w:ascii="Calibri" w:hAnsi="Calibri" w:cs="Calibri"/>
          <w:b/>
          <w:sz w:val="20"/>
          <w:szCs w:val="20"/>
        </w:rPr>
        <w:t>Autorización administrativa de Construcción se recogen</w:t>
      </w:r>
      <w:r w:rsidRPr="00B9655E">
        <w:rPr>
          <w:rFonts w:ascii="Calibri" w:hAnsi="Calibri" w:cs="Calibri"/>
          <w:b/>
          <w:sz w:val="20"/>
          <w:szCs w:val="20"/>
        </w:rPr>
        <w:t xml:space="preserve"> varias modificaciones significativas del “proyecto” previas a la Resolución de 1 de diciembre de 2022 que puso fin a la tramitación de </w:t>
      </w:r>
      <w:r w:rsidR="00E82345" w:rsidRPr="00B9655E">
        <w:rPr>
          <w:rFonts w:ascii="Calibri" w:hAnsi="Calibri" w:cs="Calibri"/>
          <w:b/>
          <w:sz w:val="20"/>
          <w:szCs w:val="20"/>
        </w:rPr>
        <w:t>la</w:t>
      </w:r>
      <w:r w:rsidRPr="00B9655E">
        <w:rPr>
          <w:rFonts w:ascii="Calibri" w:hAnsi="Calibri" w:cs="Calibri"/>
          <w:b/>
          <w:sz w:val="20"/>
          <w:szCs w:val="20"/>
        </w:rPr>
        <w:t xml:space="preserve"> evaluación</w:t>
      </w:r>
      <w:r w:rsidR="00E82345" w:rsidRPr="00B9655E">
        <w:rPr>
          <w:rFonts w:ascii="Calibri" w:hAnsi="Calibri" w:cs="Calibri"/>
          <w:b/>
          <w:sz w:val="20"/>
          <w:szCs w:val="20"/>
        </w:rPr>
        <w:t xml:space="preserve"> de impacto ambiental</w:t>
      </w:r>
      <w:r w:rsidRPr="00B9655E">
        <w:rPr>
          <w:rFonts w:ascii="Calibri" w:hAnsi="Calibri" w:cs="Calibri"/>
          <w:b/>
          <w:sz w:val="20"/>
          <w:szCs w:val="20"/>
        </w:rPr>
        <w:t xml:space="preserve">.  Así figuran una adenda del promotor de 28/12/2021 que incluía un nuevo circuito para la línea proyectada que posibilita la evacuación conjunta de los </w:t>
      </w:r>
      <w:r w:rsidR="00E82345" w:rsidRPr="00B9655E">
        <w:rPr>
          <w:rFonts w:ascii="Calibri" w:hAnsi="Calibri" w:cs="Calibri"/>
          <w:b/>
          <w:sz w:val="20"/>
          <w:szCs w:val="20"/>
        </w:rPr>
        <w:t>parques del</w:t>
      </w:r>
      <w:r w:rsidRPr="00B9655E">
        <w:rPr>
          <w:rFonts w:ascii="Calibri" w:hAnsi="Calibri" w:cs="Calibri"/>
          <w:b/>
          <w:sz w:val="20"/>
          <w:szCs w:val="20"/>
        </w:rPr>
        <w:t xml:space="preserve"> PEOL 449-AC, </w:t>
      </w:r>
      <w:r w:rsidRPr="00B9655E">
        <w:rPr>
          <w:rFonts w:ascii="Calibri" w:hAnsi="Calibri" w:cs="Calibri"/>
          <w:b/>
          <w:iCs/>
          <w:sz w:val="20"/>
          <w:szCs w:val="20"/>
        </w:rPr>
        <w:t>PFOT 456-AC</w:t>
      </w:r>
      <w:r w:rsidRPr="00B9655E">
        <w:rPr>
          <w:rFonts w:ascii="Calibri" w:hAnsi="Calibri" w:cs="Calibri"/>
          <w:b/>
          <w:i/>
          <w:iCs/>
          <w:sz w:val="20"/>
          <w:szCs w:val="20"/>
        </w:rPr>
        <w:t xml:space="preserve"> </w:t>
      </w:r>
      <w:r w:rsidRPr="00B9655E">
        <w:rPr>
          <w:rFonts w:ascii="Calibri" w:hAnsi="Calibri" w:cs="Calibri"/>
          <w:b/>
          <w:sz w:val="20"/>
          <w:szCs w:val="20"/>
        </w:rPr>
        <w:t xml:space="preserve">y de </w:t>
      </w:r>
      <w:r w:rsidR="00561A1E" w:rsidRPr="00B9655E">
        <w:rPr>
          <w:rFonts w:ascii="Calibri" w:hAnsi="Calibri" w:cs="Calibri"/>
          <w:b/>
          <w:sz w:val="20"/>
          <w:szCs w:val="20"/>
        </w:rPr>
        <w:t>otros parques</w:t>
      </w:r>
      <w:r w:rsidRPr="00B9655E">
        <w:rPr>
          <w:rFonts w:ascii="Calibri" w:hAnsi="Calibri" w:cs="Calibri"/>
          <w:b/>
          <w:sz w:val="20"/>
          <w:szCs w:val="20"/>
        </w:rPr>
        <w:t xml:space="preserve"> de RENOMAR, ajenos a este proyecto, que incluye también el desmantelamiento de la línea existente, desmantelamiento que hubiera comportado ya por sí solo un nuevo expediente y un procedimiento de evaluación</w:t>
      </w:r>
      <w:r w:rsidR="00E82345" w:rsidRPr="00B9655E">
        <w:rPr>
          <w:rFonts w:ascii="Calibri" w:hAnsi="Calibri" w:cs="Calibri"/>
          <w:b/>
          <w:sz w:val="20"/>
          <w:szCs w:val="20"/>
        </w:rPr>
        <w:t xml:space="preserve"> de impacto</w:t>
      </w:r>
      <w:r w:rsidRPr="00B9655E">
        <w:rPr>
          <w:rFonts w:ascii="Calibri" w:hAnsi="Calibri" w:cs="Calibri"/>
          <w:b/>
          <w:sz w:val="20"/>
          <w:szCs w:val="20"/>
        </w:rPr>
        <w:t xml:space="preserve"> ambiental </w:t>
      </w:r>
      <w:r w:rsidR="00E82345" w:rsidRPr="00B9655E">
        <w:rPr>
          <w:rFonts w:ascii="Calibri" w:hAnsi="Calibri" w:cs="Calibri"/>
          <w:b/>
          <w:sz w:val="20"/>
          <w:szCs w:val="20"/>
        </w:rPr>
        <w:t>ordinaria.</w:t>
      </w:r>
    </w:p>
    <w:p w14:paraId="241B3C1A" w14:textId="3628968E" w:rsidR="001A4D4E" w:rsidRPr="00B9655E" w:rsidRDefault="001A4D4E" w:rsidP="001565B4">
      <w:pPr>
        <w:shd w:val="clear" w:color="auto" w:fill="FFFFFF" w:themeFill="background1"/>
        <w:spacing w:after="0" w:line="240" w:lineRule="auto"/>
        <w:jc w:val="both"/>
        <w:rPr>
          <w:rFonts w:ascii="Calibri" w:hAnsi="Calibri" w:cs="Calibri"/>
          <w:b/>
          <w:i/>
          <w:sz w:val="20"/>
          <w:szCs w:val="20"/>
        </w:rPr>
      </w:pPr>
      <w:r w:rsidRPr="00B9655E">
        <w:rPr>
          <w:rFonts w:ascii="Calibri" w:eastAsia="Times New Roman" w:hAnsi="Calibri" w:cs="Calibri"/>
          <w:b/>
          <w:bCs/>
          <w:sz w:val="20"/>
          <w:szCs w:val="20"/>
          <w:lang w:eastAsia="es-ES"/>
        </w:rPr>
        <w:t xml:space="preserve"> </w:t>
      </w:r>
    </w:p>
    <w:p w14:paraId="641EB93C" w14:textId="4DD3B15F" w:rsidR="00AD6803" w:rsidRPr="00B9655E" w:rsidRDefault="00E82345" w:rsidP="001565B4">
      <w:pPr>
        <w:pStyle w:val="Default"/>
        <w:jc w:val="both"/>
        <w:rPr>
          <w:rFonts w:ascii="Calibri" w:hAnsi="Calibri" w:cs="Calibri"/>
          <w:b/>
          <w:color w:val="auto"/>
          <w:sz w:val="20"/>
          <w:szCs w:val="20"/>
        </w:rPr>
      </w:pPr>
      <w:r w:rsidRPr="00B9655E">
        <w:rPr>
          <w:rFonts w:ascii="Calibri" w:hAnsi="Calibri" w:cs="Calibri"/>
          <w:b/>
          <w:color w:val="auto"/>
          <w:sz w:val="20"/>
          <w:szCs w:val="20"/>
        </w:rPr>
        <w:t>1.1</w:t>
      </w:r>
      <w:r w:rsidR="00561A1E" w:rsidRPr="00B9655E">
        <w:rPr>
          <w:rFonts w:ascii="Calibri" w:hAnsi="Calibri" w:cs="Calibri"/>
          <w:b/>
          <w:color w:val="auto"/>
          <w:sz w:val="20"/>
          <w:szCs w:val="20"/>
        </w:rPr>
        <w:t>7</w:t>
      </w:r>
      <w:r w:rsidRPr="00B9655E">
        <w:rPr>
          <w:rFonts w:ascii="Calibri" w:hAnsi="Calibri" w:cs="Calibri"/>
          <w:b/>
          <w:color w:val="auto"/>
          <w:sz w:val="20"/>
          <w:szCs w:val="20"/>
        </w:rPr>
        <w:t xml:space="preserve">.2. </w:t>
      </w:r>
      <w:r w:rsidR="00AD6803" w:rsidRPr="00B9655E">
        <w:rPr>
          <w:rFonts w:ascii="Calibri" w:hAnsi="Calibri" w:cs="Calibri"/>
          <w:b/>
          <w:color w:val="auto"/>
          <w:sz w:val="20"/>
          <w:szCs w:val="20"/>
        </w:rPr>
        <w:t xml:space="preserve">Un proyecto, viene definido en la Ley 21/2013 como: </w:t>
      </w:r>
      <w:r w:rsidR="00AD6803" w:rsidRPr="00B9655E">
        <w:rPr>
          <w:rFonts w:ascii="Calibri" w:hAnsi="Calibri" w:cs="Calibri"/>
          <w:b/>
          <w:i/>
          <w:iCs/>
          <w:color w:val="auto"/>
          <w:sz w:val="20"/>
          <w:szCs w:val="20"/>
        </w:rPr>
        <w:t>“cualquier actuación prevista que consista en la ejecución, explotación, desmantelamiento o demolición de una obra, una construcción, o instalación”.</w:t>
      </w:r>
    </w:p>
    <w:p w14:paraId="7809F35D" w14:textId="77777777" w:rsidR="00AD6803" w:rsidRPr="00B9655E" w:rsidRDefault="00AD6803" w:rsidP="001565B4">
      <w:pPr>
        <w:pStyle w:val="Default"/>
        <w:jc w:val="both"/>
        <w:rPr>
          <w:rFonts w:ascii="Calibri" w:hAnsi="Calibri" w:cs="Calibri"/>
          <w:b/>
          <w:color w:val="auto"/>
          <w:sz w:val="20"/>
          <w:szCs w:val="20"/>
        </w:rPr>
      </w:pPr>
    </w:p>
    <w:p w14:paraId="553141BF" w14:textId="4A93C9ED" w:rsidR="00AD6803" w:rsidRPr="00B9655E" w:rsidRDefault="00AD6803" w:rsidP="001565B4">
      <w:pPr>
        <w:pStyle w:val="Default"/>
        <w:jc w:val="both"/>
        <w:rPr>
          <w:rFonts w:ascii="Calibri" w:hAnsi="Calibri" w:cs="Calibri"/>
          <w:b/>
          <w:color w:val="auto"/>
          <w:sz w:val="20"/>
          <w:szCs w:val="20"/>
        </w:rPr>
      </w:pPr>
      <w:r w:rsidRPr="00B9655E">
        <w:rPr>
          <w:rFonts w:ascii="Calibri" w:hAnsi="Calibri" w:cs="Calibri"/>
          <w:b/>
          <w:color w:val="auto"/>
          <w:sz w:val="20"/>
          <w:szCs w:val="20"/>
        </w:rPr>
        <w:t xml:space="preserve">Así pues, tanto la construcción de la línea de RENOMAR a la SET Morella, como, en este caso, el desmantelamiento, </w:t>
      </w:r>
      <w:r w:rsidR="006D32A9" w:rsidRPr="00B9655E">
        <w:rPr>
          <w:rFonts w:ascii="Calibri" w:hAnsi="Calibri" w:cs="Calibri"/>
          <w:b/>
          <w:color w:val="auto"/>
          <w:sz w:val="20"/>
          <w:szCs w:val="20"/>
        </w:rPr>
        <w:t>está</w:t>
      </w:r>
      <w:r w:rsidR="00ED6056" w:rsidRPr="00B9655E">
        <w:rPr>
          <w:rFonts w:ascii="Calibri" w:hAnsi="Calibri" w:cs="Calibri"/>
          <w:b/>
          <w:color w:val="auto"/>
          <w:sz w:val="20"/>
          <w:szCs w:val="20"/>
        </w:rPr>
        <w:t xml:space="preserve"> incluido entre los “Proyectos sometidos a la evaluación ambiental ordinaria regulada en el título II, capítulo II, sección 1ª y, por tanto, </w:t>
      </w:r>
      <w:r w:rsidRPr="00B9655E">
        <w:rPr>
          <w:rFonts w:ascii="Calibri" w:hAnsi="Calibri" w:cs="Calibri"/>
          <w:b/>
          <w:color w:val="auto"/>
          <w:sz w:val="20"/>
          <w:szCs w:val="20"/>
        </w:rPr>
        <w:t>debería someterse a un procedimiento de evaluación ambiental ordinaria, al encontrarse incluida dentro del Anexo I, Grupo 3, g</w:t>
      </w:r>
      <w:r w:rsidR="00ED6056" w:rsidRPr="00B9655E">
        <w:rPr>
          <w:rFonts w:ascii="Calibri" w:hAnsi="Calibri" w:cs="Calibri"/>
          <w:b/>
          <w:color w:val="auto"/>
          <w:sz w:val="20"/>
          <w:szCs w:val="20"/>
        </w:rPr>
        <w:t>.</w:t>
      </w:r>
      <w:r w:rsidRPr="00B9655E">
        <w:rPr>
          <w:rFonts w:ascii="Calibri" w:hAnsi="Calibri" w:cs="Calibri"/>
          <w:b/>
          <w:color w:val="auto"/>
          <w:sz w:val="20"/>
          <w:szCs w:val="20"/>
        </w:rPr>
        <w:t xml:space="preserve"> de la Ley 21/2013, de 9 de diciembre, de evaluación ambiental:</w:t>
      </w:r>
    </w:p>
    <w:p w14:paraId="1AF5FC85" w14:textId="77777777" w:rsidR="00AD6803" w:rsidRPr="00B9655E" w:rsidRDefault="00AD6803" w:rsidP="001565B4">
      <w:pPr>
        <w:pStyle w:val="Default"/>
        <w:jc w:val="both"/>
        <w:rPr>
          <w:rFonts w:ascii="Calibri" w:hAnsi="Calibri" w:cs="Calibri"/>
          <w:b/>
          <w:i/>
          <w:iCs/>
          <w:color w:val="auto"/>
          <w:sz w:val="8"/>
          <w:szCs w:val="8"/>
        </w:rPr>
      </w:pPr>
    </w:p>
    <w:p w14:paraId="404FD21D" w14:textId="51677D0A" w:rsidR="00ED6056" w:rsidRPr="00B9655E" w:rsidRDefault="00ED6056" w:rsidP="001565B4">
      <w:pPr>
        <w:pStyle w:val="Default"/>
        <w:ind w:left="708"/>
        <w:jc w:val="both"/>
        <w:rPr>
          <w:rFonts w:ascii="Calibri" w:hAnsi="Calibri" w:cs="Calibri"/>
          <w:b/>
          <w:i/>
          <w:iCs/>
          <w:color w:val="auto"/>
          <w:sz w:val="20"/>
          <w:szCs w:val="20"/>
        </w:rPr>
      </w:pPr>
      <w:r w:rsidRPr="00B9655E">
        <w:rPr>
          <w:rFonts w:ascii="Calibri" w:hAnsi="Calibri" w:cs="Calibri"/>
          <w:b/>
          <w:i/>
          <w:iCs/>
          <w:color w:val="auto"/>
          <w:sz w:val="20"/>
          <w:szCs w:val="20"/>
        </w:rPr>
        <w:t>“líneas eléctricas con un voltaje igual o superior a 220 kV y una longitud superior a 15 km”</w:t>
      </w:r>
    </w:p>
    <w:p w14:paraId="2591AB9C" w14:textId="09B52ECF" w:rsidR="00DE7254" w:rsidRPr="00B9655E" w:rsidRDefault="00DE7254" w:rsidP="001565B4">
      <w:pPr>
        <w:pStyle w:val="Default"/>
        <w:jc w:val="both"/>
        <w:rPr>
          <w:rFonts w:ascii="Calibri" w:hAnsi="Calibri" w:cs="Calibri"/>
          <w:b/>
          <w:color w:val="auto"/>
          <w:sz w:val="20"/>
          <w:szCs w:val="20"/>
        </w:rPr>
      </w:pPr>
    </w:p>
    <w:p w14:paraId="7575BFED" w14:textId="6CDED36A" w:rsidR="00DE7254" w:rsidRPr="00B9655E" w:rsidRDefault="00E82345" w:rsidP="001565B4">
      <w:pPr>
        <w:pStyle w:val="Default"/>
        <w:jc w:val="both"/>
        <w:rPr>
          <w:rFonts w:ascii="Calibri" w:hAnsi="Calibri" w:cs="Calibri"/>
          <w:b/>
          <w:color w:val="auto"/>
          <w:sz w:val="20"/>
          <w:szCs w:val="20"/>
        </w:rPr>
      </w:pPr>
      <w:r w:rsidRPr="00B9655E">
        <w:rPr>
          <w:rFonts w:ascii="Calibri" w:hAnsi="Calibri" w:cs="Calibri"/>
          <w:b/>
          <w:color w:val="auto"/>
          <w:sz w:val="20"/>
          <w:szCs w:val="20"/>
        </w:rPr>
        <w:t>1.1</w:t>
      </w:r>
      <w:r w:rsidR="00561A1E" w:rsidRPr="00B9655E">
        <w:rPr>
          <w:rFonts w:ascii="Calibri" w:hAnsi="Calibri" w:cs="Calibri"/>
          <w:b/>
          <w:color w:val="auto"/>
          <w:sz w:val="20"/>
          <w:szCs w:val="20"/>
        </w:rPr>
        <w:t>7</w:t>
      </w:r>
      <w:r w:rsidRPr="00B9655E">
        <w:rPr>
          <w:rFonts w:ascii="Calibri" w:hAnsi="Calibri" w:cs="Calibri"/>
          <w:b/>
          <w:color w:val="auto"/>
          <w:sz w:val="20"/>
          <w:szCs w:val="20"/>
        </w:rPr>
        <w:t>.3. Estamos, por tanto, ante un caso de nulidad del acto administrativo, puesto que se otorga una autorización administrativa de construcción que comprende el desmantelamiento de una instalación, la cual debería haber sido sometida a un procedimiento de evaluación de impacto ambiental ordinaria.</w:t>
      </w:r>
    </w:p>
    <w:p w14:paraId="55BDFE34" w14:textId="77777777" w:rsidR="00DE7254" w:rsidRPr="00B9655E" w:rsidRDefault="00DE7254" w:rsidP="001565B4">
      <w:pPr>
        <w:pStyle w:val="Default"/>
        <w:jc w:val="both"/>
        <w:rPr>
          <w:rFonts w:ascii="Calibri" w:hAnsi="Calibri" w:cs="Calibri"/>
          <w:b/>
          <w:color w:val="auto"/>
          <w:sz w:val="20"/>
          <w:szCs w:val="20"/>
        </w:rPr>
      </w:pPr>
    </w:p>
    <w:p w14:paraId="2164C901" w14:textId="77777777" w:rsidR="00034157" w:rsidRPr="00B9655E" w:rsidRDefault="00034157" w:rsidP="001565B4">
      <w:pPr>
        <w:pStyle w:val="Default"/>
        <w:jc w:val="both"/>
        <w:rPr>
          <w:rFonts w:ascii="Calibri" w:hAnsi="Calibri" w:cs="Calibri"/>
          <w:b/>
          <w:color w:val="auto"/>
          <w:sz w:val="20"/>
          <w:szCs w:val="20"/>
        </w:rPr>
      </w:pPr>
    </w:p>
    <w:p w14:paraId="5D4C123A" w14:textId="6B8BA8A1" w:rsidR="00A128FD" w:rsidRPr="00B9655E" w:rsidRDefault="00A128FD" w:rsidP="001565B4">
      <w:pPr>
        <w:shd w:val="clear" w:color="auto" w:fill="FFFFFF" w:themeFill="background1"/>
        <w:spacing w:after="0" w:line="240" w:lineRule="auto"/>
        <w:jc w:val="both"/>
        <w:rPr>
          <w:rFonts w:ascii="Calibri" w:hAnsi="Calibri" w:cs="Calibri"/>
          <w:b/>
          <w:sz w:val="20"/>
          <w:szCs w:val="20"/>
        </w:rPr>
      </w:pPr>
      <w:r w:rsidRPr="00B9655E">
        <w:rPr>
          <w:rFonts w:ascii="Calibri" w:hAnsi="Calibri" w:cs="Calibri"/>
          <w:b/>
          <w:sz w:val="20"/>
          <w:szCs w:val="20"/>
        </w:rPr>
        <w:t xml:space="preserve">1.18. </w:t>
      </w:r>
      <w:r w:rsidRPr="00B9655E">
        <w:rPr>
          <w:rFonts w:ascii="Calibri" w:hAnsi="Calibri" w:cs="Calibri"/>
          <w:b/>
          <w:sz w:val="20"/>
          <w:szCs w:val="20"/>
          <w:u w:val="single"/>
        </w:rPr>
        <w:t>LA LÍNEA DE EVACUACIÓN (SET IGLESUELA - SET MORELLA 400 KV) NO TIENE LAS CARACTERÍSTICAS DE UNA LÍNEA DE EVACUACIÓN YA QUE SE TRATA DE UNA LÍNEA DE TRANSPORTE DE LA ENERGÍA QUE SE PRODUCE EN ESTA CENTRAL ELÉCTRICA Y OTRAS</w:t>
      </w:r>
    </w:p>
    <w:p w14:paraId="4A64349B" w14:textId="77777777" w:rsidR="00A128FD" w:rsidRPr="00B9655E" w:rsidRDefault="00A128FD" w:rsidP="001565B4">
      <w:pPr>
        <w:shd w:val="clear" w:color="auto" w:fill="FFFFFF" w:themeFill="background1"/>
        <w:spacing w:after="0" w:line="240" w:lineRule="auto"/>
        <w:jc w:val="both"/>
        <w:rPr>
          <w:rFonts w:ascii="Calibri" w:hAnsi="Calibri" w:cs="Calibri"/>
          <w:b/>
          <w:sz w:val="8"/>
          <w:szCs w:val="8"/>
        </w:rPr>
      </w:pPr>
    </w:p>
    <w:p w14:paraId="0142E99E" w14:textId="42A593B4" w:rsidR="00A128FD" w:rsidRPr="00B9655E" w:rsidRDefault="00A128FD" w:rsidP="001565B4">
      <w:pPr>
        <w:shd w:val="clear" w:color="auto" w:fill="FFFFFF" w:themeFill="background1"/>
        <w:spacing w:after="0" w:line="240" w:lineRule="auto"/>
        <w:jc w:val="both"/>
        <w:rPr>
          <w:rFonts w:ascii="Calibri" w:hAnsi="Calibri" w:cs="Calibri"/>
          <w:b/>
          <w:sz w:val="20"/>
          <w:szCs w:val="20"/>
        </w:rPr>
      </w:pPr>
      <w:r w:rsidRPr="00B9655E">
        <w:rPr>
          <w:rFonts w:ascii="Calibri" w:hAnsi="Calibri" w:cs="Calibri"/>
          <w:b/>
          <w:sz w:val="20"/>
          <w:szCs w:val="20"/>
        </w:rPr>
        <w:t xml:space="preserve">1.18.1. El </w:t>
      </w:r>
      <w:proofErr w:type="spellStart"/>
      <w:r w:rsidRPr="00B9655E">
        <w:rPr>
          <w:rFonts w:ascii="Calibri" w:hAnsi="Calibri" w:cs="Calibri"/>
          <w:b/>
          <w:sz w:val="20"/>
          <w:szCs w:val="20"/>
        </w:rPr>
        <w:t>EsIA</w:t>
      </w:r>
      <w:proofErr w:type="spellEnd"/>
      <w:r w:rsidRPr="00B9655E">
        <w:rPr>
          <w:rFonts w:ascii="Calibri" w:hAnsi="Calibri" w:cs="Calibri"/>
          <w:b/>
          <w:sz w:val="20"/>
          <w:szCs w:val="20"/>
        </w:rPr>
        <w:t xml:space="preserve"> de la LAAT decía:</w:t>
      </w:r>
    </w:p>
    <w:p w14:paraId="7F08F490" w14:textId="77777777" w:rsidR="00A128FD" w:rsidRPr="00B9655E" w:rsidRDefault="00A128FD" w:rsidP="001565B4">
      <w:pPr>
        <w:shd w:val="clear" w:color="auto" w:fill="FFFFFF" w:themeFill="background1"/>
        <w:spacing w:after="0" w:line="240" w:lineRule="auto"/>
        <w:jc w:val="both"/>
        <w:rPr>
          <w:rFonts w:ascii="Calibri" w:hAnsi="Calibri" w:cs="Calibri"/>
          <w:b/>
          <w:sz w:val="8"/>
          <w:szCs w:val="8"/>
        </w:rPr>
      </w:pPr>
    </w:p>
    <w:p w14:paraId="159B31ED" w14:textId="77777777" w:rsidR="00A128FD" w:rsidRPr="00B9655E" w:rsidRDefault="00A128FD" w:rsidP="001565B4">
      <w:pPr>
        <w:shd w:val="clear" w:color="auto" w:fill="FFFFFF" w:themeFill="background1"/>
        <w:spacing w:after="0" w:line="240" w:lineRule="auto"/>
        <w:ind w:left="708"/>
        <w:jc w:val="both"/>
        <w:rPr>
          <w:rFonts w:ascii="Calibri" w:hAnsi="Calibri" w:cs="Calibri"/>
          <w:b/>
          <w:i/>
          <w:sz w:val="20"/>
          <w:szCs w:val="20"/>
        </w:rPr>
      </w:pPr>
      <w:r w:rsidRPr="00B9655E">
        <w:rPr>
          <w:rFonts w:ascii="Calibri" w:hAnsi="Calibri" w:cs="Calibri"/>
          <w:b/>
          <w:i/>
          <w:sz w:val="20"/>
          <w:szCs w:val="20"/>
        </w:rPr>
        <w:t>“A SET Iglesuela llegan la totalidad de infraestructuras de evacuación del conjunto de los parques y en ella se eleva la tensión PARA EL TRANSPORTE a 400kV”.</w:t>
      </w:r>
    </w:p>
    <w:p w14:paraId="1E71F569" w14:textId="77777777" w:rsidR="00A128FD" w:rsidRPr="00B9655E" w:rsidRDefault="00A128FD" w:rsidP="001565B4">
      <w:pPr>
        <w:shd w:val="clear" w:color="auto" w:fill="FFFFFF" w:themeFill="background1"/>
        <w:spacing w:after="0" w:line="240" w:lineRule="auto"/>
        <w:jc w:val="both"/>
        <w:rPr>
          <w:rFonts w:ascii="Calibri" w:hAnsi="Calibri" w:cs="Calibri"/>
          <w:b/>
          <w:iCs/>
          <w:sz w:val="20"/>
          <w:szCs w:val="20"/>
        </w:rPr>
      </w:pPr>
    </w:p>
    <w:p w14:paraId="3D728617" w14:textId="6C9D550D" w:rsidR="00A128FD" w:rsidRPr="00B9655E" w:rsidRDefault="00A128FD" w:rsidP="001565B4">
      <w:pPr>
        <w:spacing w:after="0" w:line="240" w:lineRule="auto"/>
        <w:jc w:val="both"/>
        <w:rPr>
          <w:rStyle w:val="markedcontent"/>
          <w:rFonts w:ascii="Calibri" w:hAnsi="Calibri" w:cs="Calibri"/>
          <w:b/>
          <w:i/>
          <w:sz w:val="20"/>
          <w:szCs w:val="20"/>
        </w:rPr>
      </w:pPr>
      <w:r w:rsidRPr="00B9655E">
        <w:rPr>
          <w:rStyle w:val="markedcontent"/>
          <w:rFonts w:ascii="Calibri" w:hAnsi="Calibri" w:cs="Calibri"/>
          <w:b/>
          <w:sz w:val="20"/>
          <w:szCs w:val="20"/>
        </w:rPr>
        <w:t>1.18.2. Las líneas de evacuación son “las líneas de alta tensión que transfieren la energía eléctrica desde una central o parque generador hasta la red que distribuye regionalmente la potencia (con la que entronca)”</w:t>
      </w:r>
    </w:p>
    <w:p w14:paraId="6D8F0163" w14:textId="77777777" w:rsidR="00A128FD" w:rsidRPr="00B9655E" w:rsidRDefault="00A128FD" w:rsidP="001565B4">
      <w:pPr>
        <w:spacing w:after="0" w:line="240" w:lineRule="auto"/>
        <w:jc w:val="both"/>
        <w:rPr>
          <w:rStyle w:val="markedcontent"/>
          <w:rFonts w:ascii="Calibri" w:hAnsi="Calibri" w:cs="Calibri"/>
          <w:b/>
          <w:i/>
          <w:sz w:val="20"/>
          <w:szCs w:val="20"/>
        </w:rPr>
      </w:pPr>
    </w:p>
    <w:p w14:paraId="2235156C" w14:textId="77777777" w:rsidR="00A128FD" w:rsidRPr="00B9655E" w:rsidRDefault="00A128FD" w:rsidP="001565B4">
      <w:pPr>
        <w:spacing w:after="0" w:line="240" w:lineRule="auto"/>
        <w:jc w:val="both"/>
        <w:rPr>
          <w:rStyle w:val="markedcontent"/>
          <w:rFonts w:ascii="Calibri" w:hAnsi="Calibri" w:cs="Calibri"/>
          <w:b/>
          <w:i/>
          <w:sz w:val="20"/>
          <w:szCs w:val="20"/>
        </w:rPr>
      </w:pPr>
      <w:r w:rsidRPr="00B9655E">
        <w:rPr>
          <w:rStyle w:val="markedcontent"/>
          <w:rFonts w:ascii="Calibri" w:hAnsi="Calibri" w:cs="Calibri"/>
          <w:b/>
          <w:sz w:val="20"/>
          <w:szCs w:val="20"/>
        </w:rPr>
        <w:t xml:space="preserve">La red de transporte de energía eléctrica “es la parte del sistema de suministro eléctrico constituida por los elementos necesarios </w:t>
      </w:r>
      <w:r w:rsidRPr="00B9655E">
        <w:rPr>
          <w:rStyle w:val="markedcontent"/>
          <w:rFonts w:ascii="Calibri" w:hAnsi="Calibri" w:cs="Calibri"/>
          <w:b/>
          <w:sz w:val="20"/>
          <w:szCs w:val="20"/>
          <w:u w:val="single"/>
        </w:rPr>
        <w:t>para llevar</w:t>
      </w:r>
      <w:r w:rsidRPr="00B9655E">
        <w:rPr>
          <w:rStyle w:val="markedcontent"/>
          <w:rFonts w:ascii="Calibri" w:hAnsi="Calibri" w:cs="Calibri"/>
          <w:b/>
          <w:sz w:val="20"/>
          <w:szCs w:val="20"/>
        </w:rPr>
        <w:t xml:space="preserve"> hasta los puntos de consumo, y </w:t>
      </w:r>
      <w:r w:rsidRPr="00B9655E">
        <w:rPr>
          <w:rStyle w:val="markedcontent"/>
          <w:rFonts w:ascii="Calibri" w:hAnsi="Calibri" w:cs="Calibri"/>
          <w:b/>
          <w:sz w:val="20"/>
          <w:szCs w:val="20"/>
          <w:u w:val="single"/>
        </w:rPr>
        <w:t>a través de grandes distancias</w:t>
      </w:r>
      <w:r w:rsidRPr="00B9655E">
        <w:rPr>
          <w:rStyle w:val="markedcontent"/>
          <w:rFonts w:ascii="Calibri" w:hAnsi="Calibri" w:cs="Calibri"/>
          <w:b/>
          <w:sz w:val="20"/>
          <w:szCs w:val="20"/>
        </w:rPr>
        <w:t>, la energía generada en las centrales eléctricas”</w:t>
      </w:r>
    </w:p>
    <w:p w14:paraId="69839DC8" w14:textId="77777777" w:rsidR="00A128FD" w:rsidRPr="00B9655E" w:rsidRDefault="00A128FD" w:rsidP="001565B4">
      <w:pPr>
        <w:spacing w:after="0" w:line="240" w:lineRule="auto"/>
        <w:jc w:val="both"/>
        <w:rPr>
          <w:rStyle w:val="markedcontent"/>
          <w:rFonts w:ascii="Calibri" w:hAnsi="Calibri" w:cs="Calibri"/>
          <w:sz w:val="20"/>
          <w:szCs w:val="20"/>
        </w:rPr>
      </w:pPr>
    </w:p>
    <w:p w14:paraId="794901C8" w14:textId="420FF40E" w:rsidR="00A128FD" w:rsidRPr="00B9655E" w:rsidRDefault="00A128FD" w:rsidP="001565B4">
      <w:pPr>
        <w:spacing w:after="0" w:line="240" w:lineRule="auto"/>
        <w:jc w:val="both"/>
        <w:rPr>
          <w:rFonts w:ascii="Calibri" w:hAnsi="Calibri" w:cs="Calibri"/>
          <w:b/>
          <w:sz w:val="20"/>
          <w:szCs w:val="20"/>
        </w:rPr>
      </w:pPr>
      <w:r w:rsidRPr="00B9655E">
        <w:rPr>
          <w:rStyle w:val="markedcontent"/>
          <w:rFonts w:ascii="Calibri" w:hAnsi="Calibri" w:cs="Calibri"/>
          <w:b/>
          <w:sz w:val="20"/>
          <w:szCs w:val="20"/>
        </w:rPr>
        <w:t>1.18.3.</w:t>
      </w:r>
      <w:r w:rsidRPr="00B9655E">
        <w:rPr>
          <w:rStyle w:val="markedcontent"/>
          <w:rFonts w:ascii="Calibri" w:hAnsi="Calibri" w:cs="Calibri"/>
          <w:sz w:val="20"/>
          <w:szCs w:val="20"/>
        </w:rPr>
        <w:t xml:space="preserve"> </w:t>
      </w:r>
      <w:r w:rsidRPr="00B9655E">
        <w:rPr>
          <w:rFonts w:ascii="Calibri" w:hAnsi="Calibri" w:cs="Calibri"/>
          <w:b/>
          <w:sz w:val="20"/>
          <w:szCs w:val="20"/>
        </w:rPr>
        <w:t>La Ley 24/2013, de 26 de diciembre, del Sector Eléctrico en su artículo 34 determina qué infraestructuras forman parte de la red de transporte:</w:t>
      </w:r>
    </w:p>
    <w:p w14:paraId="00D646BA" w14:textId="77777777" w:rsidR="00A128FD" w:rsidRPr="00B9655E" w:rsidRDefault="00A128FD" w:rsidP="001565B4">
      <w:pPr>
        <w:spacing w:after="0" w:line="240" w:lineRule="auto"/>
        <w:jc w:val="both"/>
        <w:rPr>
          <w:rFonts w:ascii="Calibri" w:hAnsi="Calibri" w:cs="Calibri"/>
          <w:b/>
          <w:sz w:val="8"/>
          <w:szCs w:val="8"/>
        </w:rPr>
      </w:pPr>
    </w:p>
    <w:p w14:paraId="376404CB" w14:textId="77777777" w:rsidR="00A128FD" w:rsidRPr="00B9655E" w:rsidRDefault="00A128FD" w:rsidP="001565B4">
      <w:pPr>
        <w:pStyle w:val="NormalWeb"/>
        <w:spacing w:before="0" w:beforeAutospacing="0" w:after="0" w:afterAutospacing="0"/>
        <w:ind w:left="708"/>
        <w:jc w:val="both"/>
        <w:rPr>
          <w:rFonts w:ascii="Calibri" w:hAnsi="Calibri" w:cs="Calibri"/>
          <w:b/>
          <w:i/>
          <w:sz w:val="20"/>
          <w:szCs w:val="20"/>
        </w:rPr>
      </w:pPr>
      <w:r w:rsidRPr="00B9655E">
        <w:rPr>
          <w:rFonts w:ascii="Calibri" w:hAnsi="Calibri" w:cs="Calibri"/>
          <w:b/>
          <w:i/>
          <w:sz w:val="20"/>
          <w:szCs w:val="20"/>
        </w:rPr>
        <w:t>“La red de transporte de energía eléctrica está constituida por la red de transporte primario y la red de transporte secundario.</w:t>
      </w:r>
    </w:p>
    <w:p w14:paraId="1318B492" w14:textId="77777777" w:rsidR="00A128FD" w:rsidRPr="00B9655E" w:rsidRDefault="00A128FD" w:rsidP="001565B4">
      <w:pPr>
        <w:pStyle w:val="NormalWeb"/>
        <w:spacing w:before="0" w:beforeAutospacing="0" w:after="0" w:afterAutospacing="0"/>
        <w:ind w:left="708"/>
        <w:jc w:val="both"/>
        <w:rPr>
          <w:rFonts w:ascii="Calibri" w:hAnsi="Calibri" w:cs="Calibri"/>
          <w:b/>
          <w:i/>
          <w:sz w:val="20"/>
          <w:szCs w:val="20"/>
        </w:rPr>
      </w:pPr>
      <w:r w:rsidRPr="00B9655E">
        <w:rPr>
          <w:rFonts w:ascii="Calibri" w:hAnsi="Calibri" w:cs="Calibri"/>
          <w:b/>
          <w:i/>
          <w:sz w:val="20"/>
          <w:szCs w:val="20"/>
          <w:u w:val="single"/>
        </w:rPr>
        <w:t>La red de transporte primario está constituida por las líneas, parques, transformadores y otros elementos eléctricos con tensiones nominales iguales o superiores a 380 kV</w:t>
      </w:r>
      <w:r w:rsidRPr="00B9655E">
        <w:rPr>
          <w:rFonts w:ascii="Calibri" w:hAnsi="Calibri" w:cs="Calibri"/>
          <w:b/>
          <w:i/>
          <w:sz w:val="20"/>
          <w:szCs w:val="20"/>
        </w:rPr>
        <w:t xml:space="preserve"> y aquellas otras instalaciones de interconexión internacional y, en su caso, las interconexiones con los sistemas eléctricos de los territorios no peninsulares.</w:t>
      </w:r>
    </w:p>
    <w:p w14:paraId="35D3F54B" w14:textId="77777777" w:rsidR="00A128FD" w:rsidRPr="00B9655E" w:rsidRDefault="00A128FD" w:rsidP="001565B4">
      <w:pPr>
        <w:pStyle w:val="NormalWeb"/>
        <w:spacing w:before="0" w:beforeAutospacing="0" w:after="0" w:afterAutospacing="0"/>
        <w:ind w:left="708"/>
        <w:jc w:val="both"/>
        <w:rPr>
          <w:rFonts w:ascii="Calibri" w:hAnsi="Calibri" w:cs="Calibri"/>
          <w:b/>
          <w:i/>
          <w:sz w:val="20"/>
          <w:szCs w:val="20"/>
        </w:rPr>
      </w:pPr>
      <w:r w:rsidRPr="00B9655E">
        <w:rPr>
          <w:rFonts w:ascii="Calibri" w:hAnsi="Calibri" w:cs="Calibri"/>
          <w:b/>
          <w:i/>
          <w:sz w:val="20"/>
          <w:szCs w:val="20"/>
        </w:rPr>
        <w:t xml:space="preserve">La red de transporte secundario está constituida por las líneas, parques, transformadores y otros elementos eléctricos </w:t>
      </w:r>
      <w:r w:rsidRPr="00B9655E">
        <w:rPr>
          <w:rFonts w:ascii="Calibri" w:hAnsi="Calibri" w:cs="Calibri"/>
          <w:b/>
          <w:i/>
          <w:sz w:val="20"/>
          <w:szCs w:val="20"/>
          <w:u w:val="single"/>
        </w:rPr>
        <w:t>con tensiones nominales iguales o superiores a 220 kV</w:t>
      </w:r>
      <w:r w:rsidRPr="00B9655E">
        <w:rPr>
          <w:rFonts w:ascii="Calibri" w:hAnsi="Calibri" w:cs="Calibri"/>
          <w:b/>
          <w:i/>
          <w:sz w:val="20"/>
          <w:szCs w:val="20"/>
        </w:rPr>
        <w:t xml:space="preserve"> no incluidas en el párrafo anterior </w:t>
      </w:r>
      <w:r w:rsidRPr="00B9655E">
        <w:rPr>
          <w:rFonts w:ascii="Calibri" w:hAnsi="Calibri" w:cs="Calibri"/>
          <w:b/>
          <w:i/>
          <w:sz w:val="20"/>
          <w:szCs w:val="20"/>
          <w:u w:val="single"/>
        </w:rPr>
        <w:t xml:space="preserve">y por </w:t>
      </w:r>
      <w:r w:rsidRPr="00B9655E">
        <w:rPr>
          <w:rFonts w:ascii="Calibri" w:hAnsi="Calibri" w:cs="Calibri"/>
          <w:b/>
          <w:i/>
          <w:sz w:val="20"/>
          <w:szCs w:val="20"/>
          <w:u w:val="single"/>
        </w:rPr>
        <w:lastRenderedPageBreak/>
        <w:t>aquellas otras instalaciones de tensiones nominales inferiores a 220 kV, que cumplan funciones de transporte”</w:t>
      </w:r>
      <w:r w:rsidRPr="00B9655E">
        <w:rPr>
          <w:rFonts w:ascii="Calibri" w:hAnsi="Calibri" w:cs="Calibri"/>
          <w:b/>
          <w:i/>
          <w:sz w:val="20"/>
          <w:szCs w:val="20"/>
        </w:rPr>
        <w:t>.</w:t>
      </w:r>
    </w:p>
    <w:p w14:paraId="1F761730" w14:textId="77777777" w:rsidR="00A128FD" w:rsidRPr="00B9655E" w:rsidRDefault="00A128FD" w:rsidP="001565B4">
      <w:pPr>
        <w:spacing w:after="0" w:line="240" w:lineRule="auto"/>
        <w:jc w:val="both"/>
        <w:rPr>
          <w:rStyle w:val="markedcontent"/>
          <w:rFonts w:ascii="Calibri" w:hAnsi="Calibri" w:cs="Calibri"/>
          <w:b/>
          <w:sz w:val="20"/>
          <w:szCs w:val="20"/>
        </w:rPr>
      </w:pPr>
    </w:p>
    <w:p w14:paraId="10645738" w14:textId="645CA29D" w:rsidR="00A128FD" w:rsidRPr="00B9655E" w:rsidRDefault="00A128FD" w:rsidP="001565B4">
      <w:pPr>
        <w:spacing w:after="0" w:line="240" w:lineRule="auto"/>
        <w:jc w:val="both"/>
        <w:rPr>
          <w:rStyle w:val="markedcontent"/>
          <w:rFonts w:ascii="Calibri" w:hAnsi="Calibri" w:cs="Calibri"/>
          <w:b/>
          <w:sz w:val="20"/>
          <w:szCs w:val="20"/>
        </w:rPr>
      </w:pPr>
      <w:r w:rsidRPr="00B9655E">
        <w:rPr>
          <w:rStyle w:val="markedcontent"/>
          <w:rFonts w:ascii="Calibri" w:hAnsi="Calibri" w:cs="Calibri"/>
          <w:b/>
          <w:sz w:val="20"/>
          <w:szCs w:val="20"/>
        </w:rPr>
        <w:t>1.18.4. La legislación eléctrica ya apuntaba a que las líneas de evacuación de las centrales de generación deberían considerarse como líneas de transporte si su tensión corresponde a la de las líneas de transporte. Así, la Disposición Adicional Sexta del Real Decreto 1955/2000, de 1 de diciembre, por el que se regulan las actividades de transporte, distribución, comercialización, suministro y procedimientos de autorización de instalaciones de energía eléctrica establece que:</w:t>
      </w:r>
    </w:p>
    <w:p w14:paraId="7472BD75" w14:textId="77777777" w:rsidR="00A128FD" w:rsidRPr="00B9655E" w:rsidRDefault="00A128FD" w:rsidP="001565B4">
      <w:pPr>
        <w:spacing w:after="0" w:line="240" w:lineRule="auto"/>
        <w:jc w:val="both"/>
        <w:rPr>
          <w:rStyle w:val="markedcontent"/>
          <w:rFonts w:ascii="Calibri" w:hAnsi="Calibri" w:cs="Calibri"/>
          <w:b/>
          <w:sz w:val="8"/>
          <w:szCs w:val="8"/>
        </w:rPr>
      </w:pPr>
    </w:p>
    <w:p w14:paraId="70DB2198" w14:textId="77777777" w:rsidR="00A128FD" w:rsidRPr="00B9655E" w:rsidRDefault="00A128FD" w:rsidP="001565B4">
      <w:pPr>
        <w:spacing w:after="0" w:line="240" w:lineRule="auto"/>
        <w:ind w:left="708"/>
        <w:jc w:val="both"/>
        <w:rPr>
          <w:rStyle w:val="markedcontent"/>
          <w:rFonts w:ascii="Calibri" w:hAnsi="Calibri" w:cs="Calibri"/>
          <w:b/>
          <w:i/>
          <w:sz w:val="20"/>
          <w:szCs w:val="20"/>
        </w:rPr>
      </w:pPr>
      <w:r w:rsidRPr="00B9655E">
        <w:rPr>
          <w:rStyle w:val="markedcontent"/>
          <w:rFonts w:ascii="Calibri" w:hAnsi="Calibri" w:cs="Calibri"/>
          <w:b/>
          <w:sz w:val="20"/>
          <w:szCs w:val="20"/>
        </w:rPr>
        <w:t>“</w:t>
      </w:r>
      <w:r w:rsidRPr="00B9655E">
        <w:rPr>
          <w:rStyle w:val="markedcontent"/>
          <w:rFonts w:ascii="Calibri" w:hAnsi="Calibri" w:cs="Calibri"/>
          <w:b/>
          <w:sz w:val="20"/>
          <w:szCs w:val="20"/>
          <w:u w:val="single"/>
        </w:rPr>
        <w:t>Las líneas de evacuación de centrales de generación</w:t>
      </w:r>
      <w:r w:rsidRPr="00B9655E">
        <w:rPr>
          <w:rStyle w:val="markedcontent"/>
          <w:rFonts w:ascii="Calibri" w:hAnsi="Calibri" w:cs="Calibri"/>
          <w:b/>
          <w:sz w:val="20"/>
          <w:szCs w:val="20"/>
        </w:rPr>
        <w:t xml:space="preserve"> existentes a la entrada en vigor del presente Real Decreto </w:t>
      </w:r>
      <w:r w:rsidRPr="00B9655E">
        <w:rPr>
          <w:rStyle w:val="markedcontent"/>
          <w:rFonts w:ascii="Calibri" w:hAnsi="Calibri" w:cs="Calibri"/>
          <w:b/>
          <w:sz w:val="20"/>
          <w:szCs w:val="20"/>
          <w:u w:val="single"/>
        </w:rPr>
        <w:t>serán consideradas a todos los efectos instalaciones de transporte, distribución o generación, según corresponda, atendiendo a su nivel de tensión</w:t>
      </w:r>
      <w:r w:rsidRPr="00B9655E">
        <w:rPr>
          <w:rStyle w:val="markedcontent"/>
          <w:rFonts w:ascii="Calibri" w:hAnsi="Calibri" w:cs="Calibri"/>
          <w:b/>
          <w:sz w:val="20"/>
          <w:szCs w:val="20"/>
        </w:rPr>
        <w:t xml:space="preserve"> y a la actividad ejercida por el titular de la instalación”</w:t>
      </w:r>
    </w:p>
    <w:p w14:paraId="21A4BA3C" w14:textId="77777777" w:rsidR="00A128FD" w:rsidRPr="00B9655E" w:rsidRDefault="00A128FD" w:rsidP="001565B4">
      <w:pPr>
        <w:spacing w:after="0" w:line="240" w:lineRule="auto"/>
        <w:jc w:val="both"/>
        <w:rPr>
          <w:rStyle w:val="markedcontent"/>
          <w:rFonts w:ascii="Calibri" w:hAnsi="Calibri" w:cs="Calibri"/>
          <w:b/>
          <w:sz w:val="20"/>
          <w:szCs w:val="20"/>
        </w:rPr>
      </w:pPr>
    </w:p>
    <w:p w14:paraId="47894692" w14:textId="69A15533" w:rsidR="00A128FD" w:rsidRPr="00B9655E" w:rsidRDefault="00A128FD" w:rsidP="001565B4">
      <w:pPr>
        <w:pStyle w:val="NormalWeb"/>
        <w:shd w:val="clear" w:color="auto" w:fill="FFFFFF"/>
        <w:spacing w:before="0" w:beforeAutospacing="0" w:after="0" w:afterAutospacing="0"/>
        <w:jc w:val="both"/>
        <w:rPr>
          <w:rFonts w:ascii="Calibri" w:hAnsi="Calibri" w:cs="Calibri"/>
          <w:b/>
          <w:sz w:val="20"/>
          <w:szCs w:val="20"/>
        </w:rPr>
      </w:pPr>
      <w:r w:rsidRPr="00B9655E">
        <w:rPr>
          <w:rStyle w:val="markedcontent"/>
          <w:rFonts w:ascii="Calibri" w:eastAsiaTheme="majorEastAsia" w:hAnsi="Calibri" w:cs="Calibri"/>
          <w:b/>
          <w:sz w:val="20"/>
          <w:szCs w:val="20"/>
        </w:rPr>
        <w:t>1.18.5. En una línea</w:t>
      </w:r>
      <w:r w:rsidRPr="00B9655E">
        <w:rPr>
          <w:rStyle w:val="markedcontent"/>
          <w:rFonts w:ascii="Calibri" w:eastAsiaTheme="majorEastAsia" w:hAnsi="Calibri" w:cs="Calibri"/>
          <w:sz w:val="20"/>
          <w:szCs w:val="20"/>
        </w:rPr>
        <w:t xml:space="preserve"> </w:t>
      </w:r>
      <w:r w:rsidRPr="00B9655E">
        <w:rPr>
          <w:rFonts w:ascii="Calibri" w:hAnsi="Calibri" w:cs="Calibri"/>
          <w:b/>
          <w:sz w:val="20"/>
          <w:szCs w:val="20"/>
        </w:rPr>
        <w:t>de alta tensión similar sobre líneas de evacuación que pretendían pasarse como líneas de transporte, decía en el Pleno del Senado del 22 de septiembre de 2021 la senadora Castel Fort:</w:t>
      </w:r>
    </w:p>
    <w:p w14:paraId="78652068" w14:textId="77777777" w:rsidR="00A128FD" w:rsidRPr="00B9655E" w:rsidRDefault="00A128FD" w:rsidP="001565B4">
      <w:pPr>
        <w:pStyle w:val="NormalWeb"/>
        <w:shd w:val="clear" w:color="auto" w:fill="FFFFFF"/>
        <w:spacing w:before="0" w:beforeAutospacing="0" w:after="0" w:afterAutospacing="0"/>
        <w:jc w:val="both"/>
        <w:rPr>
          <w:rFonts w:ascii="Calibri" w:hAnsi="Calibri" w:cs="Calibri"/>
          <w:b/>
          <w:i/>
          <w:sz w:val="8"/>
          <w:szCs w:val="8"/>
        </w:rPr>
      </w:pPr>
    </w:p>
    <w:p w14:paraId="5A994006" w14:textId="77777777" w:rsidR="00A128FD" w:rsidRPr="00B9655E" w:rsidRDefault="00A128FD" w:rsidP="001565B4">
      <w:pPr>
        <w:pStyle w:val="NormalWeb"/>
        <w:shd w:val="clear" w:color="auto" w:fill="FFFFFF"/>
        <w:spacing w:before="0" w:beforeAutospacing="0" w:after="0" w:afterAutospacing="0"/>
        <w:ind w:left="708"/>
        <w:jc w:val="both"/>
        <w:rPr>
          <w:rFonts w:ascii="Calibri" w:hAnsi="Calibri" w:cs="Calibri"/>
          <w:b/>
          <w:i/>
          <w:sz w:val="20"/>
          <w:szCs w:val="20"/>
        </w:rPr>
      </w:pPr>
      <w:r w:rsidRPr="00B9655E">
        <w:rPr>
          <w:rFonts w:ascii="Calibri" w:hAnsi="Calibri" w:cs="Calibri"/>
          <w:b/>
          <w:i/>
          <w:iCs/>
          <w:sz w:val="20"/>
          <w:szCs w:val="20"/>
        </w:rPr>
        <w:t>“</w:t>
      </w:r>
      <w:r w:rsidRPr="00B9655E">
        <w:rPr>
          <w:rFonts w:ascii="Calibri" w:hAnsi="Calibri" w:cs="Calibri"/>
          <w:b/>
          <w:i/>
          <w:iCs/>
          <w:sz w:val="20"/>
          <w:szCs w:val="20"/>
          <w:u w:val="single"/>
        </w:rPr>
        <w:t>No podemos aceptar que este proyecto sea tramitado como línea de evacuación, cuando es una línea de transporte</w:t>
      </w:r>
      <w:r w:rsidRPr="00B9655E">
        <w:rPr>
          <w:rFonts w:ascii="Calibri" w:hAnsi="Calibri" w:cs="Calibri"/>
          <w:b/>
          <w:i/>
          <w:iCs/>
          <w:sz w:val="20"/>
          <w:szCs w:val="20"/>
        </w:rPr>
        <w:t>, para así eludir todas las fases de control exigibles a una línea de transporte como la de Red Eléctrica Española, con controles de la Dirección General de Energía y Minas del ministerio correspondiente, de los organismos de las comunidades autónomas y la necesaria aprobación por el Consejo de Ministros y, también muy importante, por las Cortes Generales”.</w:t>
      </w:r>
    </w:p>
    <w:p w14:paraId="443A04F7" w14:textId="77777777" w:rsidR="00A128FD" w:rsidRPr="00B9655E" w:rsidRDefault="00A128FD" w:rsidP="001565B4">
      <w:pPr>
        <w:spacing w:after="0" w:line="240" w:lineRule="auto"/>
        <w:jc w:val="both"/>
        <w:rPr>
          <w:rStyle w:val="markedcontent"/>
          <w:rFonts w:ascii="Calibri" w:hAnsi="Calibri" w:cs="Calibri"/>
          <w:b/>
          <w:sz w:val="20"/>
          <w:szCs w:val="20"/>
        </w:rPr>
      </w:pPr>
    </w:p>
    <w:p w14:paraId="00DD48F5" w14:textId="2558D1BF" w:rsidR="00A128FD" w:rsidRPr="00B9655E" w:rsidRDefault="00A128FD" w:rsidP="001565B4">
      <w:pPr>
        <w:spacing w:after="0" w:line="240" w:lineRule="auto"/>
        <w:jc w:val="both"/>
        <w:rPr>
          <w:rStyle w:val="markedcontent"/>
          <w:rFonts w:ascii="Calibri" w:hAnsi="Calibri" w:cs="Calibri"/>
          <w:b/>
          <w:sz w:val="20"/>
          <w:szCs w:val="20"/>
        </w:rPr>
      </w:pPr>
      <w:r w:rsidRPr="00B9655E">
        <w:rPr>
          <w:rStyle w:val="markedcontent"/>
          <w:rFonts w:ascii="Calibri" w:hAnsi="Calibri" w:cs="Calibri"/>
          <w:b/>
          <w:sz w:val="20"/>
          <w:szCs w:val="20"/>
        </w:rPr>
        <w:t xml:space="preserve">1.18.6. Si no hiciésemos distinción entre una línea de evacuación o una línea de transporte, llegaríamos al absurdo de que “ninguna línea sería de transporte”, ya que, por esta lógica, toda la energía se produce en un sitio y “se evacúa” a otro lugar donde se consume. </w:t>
      </w:r>
    </w:p>
    <w:p w14:paraId="44448E95" w14:textId="77777777" w:rsidR="00A128FD" w:rsidRPr="00B9655E" w:rsidRDefault="00A128FD" w:rsidP="001565B4">
      <w:pPr>
        <w:spacing w:after="0" w:line="240" w:lineRule="auto"/>
        <w:jc w:val="both"/>
        <w:rPr>
          <w:rStyle w:val="markedcontent"/>
          <w:rFonts w:ascii="Calibri" w:hAnsi="Calibri" w:cs="Calibri"/>
          <w:b/>
          <w:sz w:val="20"/>
          <w:szCs w:val="20"/>
        </w:rPr>
      </w:pPr>
    </w:p>
    <w:p w14:paraId="151ED116" w14:textId="51214F0B" w:rsidR="00A128FD" w:rsidRPr="00B9655E" w:rsidRDefault="00A128FD" w:rsidP="001565B4">
      <w:pPr>
        <w:spacing w:after="0" w:line="240" w:lineRule="auto"/>
        <w:jc w:val="both"/>
        <w:rPr>
          <w:rStyle w:val="markedcontent"/>
          <w:rFonts w:ascii="Calibri" w:hAnsi="Calibri" w:cs="Calibri"/>
          <w:b/>
          <w:sz w:val="20"/>
          <w:szCs w:val="20"/>
        </w:rPr>
      </w:pPr>
      <w:r w:rsidRPr="00B9655E">
        <w:rPr>
          <w:rStyle w:val="markedcontent"/>
          <w:rFonts w:ascii="Calibri" w:hAnsi="Calibri" w:cs="Calibri"/>
          <w:b/>
          <w:sz w:val="20"/>
          <w:szCs w:val="20"/>
        </w:rPr>
        <w:t>1.18.7. Entendemos que, de alguna manera, hacer pasar una línea de transporte por una línea de generación (y evacuación de la energía generada) significa un fraude de la Ley.</w:t>
      </w:r>
    </w:p>
    <w:p w14:paraId="5A47E799" w14:textId="77777777" w:rsidR="00A128FD" w:rsidRPr="00B9655E" w:rsidRDefault="00A128FD" w:rsidP="001565B4">
      <w:pPr>
        <w:spacing w:after="0" w:line="240" w:lineRule="auto"/>
        <w:jc w:val="both"/>
        <w:rPr>
          <w:rStyle w:val="markedcontent"/>
          <w:rFonts w:ascii="Calibri" w:hAnsi="Calibri" w:cs="Calibri"/>
          <w:b/>
          <w:sz w:val="20"/>
          <w:szCs w:val="20"/>
        </w:rPr>
      </w:pPr>
    </w:p>
    <w:p w14:paraId="138CB1AD" w14:textId="4A53F163" w:rsidR="00A128FD" w:rsidRPr="00B9655E" w:rsidRDefault="00A128FD" w:rsidP="001565B4">
      <w:pPr>
        <w:spacing w:after="0" w:line="240" w:lineRule="auto"/>
        <w:jc w:val="both"/>
        <w:rPr>
          <w:rStyle w:val="markedcontent"/>
          <w:rFonts w:ascii="Calibri" w:hAnsi="Calibri" w:cs="Calibri"/>
          <w:b/>
          <w:sz w:val="20"/>
          <w:szCs w:val="20"/>
        </w:rPr>
      </w:pPr>
      <w:r w:rsidRPr="00B9655E">
        <w:rPr>
          <w:rStyle w:val="markedcontent"/>
          <w:rFonts w:ascii="Calibri" w:hAnsi="Calibri" w:cs="Calibri"/>
          <w:b/>
          <w:sz w:val="20"/>
          <w:szCs w:val="20"/>
        </w:rPr>
        <w:t xml:space="preserve">1.18.8. Por otra parte, las líneas de transporte de energía tienen una regulación diferente y deben ser y planificadas y aprobadas previamente. </w:t>
      </w:r>
    </w:p>
    <w:p w14:paraId="1788EC34" w14:textId="77777777" w:rsidR="00A128FD" w:rsidRPr="00B9655E" w:rsidRDefault="00A128FD" w:rsidP="001565B4">
      <w:pPr>
        <w:spacing w:after="0" w:line="240" w:lineRule="auto"/>
        <w:jc w:val="both"/>
        <w:rPr>
          <w:rStyle w:val="markedcontent"/>
          <w:rFonts w:ascii="Calibri" w:hAnsi="Calibri" w:cs="Calibri"/>
          <w:b/>
          <w:sz w:val="20"/>
          <w:szCs w:val="20"/>
        </w:rPr>
      </w:pPr>
    </w:p>
    <w:p w14:paraId="7ADA3CC3" w14:textId="77777777" w:rsidR="00A128FD" w:rsidRPr="00B9655E" w:rsidRDefault="00A128FD" w:rsidP="001565B4">
      <w:pPr>
        <w:spacing w:after="0" w:line="240" w:lineRule="auto"/>
        <w:rPr>
          <w:b/>
          <w:bCs/>
          <w:sz w:val="20"/>
          <w:szCs w:val="20"/>
        </w:rPr>
      </w:pPr>
      <w:r w:rsidRPr="00B9655E">
        <w:rPr>
          <w:b/>
          <w:bCs/>
          <w:sz w:val="20"/>
          <w:szCs w:val="20"/>
        </w:rPr>
        <w:t>El artículo 4 de la Ley 24/2013, de 26 de diciembre, del Sector Eléctrico establece lo siguiente:</w:t>
      </w:r>
    </w:p>
    <w:p w14:paraId="2159F5AF" w14:textId="77777777" w:rsidR="00A128FD" w:rsidRPr="00B9655E" w:rsidRDefault="00A128FD" w:rsidP="001565B4">
      <w:pPr>
        <w:spacing w:after="0" w:line="240" w:lineRule="auto"/>
        <w:jc w:val="both"/>
        <w:rPr>
          <w:rFonts w:ascii="Calibri" w:hAnsi="Calibri" w:cs="Calibri"/>
          <w:sz w:val="8"/>
          <w:szCs w:val="8"/>
        </w:rPr>
      </w:pPr>
    </w:p>
    <w:p w14:paraId="13330355" w14:textId="77777777" w:rsidR="00A128FD" w:rsidRPr="00B9655E" w:rsidRDefault="00A128FD" w:rsidP="001565B4">
      <w:pPr>
        <w:pStyle w:val="NormalWeb"/>
        <w:spacing w:before="0" w:beforeAutospacing="0" w:after="0" w:afterAutospacing="0"/>
        <w:ind w:left="708"/>
        <w:jc w:val="both"/>
        <w:rPr>
          <w:rFonts w:ascii="Calibri" w:hAnsi="Calibri" w:cs="Calibri"/>
          <w:b/>
          <w:i/>
          <w:sz w:val="20"/>
          <w:szCs w:val="20"/>
        </w:rPr>
      </w:pPr>
      <w:r w:rsidRPr="00B9655E">
        <w:rPr>
          <w:rFonts w:ascii="Calibri" w:hAnsi="Calibri" w:cs="Calibri"/>
          <w:b/>
          <w:bCs/>
          <w:i/>
          <w:sz w:val="20"/>
          <w:szCs w:val="20"/>
        </w:rPr>
        <w:t xml:space="preserve">“1. </w:t>
      </w:r>
      <w:r w:rsidRPr="00B9655E">
        <w:rPr>
          <w:rFonts w:ascii="Calibri" w:hAnsi="Calibri" w:cs="Calibri"/>
          <w:b/>
          <w:i/>
          <w:sz w:val="20"/>
          <w:szCs w:val="20"/>
        </w:rPr>
        <w:t xml:space="preserve">La planificación eléctrica tendrá por objeto prever las necesidades del sistema eléctrico para garantizar el suministro de energía a largo plazo, </w:t>
      </w:r>
      <w:r w:rsidRPr="00B9655E">
        <w:rPr>
          <w:rFonts w:ascii="Calibri" w:hAnsi="Calibri" w:cs="Calibri"/>
          <w:b/>
          <w:i/>
          <w:sz w:val="20"/>
          <w:szCs w:val="20"/>
          <w:u w:val="single"/>
        </w:rPr>
        <w:t>así como definir las necesidades de inversión en nuevas instalaciones de transporte de energía eléctrica</w:t>
      </w:r>
      <w:r w:rsidRPr="00B9655E">
        <w:rPr>
          <w:rFonts w:ascii="Calibri" w:hAnsi="Calibri" w:cs="Calibri"/>
          <w:b/>
          <w:i/>
          <w:sz w:val="20"/>
          <w:szCs w:val="20"/>
        </w:rPr>
        <w:t>, todo ello bajo los principios de transparencia y de mínimo coste para el conjunto del sistema.</w:t>
      </w:r>
    </w:p>
    <w:p w14:paraId="271395AB" w14:textId="70B3E176" w:rsidR="00A128FD" w:rsidRPr="00B9655E" w:rsidRDefault="00A128FD" w:rsidP="001565B4">
      <w:pPr>
        <w:pStyle w:val="NormalWeb"/>
        <w:spacing w:before="0" w:beforeAutospacing="0" w:after="0" w:afterAutospacing="0"/>
        <w:ind w:left="708"/>
        <w:jc w:val="both"/>
        <w:rPr>
          <w:rFonts w:ascii="Calibri" w:hAnsi="Calibri" w:cs="Calibri"/>
          <w:b/>
          <w:i/>
          <w:sz w:val="20"/>
          <w:szCs w:val="20"/>
        </w:rPr>
      </w:pPr>
      <w:r w:rsidRPr="00B9655E">
        <w:rPr>
          <w:rFonts w:ascii="Calibri" w:hAnsi="Calibri" w:cs="Calibri"/>
          <w:b/>
          <w:i/>
          <w:sz w:val="20"/>
          <w:szCs w:val="20"/>
        </w:rPr>
        <w:t>Únicamente tendrá carácter vinculante la planificación de la red de transporte con las características técnicas que en la misma se definen (...)</w:t>
      </w:r>
    </w:p>
    <w:p w14:paraId="4CF61CEF" w14:textId="77777777" w:rsidR="00B14A2F" w:rsidRPr="00B9655E" w:rsidRDefault="00B14A2F" w:rsidP="001565B4">
      <w:pPr>
        <w:pStyle w:val="NormalWeb"/>
        <w:spacing w:before="0" w:beforeAutospacing="0" w:after="0" w:afterAutospacing="0"/>
        <w:ind w:left="708"/>
        <w:jc w:val="both"/>
        <w:rPr>
          <w:rFonts w:ascii="Calibri" w:hAnsi="Calibri" w:cs="Calibri"/>
          <w:b/>
          <w:i/>
          <w:sz w:val="8"/>
          <w:szCs w:val="8"/>
        </w:rPr>
      </w:pPr>
    </w:p>
    <w:p w14:paraId="35618708" w14:textId="585F7AF6" w:rsidR="00A128FD" w:rsidRPr="00B9655E" w:rsidRDefault="00A128FD" w:rsidP="001565B4">
      <w:pPr>
        <w:spacing w:after="0" w:line="240" w:lineRule="auto"/>
        <w:ind w:left="708"/>
        <w:jc w:val="both"/>
        <w:rPr>
          <w:rFonts w:ascii="Calibri" w:hAnsi="Calibri" w:cs="Calibri"/>
          <w:b/>
          <w:i/>
          <w:sz w:val="20"/>
          <w:szCs w:val="20"/>
          <w:shd w:val="clear" w:color="auto" w:fill="FFFFFF"/>
        </w:rPr>
      </w:pPr>
      <w:r w:rsidRPr="00B9655E">
        <w:rPr>
          <w:rFonts w:ascii="Calibri" w:hAnsi="Calibri" w:cs="Calibri"/>
          <w:b/>
          <w:bCs/>
          <w:i/>
          <w:sz w:val="20"/>
          <w:szCs w:val="20"/>
          <w:shd w:val="clear" w:color="auto" w:fill="FFFFFF"/>
        </w:rPr>
        <w:t xml:space="preserve">4. </w:t>
      </w:r>
      <w:r w:rsidRPr="00B9655E">
        <w:rPr>
          <w:rFonts w:ascii="Calibri" w:hAnsi="Calibri" w:cs="Calibri"/>
          <w:b/>
          <w:i/>
          <w:sz w:val="20"/>
          <w:szCs w:val="20"/>
          <w:shd w:val="clear" w:color="auto" w:fill="FFFFFF"/>
        </w:rPr>
        <w:t xml:space="preserve">Los planes de desarrollo de la red de transporte, que se deberán incluir en la planificación eléctrica, </w:t>
      </w:r>
      <w:r w:rsidRPr="00B9655E">
        <w:rPr>
          <w:rFonts w:ascii="Calibri" w:hAnsi="Calibri" w:cs="Calibri"/>
          <w:b/>
          <w:i/>
          <w:sz w:val="20"/>
          <w:szCs w:val="20"/>
          <w:u w:val="single"/>
          <w:shd w:val="clear" w:color="auto" w:fill="FFFFFF"/>
        </w:rPr>
        <w:t>recogerán las líneas de transporte y subestaciones previstas</w:t>
      </w:r>
      <w:r w:rsidRPr="00B9655E">
        <w:rPr>
          <w:rFonts w:ascii="Calibri" w:hAnsi="Calibri" w:cs="Calibri"/>
          <w:b/>
          <w:i/>
          <w:sz w:val="20"/>
          <w:szCs w:val="20"/>
          <w:shd w:val="clear" w:color="auto" w:fill="FFFFFF"/>
        </w:rPr>
        <w:t>, abarcarán periodos de seis años e incluirán criterios y mecanismos de flexibilidad en cuanto a su implementación temporal para adaptarse a la evolución real de la demanda de electricidad, sin perjuicio de su revisión periódica cuando los parámetros y variables que sirvieron de base para su elaboración hubieran variado (…)</w:t>
      </w:r>
    </w:p>
    <w:p w14:paraId="296135C2" w14:textId="5218FA7A" w:rsidR="00B14A2F" w:rsidRPr="00B9655E" w:rsidRDefault="00B14A2F" w:rsidP="001565B4">
      <w:pPr>
        <w:spacing w:after="0" w:line="240" w:lineRule="auto"/>
        <w:ind w:left="708"/>
        <w:jc w:val="both"/>
        <w:rPr>
          <w:rFonts w:ascii="Calibri" w:hAnsi="Calibri" w:cs="Calibri"/>
          <w:b/>
          <w:i/>
          <w:sz w:val="8"/>
          <w:szCs w:val="8"/>
          <w:shd w:val="clear" w:color="auto" w:fill="FFFFFF"/>
        </w:rPr>
      </w:pPr>
    </w:p>
    <w:p w14:paraId="79860370" w14:textId="77777777" w:rsidR="00A128FD" w:rsidRPr="00B9655E" w:rsidRDefault="00A128FD" w:rsidP="001565B4">
      <w:pPr>
        <w:spacing w:after="0" w:line="240" w:lineRule="auto"/>
        <w:ind w:left="708"/>
        <w:jc w:val="both"/>
        <w:rPr>
          <w:rFonts w:ascii="Calibri" w:hAnsi="Calibri" w:cs="Calibri"/>
          <w:b/>
          <w:i/>
          <w:sz w:val="20"/>
          <w:szCs w:val="20"/>
          <w:shd w:val="clear" w:color="auto" w:fill="FFFFFF"/>
        </w:rPr>
      </w:pPr>
      <w:r w:rsidRPr="00B9655E">
        <w:rPr>
          <w:rFonts w:ascii="Calibri" w:hAnsi="Calibri" w:cs="Calibri"/>
          <w:b/>
          <w:bCs/>
          <w:i/>
          <w:sz w:val="20"/>
          <w:szCs w:val="20"/>
          <w:shd w:val="clear" w:color="auto" w:fill="FFFFFF"/>
        </w:rPr>
        <w:t xml:space="preserve">6. </w:t>
      </w:r>
      <w:r w:rsidRPr="00B9655E">
        <w:rPr>
          <w:rFonts w:ascii="Calibri" w:hAnsi="Calibri" w:cs="Calibri"/>
          <w:b/>
          <w:i/>
          <w:sz w:val="20"/>
          <w:szCs w:val="20"/>
          <w:u w:val="single"/>
          <w:shd w:val="clear" w:color="auto" w:fill="FFFFFF"/>
        </w:rPr>
        <w:t>La planificación eléctrica podrá incluir un anexo, de carácter no vinculante, con aquellas instalaciones de la red de transporte que se estime necesario poner en servicio durante los años posteriores al horizonte de la planificación”</w:t>
      </w:r>
    </w:p>
    <w:p w14:paraId="253ECF1C" w14:textId="77777777" w:rsidR="00A128FD" w:rsidRPr="00B9655E" w:rsidRDefault="00A128FD" w:rsidP="001565B4">
      <w:pPr>
        <w:spacing w:after="0" w:line="240" w:lineRule="auto"/>
        <w:jc w:val="both"/>
        <w:rPr>
          <w:rStyle w:val="markedcontent"/>
          <w:rFonts w:ascii="Calibri" w:hAnsi="Calibri" w:cs="Calibri"/>
          <w:b/>
          <w:sz w:val="20"/>
          <w:szCs w:val="20"/>
        </w:rPr>
      </w:pPr>
    </w:p>
    <w:p w14:paraId="759C1C8A" w14:textId="77777777" w:rsidR="00A128FD" w:rsidRPr="00B9655E" w:rsidRDefault="00A128FD" w:rsidP="001565B4">
      <w:pPr>
        <w:spacing w:after="0" w:line="240" w:lineRule="auto"/>
        <w:rPr>
          <w:b/>
          <w:bCs/>
          <w:sz w:val="20"/>
          <w:szCs w:val="20"/>
        </w:rPr>
      </w:pPr>
      <w:r w:rsidRPr="00B9655E">
        <w:rPr>
          <w:b/>
          <w:bCs/>
          <w:sz w:val="20"/>
          <w:szCs w:val="20"/>
        </w:rPr>
        <w:t>Y, además, el artículo 34.4 de la Ley 24/2013, de 26 de diciembre, del Sector Eléctrico establece lo siguiente:</w:t>
      </w:r>
    </w:p>
    <w:p w14:paraId="00FFE341" w14:textId="77777777" w:rsidR="00A128FD" w:rsidRPr="00B9655E" w:rsidRDefault="00A128FD" w:rsidP="001565B4">
      <w:pPr>
        <w:spacing w:after="0" w:line="240" w:lineRule="auto"/>
        <w:jc w:val="both"/>
        <w:rPr>
          <w:rStyle w:val="markedcontent"/>
          <w:rFonts w:ascii="Calibri" w:hAnsi="Calibri" w:cs="Calibri"/>
          <w:b/>
          <w:sz w:val="8"/>
          <w:szCs w:val="8"/>
        </w:rPr>
      </w:pPr>
    </w:p>
    <w:p w14:paraId="73BDF7AC" w14:textId="77777777" w:rsidR="00A128FD" w:rsidRPr="00B9655E" w:rsidRDefault="00A128FD" w:rsidP="001565B4">
      <w:pPr>
        <w:spacing w:after="0" w:line="240" w:lineRule="auto"/>
        <w:ind w:left="708"/>
        <w:jc w:val="both"/>
        <w:rPr>
          <w:rStyle w:val="markedcontent"/>
          <w:rFonts w:ascii="Calibri" w:hAnsi="Calibri" w:cs="Calibri"/>
          <w:b/>
          <w:i/>
          <w:sz w:val="20"/>
          <w:szCs w:val="20"/>
        </w:rPr>
      </w:pPr>
      <w:r w:rsidRPr="00B9655E">
        <w:rPr>
          <w:rFonts w:ascii="Calibri" w:hAnsi="Calibri" w:cs="Calibri"/>
          <w:b/>
          <w:i/>
          <w:sz w:val="20"/>
          <w:szCs w:val="20"/>
          <w:shd w:val="clear" w:color="auto" w:fill="FFFFFF"/>
        </w:rPr>
        <w:t>“El titular de la red de transporte de energía eléctrica, antes del 1 de mayo de cada año, deberá someter sus planes de inversiones anuales y plurianuales a la aprobación del Ministerio de Industria, Energía y Turismo. (…) En el plan de inversión anual figurarán, como mínimo, los datos de los proyectos, sus principales características técnicas, presupuesto y calendario de ejecución, todo ello, de acuerdo a la identificación de las instalaciones recogida en la planificación de la red de transporte”.</w:t>
      </w:r>
    </w:p>
    <w:p w14:paraId="59D37121" w14:textId="77777777" w:rsidR="00A128FD" w:rsidRPr="00B9655E" w:rsidRDefault="00A128FD" w:rsidP="001565B4">
      <w:pPr>
        <w:spacing w:after="0" w:line="240" w:lineRule="auto"/>
        <w:jc w:val="both"/>
        <w:rPr>
          <w:rStyle w:val="markedcontent"/>
          <w:rFonts w:ascii="Calibri" w:hAnsi="Calibri" w:cs="Calibri"/>
          <w:b/>
          <w:sz w:val="20"/>
          <w:szCs w:val="20"/>
        </w:rPr>
      </w:pPr>
    </w:p>
    <w:p w14:paraId="1FA7D6BB" w14:textId="7ED1DD19" w:rsidR="00A128FD" w:rsidRPr="00B9655E" w:rsidRDefault="00A128FD" w:rsidP="001565B4">
      <w:pPr>
        <w:spacing w:after="0" w:line="240" w:lineRule="auto"/>
        <w:jc w:val="both"/>
        <w:rPr>
          <w:rStyle w:val="markedcontent"/>
          <w:rFonts w:ascii="Calibri" w:hAnsi="Calibri" w:cs="Calibri"/>
          <w:b/>
          <w:sz w:val="20"/>
          <w:szCs w:val="20"/>
        </w:rPr>
      </w:pPr>
      <w:r w:rsidRPr="00B9655E">
        <w:rPr>
          <w:rStyle w:val="markedcontent"/>
          <w:rFonts w:ascii="Calibri" w:hAnsi="Calibri" w:cs="Calibri"/>
          <w:b/>
          <w:sz w:val="20"/>
          <w:szCs w:val="20"/>
        </w:rPr>
        <w:t xml:space="preserve">1.18.9. Entendemos que, el Promotor de estas instalaciones eléctricas expuestas a información pública, pretende saltarse la ley y evitar esperar a que la línea de transporte sea aprobada, con arreglo a la Ley, (como la línea de </w:t>
      </w:r>
      <w:r w:rsidRPr="00B9655E">
        <w:rPr>
          <w:rStyle w:val="markedcontent"/>
          <w:rFonts w:ascii="Calibri" w:hAnsi="Calibri" w:cs="Calibri"/>
          <w:b/>
          <w:sz w:val="20"/>
          <w:szCs w:val="20"/>
        </w:rPr>
        <w:lastRenderedPageBreak/>
        <w:t>transporte que es), y pretende hacerla pasar, de manera irregular, por línea de evacuación, y así, con un simple trámite administrativo (como tal línea de evacuación) ser autorizada más rápida y más fácilmente.</w:t>
      </w:r>
    </w:p>
    <w:p w14:paraId="04E59250" w14:textId="77777777" w:rsidR="00A128FD" w:rsidRPr="00B9655E" w:rsidRDefault="00A128FD" w:rsidP="001565B4">
      <w:pPr>
        <w:spacing w:after="0" w:line="240" w:lineRule="auto"/>
        <w:jc w:val="both"/>
        <w:rPr>
          <w:rStyle w:val="markedcontent"/>
          <w:rFonts w:ascii="Calibri" w:hAnsi="Calibri" w:cs="Calibri"/>
          <w:b/>
          <w:sz w:val="20"/>
          <w:szCs w:val="20"/>
        </w:rPr>
      </w:pPr>
    </w:p>
    <w:p w14:paraId="762ABA63" w14:textId="67539D59" w:rsidR="00A128FD" w:rsidRPr="00B9655E" w:rsidRDefault="00A128FD" w:rsidP="001565B4">
      <w:pPr>
        <w:spacing w:after="0" w:line="240" w:lineRule="auto"/>
        <w:jc w:val="both"/>
        <w:rPr>
          <w:rStyle w:val="markedcontent"/>
          <w:rFonts w:ascii="Calibri" w:hAnsi="Calibri" w:cs="Calibri"/>
          <w:b/>
          <w:sz w:val="20"/>
          <w:szCs w:val="20"/>
        </w:rPr>
      </w:pPr>
      <w:r w:rsidRPr="00B9655E">
        <w:rPr>
          <w:rStyle w:val="markedcontent"/>
          <w:rFonts w:ascii="Calibri" w:hAnsi="Calibri" w:cs="Calibri"/>
          <w:b/>
          <w:sz w:val="20"/>
          <w:szCs w:val="20"/>
        </w:rPr>
        <w:t xml:space="preserve">1.18.10. Por otra parte, el promotor de los parques eólicos y de la central fotovoltaica tiene la </w:t>
      </w:r>
      <w:r w:rsidRPr="00B9655E">
        <w:rPr>
          <w:rStyle w:val="markedcontent"/>
          <w:rFonts w:ascii="Calibri" w:hAnsi="Calibri" w:cs="Calibri"/>
          <w:b/>
          <w:sz w:val="20"/>
          <w:szCs w:val="20"/>
          <w:u w:val="single"/>
        </w:rPr>
        <w:t>obligación de conectarse y evacuar su energía a través de la red de transporte existente</w:t>
      </w:r>
      <w:r w:rsidRPr="00B9655E">
        <w:rPr>
          <w:rStyle w:val="markedcontent"/>
          <w:rFonts w:ascii="Calibri" w:hAnsi="Calibri" w:cs="Calibri"/>
          <w:b/>
          <w:sz w:val="20"/>
          <w:szCs w:val="20"/>
        </w:rPr>
        <w:t>. (Que no es lo mismo que crear una red de transporte al margen de la ley).</w:t>
      </w:r>
    </w:p>
    <w:p w14:paraId="603D5210" w14:textId="77777777" w:rsidR="00A128FD" w:rsidRPr="00B9655E" w:rsidRDefault="00A128FD" w:rsidP="001565B4">
      <w:pPr>
        <w:spacing w:after="0" w:line="240" w:lineRule="auto"/>
        <w:jc w:val="both"/>
        <w:rPr>
          <w:rStyle w:val="markedcontent"/>
          <w:rFonts w:ascii="Calibri" w:hAnsi="Calibri" w:cs="Calibri"/>
          <w:b/>
          <w:sz w:val="20"/>
          <w:szCs w:val="20"/>
        </w:rPr>
      </w:pPr>
    </w:p>
    <w:p w14:paraId="2B821172" w14:textId="77777777" w:rsidR="00A128FD" w:rsidRPr="00B9655E" w:rsidRDefault="00A128FD" w:rsidP="001565B4">
      <w:pPr>
        <w:spacing w:after="0" w:line="240" w:lineRule="auto"/>
        <w:jc w:val="both"/>
        <w:rPr>
          <w:rFonts w:ascii="Calibri" w:hAnsi="Calibri" w:cs="Calibri"/>
          <w:b/>
          <w:sz w:val="20"/>
          <w:szCs w:val="20"/>
        </w:rPr>
      </w:pPr>
      <w:r w:rsidRPr="00B9655E">
        <w:rPr>
          <w:rStyle w:val="markedcontent"/>
          <w:rFonts w:ascii="Calibri" w:hAnsi="Calibri" w:cs="Calibri"/>
          <w:b/>
          <w:sz w:val="20"/>
          <w:szCs w:val="20"/>
        </w:rPr>
        <w:t>Dice</w:t>
      </w:r>
      <w:r w:rsidRPr="00B9655E">
        <w:rPr>
          <w:rStyle w:val="markedcontent"/>
          <w:rFonts w:ascii="Calibri" w:hAnsi="Calibri" w:cs="Calibri"/>
          <w:sz w:val="20"/>
          <w:szCs w:val="20"/>
        </w:rPr>
        <w:t xml:space="preserve"> </w:t>
      </w:r>
      <w:r w:rsidRPr="00B9655E">
        <w:rPr>
          <w:rFonts w:ascii="Calibri" w:hAnsi="Calibri" w:cs="Calibri"/>
          <w:b/>
          <w:sz w:val="20"/>
          <w:szCs w:val="20"/>
          <w:shd w:val="clear" w:color="auto" w:fill="FFFFFF"/>
        </w:rPr>
        <w:t xml:space="preserve">el artículo 26.3. </w:t>
      </w:r>
      <w:r w:rsidRPr="00B9655E">
        <w:rPr>
          <w:rFonts w:ascii="Calibri" w:hAnsi="Calibri" w:cs="Calibri"/>
          <w:b/>
          <w:sz w:val="20"/>
          <w:szCs w:val="20"/>
        </w:rPr>
        <w:t>de la Ley 24/2013, de 26 de diciembre, del Sector Eléctrico:</w:t>
      </w:r>
    </w:p>
    <w:p w14:paraId="37E40FE4" w14:textId="77777777" w:rsidR="00A128FD" w:rsidRPr="00B9655E" w:rsidRDefault="00A128FD" w:rsidP="001565B4">
      <w:pPr>
        <w:spacing w:after="0" w:line="240" w:lineRule="auto"/>
        <w:jc w:val="both"/>
        <w:rPr>
          <w:rFonts w:ascii="Calibri" w:hAnsi="Calibri" w:cs="Calibri"/>
          <w:b/>
          <w:sz w:val="8"/>
          <w:szCs w:val="8"/>
        </w:rPr>
      </w:pPr>
    </w:p>
    <w:p w14:paraId="434270A0" w14:textId="77777777" w:rsidR="00A128FD" w:rsidRPr="00B9655E" w:rsidRDefault="00A128FD" w:rsidP="001565B4">
      <w:pPr>
        <w:spacing w:after="0" w:line="240" w:lineRule="auto"/>
        <w:ind w:left="708"/>
        <w:jc w:val="both"/>
        <w:rPr>
          <w:rFonts w:ascii="Calibri" w:hAnsi="Calibri" w:cs="Calibri"/>
          <w:b/>
          <w:i/>
          <w:sz w:val="20"/>
          <w:szCs w:val="20"/>
          <w:shd w:val="clear" w:color="auto" w:fill="FFFFFF"/>
        </w:rPr>
      </w:pPr>
      <w:r w:rsidRPr="00B9655E">
        <w:rPr>
          <w:rFonts w:ascii="Calibri" w:hAnsi="Calibri" w:cs="Calibri"/>
          <w:b/>
          <w:i/>
          <w:sz w:val="20"/>
          <w:szCs w:val="20"/>
          <w:shd w:val="clear" w:color="auto" w:fill="FFFFFF"/>
        </w:rPr>
        <w:t>“Serán obligaciones de los productores de energía eléctrica:</w:t>
      </w:r>
    </w:p>
    <w:p w14:paraId="66E778F3" w14:textId="77777777" w:rsidR="00A128FD" w:rsidRPr="00B9655E" w:rsidRDefault="00A128FD" w:rsidP="001565B4">
      <w:pPr>
        <w:spacing w:after="0" w:line="240" w:lineRule="auto"/>
        <w:ind w:left="708"/>
        <w:jc w:val="both"/>
        <w:rPr>
          <w:rFonts w:ascii="Calibri" w:hAnsi="Calibri" w:cs="Calibri"/>
          <w:i/>
          <w:sz w:val="20"/>
          <w:szCs w:val="20"/>
          <w:shd w:val="clear" w:color="auto" w:fill="FFFFFF"/>
        </w:rPr>
      </w:pPr>
      <w:r w:rsidRPr="00B9655E">
        <w:rPr>
          <w:rFonts w:ascii="Calibri" w:hAnsi="Calibri" w:cs="Calibri"/>
          <w:b/>
          <w:bCs/>
          <w:i/>
          <w:sz w:val="20"/>
          <w:szCs w:val="20"/>
          <w:shd w:val="clear" w:color="auto" w:fill="FFFFFF"/>
        </w:rPr>
        <w:t xml:space="preserve">e) </w:t>
      </w:r>
      <w:r w:rsidRPr="00B9655E">
        <w:rPr>
          <w:rFonts w:ascii="Calibri" w:hAnsi="Calibri" w:cs="Calibri"/>
          <w:b/>
          <w:i/>
          <w:sz w:val="20"/>
          <w:szCs w:val="20"/>
          <w:u w:val="single"/>
          <w:shd w:val="clear" w:color="auto" w:fill="FFFFFF"/>
        </w:rPr>
        <w:t>Conectarse y evacuar su energía a través de la red de transporte</w:t>
      </w:r>
      <w:r w:rsidRPr="00B9655E">
        <w:rPr>
          <w:rFonts w:ascii="Calibri" w:hAnsi="Calibri" w:cs="Calibri"/>
          <w:b/>
          <w:i/>
          <w:sz w:val="20"/>
          <w:szCs w:val="20"/>
          <w:shd w:val="clear" w:color="auto" w:fill="FFFFFF"/>
        </w:rPr>
        <w:t xml:space="preserve"> o distribución de acuerdo a las condiciones que puedan establecer el operador del sistema, en su caso, el gestor de la red de distribución, por razones de seguridad y aquellas otras que reglamentariamente se establezcan”.</w:t>
      </w:r>
    </w:p>
    <w:p w14:paraId="5917DF69" w14:textId="77777777" w:rsidR="00A128FD" w:rsidRPr="00B9655E" w:rsidRDefault="00A128FD" w:rsidP="001565B4">
      <w:pPr>
        <w:shd w:val="clear" w:color="auto" w:fill="FFFFFF" w:themeFill="background1"/>
        <w:spacing w:after="0" w:line="240" w:lineRule="auto"/>
        <w:jc w:val="both"/>
        <w:rPr>
          <w:rFonts w:ascii="Calibri" w:hAnsi="Calibri" w:cs="Calibri"/>
          <w:b/>
          <w:sz w:val="20"/>
          <w:szCs w:val="20"/>
        </w:rPr>
      </w:pPr>
    </w:p>
    <w:p w14:paraId="1757DE07" w14:textId="06812808" w:rsidR="00DE7254" w:rsidRPr="00B9655E" w:rsidRDefault="005C5648" w:rsidP="001565B4">
      <w:pPr>
        <w:pStyle w:val="Default"/>
        <w:jc w:val="both"/>
        <w:rPr>
          <w:rFonts w:ascii="Calibri" w:hAnsi="Calibri" w:cs="Calibri"/>
          <w:b/>
          <w:color w:val="auto"/>
          <w:sz w:val="20"/>
          <w:szCs w:val="20"/>
          <w:u w:val="single"/>
        </w:rPr>
      </w:pPr>
      <w:r w:rsidRPr="00B9655E">
        <w:rPr>
          <w:rFonts w:ascii="Calibri" w:hAnsi="Calibri" w:cs="Calibri"/>
          <w:b/>
          <w:color w:val="auto"/>
          <w:sz w:val="20"/>
          <w:szCs w:val="20"/>
        </w:rPr>
        <w:t xml:space="preserve">1.18.11. Si antes de la modificación de la línea SET La Iglesuela – SET Requena, esta línea ya </w:t>
      </w:r>
      <w:proofErr w:type="spellStart"/>
      <w:r w:rsidRPr="00B9655E">
        <w:rPr>
          <w:rFonts w:ascii="Calibri" w:hAnsi="Calibri" w:cs="Calibri"/>
          <w:b/>
          <w:color w:val="auto"/>
          <w:sz w:val="20"/>
          <w:szCs w:val="20"/>
        </w:rPr>
        <w:t>renunía</w:t>
      </w:r>
      <w:proofErr w:type="spellEnd"/>
      <w:r w:rsidRPr="00B9655E">
        <w:rPr>
          <w:rFonts w:ascii="Calibri" w:hAnsi="Calibri" w:cs="Calibri"/>
          <w:b/>
          <w:color w:val="auto"/>
          <w:sz w:val="20"/>
          <w:szCs w:val="20"/>
        </w:rPr>
        <w:t xml:space="preserve"> todas las características para ser considerada línea de transporte, </w:t>
      </w:r>
      <w:r w:rsidRPr="00B9655E">
        <w:rPr>
          <w:rFonts w:ascii="Calibri" w:hAnsi="Calibri" w:cs="Calibri"/>
          <w:b/>
          <w:color w:val="auto"/>
          <w:sz w:val="20"/>
          <w:szCs w:val="20"/>
          <w:u w:val="single"/>
        </w:rPr>
        <w:t xml:space="preserve">mucho más las reunirá, tras la modificación, ya que servirá para transportar toda la energía producida en el Clúster Maestrazgo más la producida en los parques de </w:t>
      </w:r>
      <w:proofErr w:type="spellStart"/>
      <w:r w:rsidRPr="00B9655E">
        <w:rPr>
          <w:rFonts w:ascii="Calibri" w:hAnsi="Calibri" w:cs="Calibri"/>
          <w:b/>
          <w:color w:val="auto"/>
          <w:sz w:val="20"/>
          <w:szCs w:val="20"/>
          <w:u w:val="single"/>
        </w:rPr>
        <w:t>Renomar</w:t>
      </w:r>
      <w:proofErr w:type="spellEnd"/>
      <w:r w:rsidRPr="00B9655E">
        <w:rPr>
          <w:rFonts w:ascii="Calibri" w:hAnsi="Calibri" w:cs="Calibri"/>
          <w:b/>
          <w:color w:val="auto"/>
          <w:sz w:val="20"/>
          <w:szCs w:val="20"/>
          <w:u w:val="single"/>
        </w:rPr>
        <w:t xml:space="preserve"> en Castellón</w:t>
      </w:r>
    </w:p>
    <w:p w14:paraId="79503CA5" w14:textId="77777777" w:rsidR="005C5648" w:rsidRPr="00B9655E" w:rsidRDefault="005C5648" w:rsidP="001565B4">
      <w:pPr>
        <w:pStyle w:val="Default"/>
        <w:jc w:val="both"/>
        <w:rPr>
          <w:rFonts w:ascii="Calibri" w:hAnsi="Calibri" w:cs="Calibri"/>
          <w:b/>
          <w:color w:val="auto"/>
          <w:sz w:val="20"/>
          <w:szCs w:val="20"/>
        </w:rPr>
      </w:pPr>
    </w:p>
    <w:p w14:paraId="4E94AEE2" w14:textId="77777777" w:rsidR="005C5648" w:rsidRPr="00B9655E" w:rsidRDefault="005C5648" w:rsidP="001565B4">
      <w:pPr>
        <w:pStyle w:val="Default"/>
        <w:jc w:val="both"/>
        <w:rPr>
          <w:rFonts w:ascii="Calibri" w:hAnsi="Calibri" w:cs="Calibri"/>
          <w:b/>
          <w:color w:val="auto"/>
          <w:sz w:val="20"/>
          <w:szCs w:val="20"/>
        </w:rPr>
      </w:pPr>
    </w:p>
    <w:p w14:paraId="486C8F08" w14:textId="191E3231" w:rsidR="00DE4B86" w:rsidRPr="00B9655E" w:rsidRDefault="00DE4B86" w:rsidP="001565B4">
      <w:pPr>
        <w:pStyle w:val="Default"/>
        <w:tabs>
          <w:tab w:val="left" w:pos="2721"/>
        </w:tabs>
        <w:jc w:val="both"/>
        <w:rPr>
          <w:rFonts w:ascii="Calibri" w:hAnsi="Calibri" w:cs="Calibri"/>
          <w:color w:val="auto"/>
        </w:rPr>
      </w:pPr>
      <w:r w:rsidRPr="00B9655E">
        <w:rPr>
          <w:rFonts w:ascii="Calibri" w:hAnsi="Calibri" w:cs="Calibri"/>
          <w:b/>
          <w:color w:val="auto"/>
          <w:sz w:val="20"/>
          <w:szCs w:val="20"/>
        </w:rPr>
        <w:t>1.19.</w:t>
      </w:r>
      <w:r w:rsidRPr="00B9655E">
        <w:rPr>
          <w:rFonts w:ascii="Calibri" w:hAnsi="Calibri" w:cs="Calibri"/>
          <w:color w:val="auto"/>
          <w:sz w:val="20"/>
          <w:szCs w:val="20"/>
        </w:rPr>
        <w:t xml:space="preserve"> </w:t>
      </w:r>
      <w:r w:rsidRPr="00B9655E">
        <w:rPr>
          <w:rFonts w:ascii="Calibri" w:eastAsia="Calibri" w:hAnsi="Calibri" w:cs="Calibri"/>
          <w:b/>
          <w:color w:val="auto"/>
          <w:sz w:val="20"/>
          <w:szCs w:val="20"/>
          <w:u w:val="single"/>
        </w:rPr>
        <w:t xml:space="preserve">EN GENERAL, PARA TODO EL CLÚSTER MAESTRAZGO, </w:t>
      </w:r>
      <w:r w:rsidRPr="00B9655E">
        <w:rPr>
          <w:rFonts w:ascii="Calibri" w:hAnsi="Calibri" w:cs="Calibri"/>
          <w:b/>
          <w:color w:val="auto"/>
          <w:sz w:val="20"/>
          <w:szCs w:val="20"/>
          <w:u w:val="single"/>
        </w:rPr>
        <w:t>NO FUE LA EXISTENCIA DE RECURSO EÓLICO LO QUE DETERMINÓ LA UBICACIÓN DE LOS AEROGENERADORES</w:t>
      </w:r>
    </w:p>
    <w:p w14:paraId="07B7F2B6" w14:textId="77777777" w:rsidR="00DE4B86" w:rsidRPr="00B9655E" w:rsidRDefault="00DE4B86" w:rsidP="001565B4">
      <w:pPr>
        <w:spacing w:after="0" w:line="240" w:lineRule="auto"/>
        <w:jc w:val="both"/>
        <w:rPr>
          <w:rFonts w:ascii="Calibri" w:hAnsi="Calibri" w:cs="Calibri"/>
          <w:b/>
          <w:sz w:val="8"/>
          <w:szCs w:val="8"/>
        </w:rPr>
      </w:pPr>
    </w:p>
    <w:p w14:paraId="36E6EA90" w14:textId="4B640CA2" w:rsidR="00DE4B86" w:rsidRPr="00B9655E" w:rsidRDefault="00DE4B86" w:rsidP="001565B4">
      <w:pPr>
        <w:pStyle w:val="NormalWeb"/>
        <w:shd w:val="clear" w:color="auto" w:fill="FFFFFF" w:themeFill="background1"/>
        <w:spacing w:before="0" w:beforeAutospacing="0" w:after="0" w:afterAutospacing="0"/>
        <w:jc w:val="both"/>
        <w:rPr>
          <w:rFonts w:ascii="Calibri" w:eastAsia="Calibri" w:hAnsi="Calibri" w:cs="Calibri"/>
          <w:b/>
          <w:sz w:val="20"/>
          <w:szCs w:val="20"/>
        </w:rPr>
      </w:pPr>
      <w:r w:rsidRPr="00B9655E">
        <w:rPr>
          <w:rFonts w:ascii="Calibri" w:eastAsia="Calibri" w:hAnsi="Calibri" w:cs="Calibri"/>
          <w:b/>
          <w:sz w:val="20"/>
          <w:szCs w:val="20"/>
        </w:rPr>
        <w:t>1.19.1. Dice la DIA de los parques eólicos:</w:t>
      </w:r>
    </w:p>
    <w:p w14:paraId="53C163DD" w14:textId="77777777" w:rsidR="00DE4B86" w:rsidRPr="00B9655E" w:rsidRDefault="00DE4B86" w:rsidP="001565B4">
      <w:pPr>
        <w:pStyle w:val="NormalWeb"/>
        <w:shd w:val="clear" w:color="auto" w:fill="FFFFFF" w:themeFill="background1"/>
        <w:spacing w:before="0" w:beforeAutospacing="0" w:after="0" w:afterAutospacing="0"/>
        <w:jc w:val="both"/>
        <w:rPr>
          <w:rFonts w:ascii="Calibri" w:eastAsia="Calibri" w:hAnsi="Calibri" w:cs="Calibri"/>
          <w:b/>
          <w:sz w:val="8"/>
          <w:szCs w:val="8"/>
        </w:rPr>
      </w:pPr>
    </w:p>
    <w:p w14:paraId="3D20EF0D" w14:textId="77777777" w:rsidR="00DE4B86" w:rsidRPr="00B9655E" w:rsidRDefault="00DE4B86" w:rsidP="001565B4">
      <w:pPr>
        <w:pStyle w:val="NormalWeb"/>
        <w:shd w:val="clear" w:color="auto" w:fill="FFFFFF" w:themeFill="background1"/>
        <w:spacing w:before="0" w:beforeAutospacing="0" w:after="0" w:afterAutospacing="0"/>
        <w:ind w:left="708"/>
        <w:jc w:val="both"/>
        <w:rPr>
          <w:rFonts w:ascii="Calibri" w:hAnsi="Calibri" w:cs="Calibri"/>
          <w:b/>
          <w:i/>
          <w:sz w:val="20"/>
          <w:szCs w:val="20"/>
        </w:rPr>
      </w:pPr>
      <w:r w:rsidRPr="00B9655E">
        <w:rPr>
          <w:rFonts w:ascii="Calibri" w:hAnsi="Calibri" w:cs="Calibri"/>
          <w:b/>
          <w:i/>
          <w:sz w:val="20"/>
          <w:szCs w:val="20"/>
        </w:rPr>
        <w:t>“Durante la tramitación del expediente se identificaron afecciones a diferentes elementos del medio, lo que llevó a la revisión del proyecto y a su modificación por parte del promotor. Además, entre 2020 y 2022 éste realizó una nueva campaña de mediciones para la caracterización del recurso eólico, cuyos datos fueron empleados para ajustar algunas posiciones, de cara a optimizar el aprovechamiento del viento dominante”.</w:t>
      </w:r>
    </w:p>
    <w:p w14:paraId="337F906D" w14:textId="77777777" w:rsidR="00DE4B86" w:rsidRPr="00B9655E" w:rsidRDefault="00DE4B86" w:rsidP="001565B4">
      <w:pPr>
        <w:pStyle w:val="NormalWeb"/>
        <w:shd w:val="clear" w:color="auto" w:fill="FFFFFF" w:themeFill="background1"/>
        <w:spacing w:before="0" w:beforeAutospacing="0" w:after="0" w:afterAutospacing="0"/>
        <w:jc w:val="both"/>
        <w:rPr>
          <w:rFonts w:ascii="Calibri" w:hAnsi="Calibri" w:cs="Calibri"/>
          <w:sz w:val="20"/>
          <w:szCs w:val="20"/>
        </w:rPr>
      </w:pPr>
    </w:p>
    <w:p w14:paraId="3FD4831C" w14:textId="77777777" w:rsidR="00DE4B86" w:rsidRPr="00B9655E" w:rsidRDefault="00DE4B86" w:rsidP="001565B4">
      <w:pPr>
        <w:pStyle w:val="NormalWeb"/>
        <w:shd w:val="clear" w:color="auto" w:fill="FFFFFF" w:themeFill="background1"/>
        <w:spacing w:before="0" w:beforeAutospacing="0" w:after="0" w:afterAutospacing="0"/>
        <w:jc w:val="both"/>
        <w:rPr>
          <w:rFonts w:ascii="Calibri" w:hAnsi="Calibri" w:cs="Calibri"/>
          <w:b/>
          <w:sz w:val="20"/>
          <w:szCs w:val="20"/>
        </w:rPr>
      </w:pPr>
      <w:r w:rsidRPr="00B9655E">
        <w:rPr>
          <w:rFonts w:ascii="Calibri" w:hAnsi="Calibri" w:cs="Calibri"/>
          <w:b/>
          <w:sz w:val="20"/>
          <w:szCs w:val="20"/>
        </w:rPr>
        <w:t>La fecha del Estudio de impacto ambiental es noviembre de 2020. Es decir, que en esa fecha todavía no se tenían datos de medición del viento y, a pesar de eso, se eligieron las ubicaciones.</w:t>
      </w:r>
    </w:p>
    <w:p w14:paraId="56B69705" w14:textId="77777777" w:rsidR="00DE4B86" w:rsidRPr="00B9655E" w:rsidRDefault="00DE4B86" w:rsidP="001565B4">
      <w:pPr>
        <w:pStyle w:val="NormalWeb"/>
        <w:shd w:val="clear" w:color="auto" w:fill="FFFFFF" w:themeFill="background1"/>
        <w:spacing w:before="0" w:beforeAutospacing="0" w:after="0" w:afterAutospacing="0"/>
        <w:jc w:val="both"/>
        <w:rPr>
          <w:rFonts w:ascii="Calibri" w:hAnsi="Calibri" w:cs="Calibri"/>
          <w:sz w:val="20"/>
          <w:szCs w:val="20"/>
        </w:rPr>
      </w:pPr>
    </w:p>
    <w:p w14:paraId="35CC9074" w14:textId="77777777" w:rsidR="00DE4B86" w:rsidRPr="00B9655E" w:rsidRDefault="00DE4B86" w:rsidP="001565B4">
      <w:pPr>
        <w:pStyle w:val="NormalWeb"/>
        <w:shd w:val="clear" w:color="auto" w:fill="FFFFFF" w:themeFill="background1"/>
        <w:spacing w:before="0" w:beforeAutospacing="0" w:after="0" w:afterAutospacing="0"/>
        <w:jc w:val="both"/>
        <w:rPr>
          <w:rFonts w:ascii="Calibri" w:hAnsi="Calibri" w:cs="Calibri"/>
          <w:b/>
          <w:sz w:val="20"/>
          <w:szCs w:val="20"/>
        </w:rPr>
      </w:pPr>
      <w:r w:rsidRPr="00B9655E">
        <w:rPr>
          <w:rFonts w:ascii="Calibri" w:hAnsi="Calibri" w:cs="Calibri"/>
          <w:b/>
          <w:sz w:val="20"/>
          <w:szCs w:val="20"/>
        </w:rPr>
        <w:t>Que se hayan tomado las medidas entre 2020 y 2022, quiere decir, entre otras cosas, que no es cierto lo que se decía en el Estudio de impacto (Estudio de Alternativas. 3.8. Consumo de recursos):</w:t>
      </w:r>
    </w:p>
    <w:p w14:paraId="03CE92BA" w14:textId="77777777" w:rsidR="00DE4B86" w:rsidRPr="00B9655E" w:rsidRDefault="00DE4B86" w:rsidP="001565B4">
      <w:pPr>
        <w:autoSpaceDE w:val="0"/>
        <w:autoSpaceDN w:val="0"/>
        <w:adjustRightInd w:val="0"/>
        <w:spacing w:after="0" w:line="240" w:lineRule="auto"/>
        <w:rPr>
          <w:rFonts w:ascii="Calibri" w:hAnsi="Calibri" w:cs="Calibri"/>
          <w:sz w:val="8"/>
          <w:szCs w:val="8"/>
        </w:rPr>
      </w:pPr>
    </w:p>
    <w:p w14:paraId="26DFA238" w14:textId="77777777" w:rsidR="00DE4B86" w:rsidRPr="00B9655E" w:rsidRDefault="00DE4B86" w:rsidP="001565B4">
      <w:pPr>
        <w:autoSpaceDE w:val="0"/>
        <w:autoSpaceDN w:val="0"/>
        <w:adjustRightInd w:val="0"/>
        <w:spacing w:after="0" w:line="240" w:lineRule="auto"/>
        <w:ind w:left="708"/>
        <w:jc w:val="both"/>
        <w:rPr>
          <w:rFonts w:ascii="Calibri" w:hAnsi="Calibri" w:cs="Calibri"/>
          <w:b/>
          <w:i/>
          <w:sz w:val="20"/>
          <w:szCs w:val="20"/>
        </w:rPr>
      </w:pPr>
      <w:r w:rsidRPr="00B9655E">
        <w:rPr>
          <w:rFonts w:ascii="Calibri" w:hAnsi="Calibri" w:cs="Calibri"/>
          <w:b/>
          <w:i/>
          <w:sz w:val="20"/>
          <w:szCs w:val="20"/>
        </w:rPr>
        <w:t xml:space="preserve">“El recurso natural indispensable que requiere toda instalación eólica es el viento, recurso que se ha dado en incluir dentro de los denominados recursos naturales renovables no limitados o perpetuos, definidos como aquellos que, por más intensa que sea su utilización, no se agotan. </w:t>
      </w:r>
    </w:p>
    <w:p w14:paraId="6C5EFE1B" w14:textId="77777777" w:rsidR="00DE4B86" w:rsidRPr="00B9655E" w:rsidRDefault="00DE4B86" w:rsidP="001565B4">
      <w:pPr>
        <w:pStyle w:val="NormalWeb"/>
        <w:shd w:val="clear" w:color="auto" w:fill="FFFFFF" w:themeFill="background1"/>
        <w:spacing w:before="0" w:beforeAutospacing="0" w:after="0" w:afterAutospacing="0"/>
        <w:ind w:left="708"/>
        <w:jc w:val="both"/>
        <w:rPr>
          <w:rFonts w:ascii="Calibri" w:eastAsiaTheme="minorHAnsi" w:hAnsi="Calibri" w:cs="Calibri"/>
          <w:b/>
          <w:i/>
          <w:sz w:val="20"/>
          <w:szCs w:val="20"/>
          <w:lang w:eastAsia="en-US"/>
        </w:rPr>
      </w:pPr>
      <w:r w:rsidRPr="00B9655E">
        <w:rPr>
          <w:rFonts w:ascii="Calibri" w:eastAsiaTheme="minorHAnsi" w:hAnsi="Calibri" w:cs="Calibri"/>
          <w:b/>
          <w:i/>
          <w:sz w:val="20"/>
          <w:szCs w:val="20"/>
          <w:lang w:eastAsia="en-US"/>
        </w:rPr>
        <w:t>Los cálculos sobre la disponibilidad de este recurso en la zona se basan en las campañas de toma de datos en las torres de medición previamente instaladas en la misma”.</w:t>
      </w:r>
    </w:p>
    <w:p w14:paraId="134741C1" w14:textId="77777777" w:rsidR="00DE4B86" w:rsidRPr="00B9655E" w:rsidRDefault="00DE4B86" w:rsidP="001565B4">
      <w:pPr>
        <w:pStyle w:val="NormalWeb"/>
        <w:shd w:val="clear" w:color="auto" w:fill="FFFFFF" w:themeFill="background1"/>
        <w:spacing w:before="0" w:beforeAutospacing="0" w:after="0" w:afterAutospacing="0"/>
        <w:jc w:val="both"/>
        <w:rPr>
          <w:rFonts w:ascii="Calibri" w:hAnsi="Calibri" w:cs="Calibri"/>
          <w:sz w:val="20"/>
          <w:szCs w:val="20"/>
        </w:rPr>
      </w:pPr>
    </w:p>
    <w:p w14:paraId="2FB24AFA" w14:textId="77777777" w:rsidR="00DE4B86" w:rsidRPr="00B9655E" w:rsidRDefault="00DE4B86" w:rsidP="001565B4">
      <w:pPr>
        <w:pStyle w:val="NormalWeb"/>
        <w:shd w:val="clear" w:color="auto" w:fill="FFFFFF" w:themeFill="background1"/>
        <w:spacing w:before="0" w:beforeAutospacing="0" w:after="0" w:afterAutospacing="0"/>
        <w:jc w:val="both"/>
        <w:rPr>
          <w:rFonts w:ascii="Calibri" w:hAnsi="Calibri" w:cs="Calibri"/>
          <w:b/>
          <w:sz w:val="20"/>
          <w:szCs w:val="20"/>
        </w:rPr>
      </w:pPr>
      <w:r w:rsidRPr="00B9655E">
        <w:rPr>
          <w:rFonts w:ascii="Calibri" w:hAnsi="Calibri" w:cs="Calibri"/>
          <w:b/>
          <w:sz w:val="20"/>
          <w:szCs w:val="20"/>
        </w:rPr>
        <w:t>Por otra parte, a lo largo del Estudio de alternativas se reconoce que no se tienen datos de recurso eólico:</w:t>
      </w:r>
    </w:p>
    <w:p w14:paraId="65F325B2" w14:textId="77777777" w:rsidR="00DE4B86" w:rsidRPr="00B9655E" w:rsidRDefault="00DE4B86" w:rsidP="001565B4">
      <w:pPr>
        <w:pStyle w:val="NormalWeb"/>
        <w:shd w:val="clear" w:color="auto" w:fill="FFFFFF" w:themeFill="background1"/>
        <w:spacing w:before="0" w:beforeAutospacing="0" w:after="0" w:afterAutospacing="0"/>
        <w:jc w:val="both"/>
        <w:rPr>
          <w:rFonts w:ascii="Calibri" w:hAnsi="Calibri" w:cs="Calibri"/>
          <w:b/>
          <w:sz w:val="8"/>
          <w:szCs w:val="8"/>
        </w:rPr>
      </w:pPr>
    </w:p>
    <w:p w14:paraId="3BFA0571" w14:textId="77777777" w:rsidR="00DE4B86" w:rsidRPr="00B9655E" w:rsidRDefault="00DE4B86" w:rsidP="001565B4">
      <w:pPr>
        <w:pStyle w:val="NormalWeb"/>
        <w:shd w:val="clear" w:color="auto" w:fill="FFFFFF" w:themeFill="background1"/>
        <w:spacing w:before="0" w:beforeAutospacing="0" w:after="0" w:afterAutospacing="0"/>
        <w:ind w:left="708"/>
        <w:jc w:val="both"/>
        <w:rPr>
          <w:rFonts w:ascii="Calibri" w:hAnsi="Calibri" w:cs="Calibri"/>
          <w:b/>
          <w:i/>
          <w:sz w:val="20"/>
          <w:szCs w:val="20"/>
        </w:rPr>
      </w:pPr>
      <w:r w:rsidRPr="00B9655E">
        <w:rPr>
          <w:rFonts w:ascii="Calibri" w:hAnsi="Calibri" w:cs="Calibri"/>
          <w:b/>
          <w:i/>
          <w:sz w:val="20"/>
          <w:szCs w:val="20"/>
        </w:rPr>
        <w:t>“La incierta disponibilidad de suficiente recurso eólico en ciertas zonas lleva a reubicar unas posiciones y a determinar otras nuevas, cuya localización definitiva queda a la espera de datos de recurso complementarios”</w:t>
      </w:r>
    </w:p>
    <w:p w14:paraId="01AF897C" w14:textId="77777777" w:rsidR="00DE4B86" w:rsidRPr="00B9655E" w:rsidRDefault="00DE4B86" w:rsidP="001565B4">
      <w:pPr>
        <w:pStyle w:val="NormalWeb"/>
        <w:shd w:val="clear" w:color="auto" w:fill="FFFFFF" w:themeFill="background1"/>
        <w:spacing w:before="0" w:beforeAutospacing="0" w:after="0" w:afterAutospacing="0"/>
        <w:jc w:val="both"/>
        <w:rPr>
          <w:rFonts w:ascii="Calibri" w:hAnsi="Calibri" w:cs="Calibri"/>
          <w:sz w:val="20"/>
          <w:szCs w:val="20"/>
        </w:rPr>
      </w:pPr>
    </w:p>
    <w:p w14:paraId="463A0DD3" w14:textId="410F0BE2" w:rsidR="00DE4B86" w:rsidRPr="00B9655E" w:rsidRDefault="00DE4B86" w:rsidP="001565B4">
      <w:pPr>
        <w:pStyle w:val="NormalWeb"/>
        <w:shd w:val="clear" w:color="auto" w:fill="FFFFFF" w:themeFill="background1"/>
        <w:spacing w:before="0" w:beforeAutospacing="0" w:after="0" w:afterAutospacing="0"/>
        <w:jc w:val="both"/>
        <w:rPr>
          <w:rFonts w:ascii="Calibri" w:hAnsi="Calibri" w:cs="Calibri"/>
          <w:b/>
          <w:sz w:val="20"/>
          <w:szCs w:val="20"/>
        </w:rPr>
      </w:pPr>
      <w:r w:rsidRPr="00B9655E">
        <w:rPr>
          <w:rFonts w:ascii="Calibri" w:hAnsi="Calibri" w:cs="Calibri"/>
          <w:b/>
          <w:sz w:val="20"/>
          <w:szCs w:val="20"/>
        </w:rPr>
        <w:t>1.19.2. La existencia de recurso eólico suficiente no ha sido determinante a la hora de elegir los emplazamientos.</w:t>
      </w:r>
    </w:p>
    <w:p w14:paraId="3C311ED6" w14:textId="77777777" w:rsidR="00DE4B86" w:rsidRPr="00B9655E" w:rsidRDefault="00DE4B86" w:rsidP="001565B4">
      <w:pPr>
        <w:pStyle w:val="NormalWeb"/>
        <w:shd w:val="clear" w:color="auto" w:fill="FFFFFF" w:themeFill="background1"/>
        <w:spacing w:before="0" w:beforeAutospacing="0" w:after="0" w:afterAutospacing="0"/>
        <w:jc w:val="both"/>
        <w:rPr>
          <w:rFonts w:ascii="Calibri" w:hAnsi="Calibri" w:cs="Calibri"/>
          <w:sz w:val="20"/>
          <w:szCs w:val="20"/>
        </w:rPr>
      </w:pPr>
    </w:p>
    <w:p w14:paraId="4378D7A7" w14:textId="77777777" w:rsidR="00DE4B86" w:rsidRPr="00B9655E" w:rsidRDefault="00DE4B86" w:rsidP="001565B4">
      <w:pPr>
        <w:spacing w:after="0" w:line="240" w:lineRule="auto"/>
        <w:jc w:val="both"/>
        <w:rPr>
          <w:rFonts w:ascii="Calibri" w:hAnsi="Calibri" w:cs="Calibri"/>
          <w:b/>
          <w:sz w:val="20"/>
          <w:szCs w:val="20"/>
        </w:rPr>
      </w:pPr>
      <w:r w:rsidRPr="00B9655E">
        <w:rPr>
          <w:rFonts w:ascii="Calibri" w:hAnsi="Calibri" w:cs="Calibri"/>
          <w:b/>
          <w:sz w:val="20"/>
          <w:szCs w:val="20"/>
        </w:rPr>
        <w:t>En la página 5 del Documento de Síntesis, dentro del punto “3.2.-ALTERNATIVAS DE UBICACIÓN DE LOS PROYECTOS” encontramos la clave de la elección de los emplazamientos para la ubicación de los 22 parques eólicos. Se afirma:</w:t>
      </w:r>
    </w:p>
    <w:p w14:paraId="0DF5E854" w14:textId="77777777" w:rsidR="00DE4B86" w:rsidRPr="00B9655E" w:rsidRDefault="00DE4B86" w:rsidP="001565B4">
      <w:pPr>
        <w:spacing w:after="0" w:line="240" w:lineRule="auto"/>
        <w:jc w:val="both"/>
        <w:rPr>
          <w:rFonts w:ascii="Calibri" w:hAnsi="Calibri" w:cs="Calibri"/>
          <w:b/>
          <w:sz w:val="8"/>
          <w:szCs w:val="8"/>
        </w:rPr>
      </w:pPr>
    </w:p>
    <w:p w14:paraId="2DDE9D02" w14:textId="77777777" w:rsidR="00DE4B86" w:rsidRPr="00B9655E" w:rsidRDefault="00DE4B86" w:rsidP="001565B4">
      <w:pPr>
        <w:spacing w:after="0" w:line="240" w:lineRule="auto"/>
        <w:ind w:left="708"/>
        <w:jc w:val="both"/>
        <w:rPr>
          <w:rFonts w:ascii="Calibri" w:hAnsi="Calibri" w:cs="Calibri"/>
          <w:b/>
          <w:i/>
          <w:sz w:val="20"/>
          <w:szCs w:val="20"/>
          <w:u w:val="single"/>
        </w:rPr>
      </w:pPr>
      <w:r w:rsidRPr="00B9655E">
        <w:rPr>
          <w:rFonts w:ascii="Calibri" w:hAnsi="Calibri" w:cs="Calibri"/>
          <w:b/>
          <w:i/>
          <w:sz w:val="20"/>
          <w:szCs w:val="20"/>
          <w:u w:val="single"/>
        </w:rPr>
        <w:t xml:space="preserve">“La selección de la ubicación de los proyectos se ha apoyado en tres pilares básicos: </w:t>
      </w:r>
    </w:p>
    <w:p w14:paraId="503A1BEF" w14:textId="77777777" w:rsidR="00DE4B86" w:rsidRPr="00B9655E" w:rsidRDefault="00DE4B86" w:rsidP="001565B4">
      <w:pPr>
        <w:spacing w:after="0" w:line="240" w:lineRule="auto"/>
        <w:ind w:left="708"/>
        <w:jc w:val="both"/>
        <w:rPr>
          <w:rFonts w:ascii="Calibri" w:hAnsi="Calibri" w:cs="Calibri"/>
          <w:b/>
          <w:i/>
          <w:sz w:val="20"/>
          <w:szCs w:val="20"/>
          <w:u w:val="single"/>
        </w:rPr>
      </w:pPr>
      <w:r w:rsidRPr="00B9655E">
        <w:rPr>
          <w:rFonts w:ascii="Calibri" w:hAnsi="Calibri" w:cs="Calibri"/>
          <w:b/>
          <w:i/>
          <w:sz w:val="20"/>
          <w:szCs w:val="20"/>
          <w:u w:val="single"/>
        </w:rPr>
        <w:t xml:space="preserve">-el consenso con la asociación de municipios Viento Alto, </w:t>
      </w:r>
    </w:p>
    <w:p w14:paraId="604E813B" w14:textId="77777777" w:rsidR="00DE4B86" w:rsidRPr="00B9655E" w:rsidRDefault="00DE4B86" w:rsidP="001565B4">
      <w:pPr>
        <w:spacing w:after="0" w:line="240" w:lineRule="auto"/>
        <w:ind w:left="708"/>
        <w:jc w:val="both"/>
        <w:rPr>
          <w:rFonts w:ascii="Calibri" w:hAnsi="Calibri" w:cs="Calibri"/>
          <w:b/>
          <w:i/>
          <w:sz w:val="20"/>
          <w:szCs w:val="20"/>
          <w:u w:val="single"/>
        </w:rPr>
      </w:pPr>
      <w:r w:rsidRPr="00B9655E">
        <w:rPr>
          <w:rFonts w:ascii="Calibri" w:hAnsi="Calibri" w:cs="Calibri"/>
          <w:b/>
          <w:i/>
          <w:sz w:val="20"/>
          <w:szCs w:val="20"/>
          <w:u w:val="single"/>
        </w:rPr>
        <w:t xml:space="preserve">-la ampliación de la capacidad de la SET Morella para recibir la energía producida y </w:t>
      </w:r>
    </w:p>
    <w:p w14:paraId="3EC0935E" w14:textId="77777777" w:rsidR="00DE4B86" w:rsidRPr="00B9655E" w:rsidRDefault="00DE4B86" w:rsidP="001565B4">
      <w:pPr>
        <w:spacing w:after="0" w:line="240" w:lineRule="auto"/>
        <w:ind w:left="708"/>
        <w:jc w:val="both"/>
        <w:rPr>
          <w:rFonts w:ascii="Calibri" w:hAnsi="Calibri" w:cs="Calibri"/>
          <w:b/>
          <w:i/>
          <w:sz w:val="20"/>
          <w:szCs w:val="20"/>
          <w:u w:val="single"/>
        </w:rPr>
      </w:pPr>
      <w:r w:rsidRPr="00B9655E">
        <w:rPr>
          <w:rFonts w:ascii="Calibri" w:hAnsi="Calibri" w:cs="Calibri"/>
          <w:b/>
          <w:i/>
          <w:sz w:val="20"/>
          <w:szCs w:val="20"/>
          <w:u w:val="single"/>
        </w:rPr>
        <w:t xml:space="preserve">-la existencia de recurso eólico”. </w:t>
      </w:r>
    </w:p>
    <w:p w14:paraId="7CE25C4E" w14:textId="77777777" w:rsidR="00DE4B86" w:rsidRPr="00B9655E" w:rsidRDefault="00DE4B86" w:rsidP="001565B4">
      <w:pPr>
        <w:spacing w:after="0" w:line="240" w:lineRule="auto"/>
        <w:jc w:val="both"/>
        <w:rPr>
          <w:rFonts w:ascii="Calibri" w:hAnsi="Calibri" w:cs="Calibri"/>
          <w:b/>
        </w:rPr>
      </w:pPr>
    </w:p>
    <w:p w14:paraId="12FC1067" w14:textId="77777777" w:rsidR="00DE4B86" w:rsidRPr="00B9655E" w:rsidRDefault="00DE4B86" w:rsidP="001565B4">
      <w:pPr>
        <w:spacing w:after="0" w:line="240" w:lineRule="auto"/>
        <w:jc w:val="both"/>
        <w:rPr>
          <w:rFonts w:ascii="Calibri" w:hAnsi="Calibri" w:cs="Calibri"/>
          <w:b/>
          <w:sz w:val="20"/>
          <w:szCs w:val="20"/>
        </w:rPr>
      </w:pPr>
      <w:r w:rsidRPr="00B9655E">
        <w:rPr>
          <w:rFonts w:ascii="Calibri" w:hAnsi="Calibri" w:cs="Calibri"/>
          <w:b/>
          <w:sz w:val="20"/>
          <w:szCs w:val="20"/>
        </w:rPr>
        <w:t>No se pueden utilizar estos criterios para justificar las ubicaciones:</w:t>
      </w:r>
    </w:p>
    <w:p w14:paraId="6B0E00D4" w14:textId="77777777" w:rsidR="00DE4B86" w:rsidRPr="00B9655E" w:rsidRDefault="00DE4B86" w:rsidP="001565B4">
      <w:pPr>
        <w:spacing w:after="0" w:line="240" w:lineRule="auto"/>
        <w:jc w:val="both"/>
        <w:rPr>
          <w:rFonts w:ascii="Calibri" w:hAnsi="Calibri" w:cs="Calibri"/>
          <w:b/>
          <w:sz w:val="8"/>
          <w:szCs w:val="8"/>
        </w:rPr>
      </w:pPr>
    </w:p>
    <w:p w14:paraId="1342B4D0" w14:textId="77777777" w:rsidR="00DE4B86" w:rsidRPr="00B9655E" w:rsidRDefault="00DE4B86" w:rsidP="001565B4">
      <w:pPr>
        <w:spacing w:after="0" w:line="240" w:lineRule="auto"/>
        <w:jc w:val="both"/>
        <w:rPr>
          <w:rFonts w:ascii="Calibri" w:hAnsi="Calibri" w:cs="Calibri"/>
          <w:b/>
          <w:sz w:val="20"/>
          <w:szCs w:val="20"/>
        </w:rPr>
      </w:pPr>
      <w:r w:rsidRPr="00B9655E">
        <w:rPr>
          <w:rFonts w:ascii="Calibri" w:hAnsi="Calibri" w:cs="Calibri"/>
          <w:b/>
          <w:sz w:val="20"/>
          <w:szCs w:val="20"/>
        </w:rPr>
        <w:lastRenderedPageBreak/>
        <w:t>1) Sobre la existencia de recurso eólico (que no se habían medido en el momento de la información pública) los valores del recurso eólico en la zona son bastante moderados y nunca justificarían la implantación de parques eólicos sobre terrenos de tan alto valor ambiental y paisajístico.</w:t>
      </w:r>
    </w:p>
    <w:p w14:paraId="011F4358" w14:textId="77777777" w:rsidR="00DE4B86" w:rsidRPr="00B9655E" w:rsidRDefault="00DE4B86" w:rsidP="001565B4">
      <w:pPr>
        <w:spacing w:after="0" w:line="240" w:lineRule="auto"/>
        <w:jc w:val="both"/>
        <w:rPr>
          <w:rFonts w:ascii="Calibri" w:hAnsi="Calibri" w:cs="Calibri"/>
          <w:b/>
          <w:sz w:val="8"/>
          <w:szCs w:val="8"/>
        </w:rPr>
      </w:pPr>
    </w:p>
    <w:p w14:paraId="276727CA" w14:textId="77777777" w:rsidR="00DE4B86" w:rsidRPr="00B9655E" w:rsidRDefault="00DE4B86" w:rsidP="001565B4">
      <w:pPr>
        <w:spacing w:after="0" w:line="240" w:lineRule="auto"/>
        <w:jc w:val="both"/>
        <w:rPr>
          <w:rFonts w:ascii="Calibri" w:hAnsi="Calibri" w:cs="Calibri"/>
          <w:b/>
          <w:sz w:val="20"/>
          <w:szCs w:val="20"/>
        </w:rPr>
      </w:pPr>
      <w:r w:rsidRPr="00B9655E">
        <w:rPr>
          <w:rFonts w:ascii="Calibri" w:hAnsi="Calibri" w:cs="Calibri"/>
          <w:b/>
          <w:sz w:val="20"/>
          <w:szCs w:val="20"/>
        </w:rPr>
        <w:t>2) Pretender que la ampliación de la SET Morella justifica la ubicación de parques eólicos en una comarca de Teruel es forzar mucho el “argumentario” ya que la SET Morella se amplió a instancias de la empresa promotora. No es que se pongan los parques porque se amplía la SET Morella, sino que “porque se ponen los parques se amplía la SET Morella”.</w:t>
      </w:r>
    </w:p>
    <w:p w14:paraId="3B6E394A" w14:textId="77777777" w:rsidR="00DE4B86" w:rsidRPr="00B9655E" w:rsidRDefault="00DE4B86" w:rsidP="001565B4">
      <w:pPr>
        <w:spacing w:after="0" w:line="240" w:lineRule="auto"/>
        <w:jc w:val="both"/>
        <w:rPr>
          <w:rFonts w:ascii="Calibri" w:hAnsi="Calibri" w:cs="Calibri"/>
          <w:b/>
          <w:sz w:val="8"/>
          <w:szCs w:val="8"/>
        </w:rPr>
      </w:pPr>
    </w:p>
    <w:p w14:paraId="0E98A71D" w14:textId="77777777" w:rsidR="00DE4B86" w:rsidRPr="00B9655E" w:rsidRDefault="00DE4B86" w:rsidP="001565B4">
      <w:pPr>
        <w:spacing w:after="0" w:line="240" w:lineRule="auto"/>
        <w:jc w:val="both"/>
        <w:rPr>
          <w:rFonts w:ascii="Calibri" w:hAnsi="Calibri" w:cs="Calibri"/>
          <w:b/>
          <w:i/>
          <w:sz w:val="20"/>
          <w:szCs w:val="20"/>
        </w:rPr>
      </w:pPr>
      <w:r w:rsidRPr="00B9655E">
        <w:rPr>
          <w:rFonts w:ascii="Calibri" w:hAnsi="Calibri" w:cs="Calibri"/>
          <w:b/>
          <w:sz w:val="20"/>
          <w:szCs w:val="20"/>
        </w:rPr>
        <w:t>3) Sería sorprendente que la Asociación “Viento Alto” no coincidiera con los criterios de la empresa promotora, ya que dicha asociación</w:t>
      </w:r>
      <w:r w:rsidRPr="00B9655E">
        <w:rPr>
          <w:rStyle w:val="highlight"/>
          <w:rFonts w:ascii="Calibri" w:hAnsi="Calibri" w:cs="Calibri"/>
          <w:b/>
          <w:i/>
          <w:sz w:val="20"/>
          <w:szCs w:val="20"/>
        </w:rPr>
        <w:t xml:space="preserve"> </w:t>
      </w:r>
      <w:r w:rsidRPr="00B9655E">
        <w:rPr>
          <w:rFonts w:ascii="Calibri" w:hAnsi="Calibri" w:cs="Calibri"/>
          <w:b/>
          <w:iCs/>
          <w:sz w:val="20"/>
          <w:szCs w:val="20"/>
        </w:rPr>
        <w:t xml:space="preserve">se constituyó en el mes de noviembre de 2017 con la firma de un convenio entre el grupo </w:t>
      </w:r>
      <w:proofErr w:type="spellStart"/>
      <w:r w:rsidRPr="00B9655E">
        <w:rPr>
          <w:rFonts w:ascii="Calibri" w:hAnsi="Calibri" w:cs="Calibri"/>
          <w:b/>
          <w:iCs/>
          <w:sz w:val="20"/>
          <w:szCs w:val="20"/>
        </w:rPr>
        <w:t>Forestalia</w:t>
      </w:r>
      <w:proofErr w:type="spellEnd"/>
      <w:r w:rsidRPr="00B9655E">
        <w:rPr>
          <w:rFonts w:ascii="Calibri" w:hAnsi="Calibri" w:cs="Calibri"/>
          <w:b/>
          <w:iCs/>
          <w:sz w:val="20"/>
          <w:szCs w:val="20"/>
        </w:rPr>
        <w:t xml:space="preserve"> y la asociación fundamentando dicho convenio en:</w:t>
      </w:r>
    </w:p>
    <w:p w14:paraId="114FA974" w14:textId="77777777" w:rsidR="00DE4B86" w:rsidRPr="00B9655E" w:rsidRDefault="00DE4B86" w:rsidP="001565B4">
      <w:pPr>
        <w:spacing w:after="0" w:line="240" w:lineRule="auto"/>
        <w:jc w:val="both"/>
        <w:rPr>
          <w:rFonts w:ascii="Calibri" w:hAnsi="Calibri" w:cs="Calibri"/>
          <w:b/>
          <w:i/>
          <w:sz w:val="8"/>
          <w:szCs w:val="8"/>
        </w:rPr>
      </w:pPr>
    </w:p>
    <w:p w14:paraId="3824772C" w14:textId="77777777" w:rsidR="00DE4B86" w:rsidRPr="00B9655E" w:rsidRDefault="00DE4B86" w:rsidP="001565B4">
      <w:pPr>
        <w:spacing w:after="0" w:line="240" w:lineRule="auto"/>
        <w:ind w:left="708"/>
        <w:jc w:val="both"/>
        <w:rPr>
          <w:rFonts w:ascii="Calibri" w:hAnsi="Calibri" w:cs="Calibri"/>
          <w:b/>
          <w:i/>
          <w:sz w:val="20"/>
          <w:szCs w:val="20"/>
        </w:rPr>
      </w:pPr>
      <w:r w:rsidRPr="00B9655E">
        <w:rPr>
          <w:rFonts w:ascii="Calibri" w:hAnsi="Calibri" w:cs="Calibri"/>
          <w:b/>
          <w:i/>
          <w:sz w:val="20"/>
          <w:szCs w:val="20"/>
        </w:rPr>
        <w:t xml:space="preserve">“-El interés de la Asociación en que se desarrollen instalaciones de energías renovables. </w:t>
      </w:r>
    </w:p>
    <w:p w14:paraId="69FC9704" w14:textId="77777777" w:rsidR="00DE4B86" w:rsidRPr="00B9655E" w:rsidRDefault="00DE4B86" w:rsidP="001565B4">
      <w:pPr>
        <w:spacing w:after="0" w:line="240" w:lineRule="auto"/>
        <w:ind w:left="708"/>
        <w:jc w:val="both"/>
        <w:rPr>
          <w:rFonts w:ascii="Calibri" w:hAnsi="Calibri" w:cs="Calibri"/>
          <w:b/>
          <w:i/>
          <w:sz w:val="20"/>
          <w:szCs w:val="20"/>
        </w:rPr>
      </w:pPr>
      <w:r w:rsidRPr="00B9655E">
        <w:rPr>
          <w:rFonts w:ascii="Calibri" w:hAnsi="Calibri" w:cs="Calibri"/>
          <w:b/>
          <w:i/>
          <w:sz w:val="20"/>
          <w:szCs w:val="20"/>
        </w:rPr>
        <w:t xml:space="preserve">-El interés de </w:t>
      </w:r>
      <w:proofErr w:type="spellStart"/>
      <w:r w:rsidRPr="00B9655E">
        <w:rPr>
          <w:rFonts w:ascii="Calibri" w:hAnsi="Calibri" w:cs="Calibri"/>
          <w:b/>
          <w:i/>
          <w:sz w:val="20"/>
          <w:szCs w:val="20"/>
        </w:rPr>
        <w:t>Forestalia</w:t>
      </w:r>
      <w:proofErr w:type="spellEnd"/>
      <w:r w:rsidRPr="00B9655E">
        <w:rPr>
          <w:rFonts w:ascii="Calibri" w:hAnsi="Calibri" w:cs="Calibri"/>
          <w:b/>
          <w:i/>
          <w:sz w:val="20"/>
          <w:szCs w:val="20"/>
        </w:rPr>
        <w:t xml:space="preserve"> en la producción energética mediante aprovechamiento del recurso eólico”.</w:t>
      </w:r>
    </w:p>
    <w:p w14:paraId="1A3A71F6" w14:textId="77777777" w:rsidR="00DE4B86" w:rsidRPr="00B9655E" w:rsidRDefault="00DE4B86" w:rsidP="001565B4">
      <w:pPr>
        <w:pStyle w:val="NormalWeb"/>
        <w:shd w:val="clear" w:color="auto" w:fill="FFFFFF" w:themeFill="background1"/>
        <w:spacing w:before="0" w:beforeAutospacing="0" w:after="0" w:afterAutospacing="0"/>
        <w:jc w:val="both"/>
        <w:rPr>
          <w:rFonts w:ascii="Calibri" w:hAnsi="Calibri" w:cs="Calibri"/>
          <w:sz w:val="20"/>
          <w:szCs w:val="20"/>
        </w:rPr>
      </w:pPr>
    </w:p>
    <w:p w14:paraId="4F32A75C" w14:textId="6D98393C" w:rsidR="00DE4B86" w:rsidRPr="00B9655E" w:rsidRDefault="00DE4B86" w:rsidP="001565B4">
      <w:pPr>
        <w:pStyle w:val="NormalWeb"/>
        <w:shd w:val="clear" w:color="auto" w:fill="FFFFFF" w:themeFill="background1"/>
        <w:spacing w:before="0" w:beforeAutospacing="0" w:after="0" w:afterAutospacing="0"/>
        <w:jc w:val="both"/>
        <w:rPr>
          <w:rFonts w:ascii="Calibri" w:hAnsi="Calibri" w:cs="Calibri"/>
          <w:sz w:val="20"/>
          <w:szCs w:val="20"/>
        </w:rPr>
      </w:pPr>
      <w:r w:rsidRPr="00B9655E">
        <w:rPr>
          <w:rFonts w:ascii="Calibri" w:hAnsi="Calibri" w:cs="Calibri"/>
          <w:b/>
          <w:sz w:val="20"/>
          <w:szCs w:val="20"/>
        </w:rPr>
        <w:t>1.19.3. Los datos de medición del viento deberían haber sido presentados antes de la información pública, no después</w:t>
      </w:r>
      <w:r w:rsidRPr="00B9655E">
        <w:rPr>
          <w:rFonts w:ascii="Calibri" w:hAnsi="Calibri" w:cs="Calibri"/>
          <w:sz w:val="20"/>
          <w:szCs w:val="20"/>
        </w:rPr>
        <w:t xml:space="preserve">. </w:t>
      </w:r>
      <w:r w:rsidRPr="00B9655E">
        <w:rPr>
          <w:rFonts w:ascii="Calibri" w:hAnsi="Calibri" w:cs="Calibri"/>
          <w:b/>
          <w:sz w:val="20"/>
          <w:szCs w:val="20"/>
        </w:rPr>
        <w:t>Se exige demostrar la eficiencia antes de plantear el parque eólico. El artículo 8.2. del Decreto 124/2010, de 22 de junio, del Gobierno de Aragón, por el que se regulan los procedimientos de priorización y autorización de instalaciones de producción de energía eléctrica a partir de la energía eólica en la Comunidad Autónoma de Aragón establece que:</w:t>
      </w:r>
    </w:p>
    <w:p w14:paraId="654B48B7" w14:textId="77777777" w:rsidR="00DE4B86" w:rsidRPr="00B9655E" w:rsidRDefault="00DE4B86" w:rsidP="001565B4">
      <w:pPr>
        <w:shd w:val="clear" w:color="auto" w:fill="FFFFFF" w:themeFill="background1"/>
        <w:spacing w:after="0" w:line="240" w:lineRule="auto"/>
        <w:jc w:val="both"/>
        <w:rPr>
          <w:rFonts w:ascii="Calibri" w:hAnsi="Calibri" w:cs="Calibri"/>
          <w:b/>
          <w:sz w:val="8"/>
          <w:szCs w:val="8"/>
        </w:rPr>
      </w:pPr>
    </w:p>
    <w:p w14:paraId="14317B96" w14:textId="77777777" w:rsidR="00DE4B86" w:rsidRPr="00B9655E" w:rsidRDefault="00DE4B86" w:rsidP="001565B4">
      <w:pPr>
        <w:shd w:val="clear" w:color="auto" w:fill="FFFFFF" w:themeFill="background1"/>
        <w:spacing w:after="0" w:line="240" w:lineRule="auto"/>
        <w:ind w:left="708"/>
        <w:jc w:val="both"/>
        <w:rPr>
          <w:rFonts w:ascii="Calibri" w:hAnsi="Calibri" w:cs="Calibri"/>
          <w:b/>
          <w:i/>
          <w:sz w:val="20"/>
          <w:szCs w:val="20"/>
        </w:rPr>
      </w:pPr>
      <w:r w:rsidRPr="00B9655E">
        <w:rPr>
          <w:rFonts w:ascii="Calibri" w:hAnsi="Calibri" w:cs="Calibri"/>
          <w:b/>
          <w:i/>
          <w:sz w:val="20"/>
          <w:szCs w:val="20"/>
        </w:rPr>
        <w:t>“Se deberá presentar la siguiente documentación: (…) 2.2. Proyecto por cuadruplicado más una copia por cada municipio afectado, al que se adjuntarán separatas por duplicado para cada uno de los organismos afectados, suscrito por técnico competente y visado por el Colegio Oficial correspondiente, en el que se determinarán las obras e instalaciones necesarias, con las siguientes indicaciones:</w:t>
      </w:r>
    </w:p>
    <w:p w14:paraId="495EDA92" w14:textId="77777777" w:rsidR="00DE4B86" w:rsidRPr="00B9655E" w:rsidRDefault="00DE4B86" w:rsidP="001565B4">
      <w:pPr>
        <w:shd w:val="clear" w:color="auto" w:fill="FFFFFF" w:themeFill="background1"/>
        <w:spacing w:after="0" w:line="240" w:lineRule="auto"/>
        <w:ind w:left="708"/>
        <w:jc w:val="both"/>
        <w:rPr>
          <w:rFonts w:ascii="Calibri" w:hAnsi="Calibri" w:cs="Calibri"/>
          <w:b/>
          <w:i/>
          <w:sz w:val="20"/>
          <w:szCs w:val="20"/>
        </w:rPr>
      </w:pPr>
      <w:r w:rsidRPr="00B9655E">
        <w:rPr>
          <w:rFonts w:ascii="Calibri" w:hAnsi="Calibri" w:cs="Calibri"/>
          <w:b/>
          <w:i/>
          <w:sz w:val="20"/>
          <w:szCs w:val="20"/>
        </w:rPr>
        <w:t>a) Las razones de cualquier índole que justifiquen la implantación del Parque Eólico, instalación eólica de Interés Especial o Instalación Eólica Singular en la zona de que se trate.</w:t>
      </w:r>
    </w:p>
    <w:p w14:paraId="56F3EBE7" w14:textId="77777777" w:rsidR="00DE4B86" w:rsidRPr="00B9655E" w:rsidRDefault="00DE4B86" w:rsidP="001565B4">
      <w:pPr>
        <w:shd w:val="clear" w:color="auto" w:fill="FFFFFF" w:themeFill="background1"/>
        <w:spacing w:after="0" w:line="240" w:lineRule="auto"/>
        <w:ind w:left="708"/>
        <w:jc w:val="both"/>
        <w:rPr>
          <w:rFonts w:ascii="Calibri" w:hAnsi="Calibri" w:cs="Calibri"/>
          <w:b/>
          <w:i/>
          <w:sz w:val="20"/>
          <w:szCs w:val="20"/>
        </w:rPr>
      </w:pPr>
      <w:r w:rsidRPr="00B9655E">
        <w:rPr>
          <w:rFonts w:ascii="Calibri" w:hAnsi="Calibri" w:cs="Calibri"/>
          <w:b/>
          <w:i/>
          <w:sz w:val="20"/>
          <w:szCs w:val="20"/>
        </w:rPr>
        <w:t>b) Los criterios técnicos de situación que, desde el punto de vista de aprovechamiento del recurso eólico, optimización de la planificación de redes de evacuación y transporte eléctrico, respecto al patrimonio histórico-cultural y a los valores medioambientales se han seguido para elegir los terrenos en los que se situarán concretamente las instalaciones.</w:t>
      </w:r>
    </w:p>
    <w:p w14:paraId="66ADE717" w14:textId="77777777" w:rsidR="00DE4B86" w:rsidRPr="00B9655E" w:rsidRDefault="00DE4B86" w:rsidP="001565B4">
      <w:pPr>
        <w:shd w:val="clear" w:color="auto" w:fill="FFFFFF" w:themeFill="background1"/>
        <w:spacing w:after="0" w:line="240" w:lineRule="auto"/>
        <w:ind w:left="708"/>
        <w:jc w:val="both"/>
        <w:rPr>
          <w:rFonts w:ascii="Calibri" w:hAnsi="Calibri" w:cs="Calibri"/>
          <w:b/>
          <w:i/>
          <w:sz w:val="20"/>
          <w:szCs w:val="20"/>
        </w:rPr>
      </w:pPr>
      <w:r w:rsidRPr="00B9655E">
        <w:rPr>
          <w:rFonts w:ascii="Calibri" w:hAnsi="Calibri" w:cs="Calibri"/>
          <w:b/>
          <w:i/>
          <w:sz w:val="20"/>
          <w:szCs w:val="20"/>
        </w:rPr>
        <w:t>c) Descripción de los recursos eólicos presentes mediante las mediciones efectuadas o un estudio o modelización que confirme la existencia de recurso suficiente para el funcionamiento del parque”.</w:t>
      </w:r>
    </w:p>
    <w:p w14:paraId="388745F5" w14:textId="77777777" w:rsidR="00DE4B86" w:rsidRPr="00B9655E" w:rsidRDefault="00DE4B86" w:rsidP="001565B4">
      <w:pPr>
        <w:pStyle w:val="NormalWeb"/>
        <w:shd w:val="clear" w:color="auto" w:fill="FFFFFF" w:themeFill="background1"/>
        <w:spacing w:before="0" w:beforeAutospacing="0" w:after="0" w:afterAutospacing="0"/>
        <w:jc w:val="both"/>
        <w:rPr>
          <w:rFonts w:ascii="Calibri" w:hAnsi="Calibri" w:cs="Calibri"/>
          <w:sz w:val="20"/>
          <w:szCs w:val="20"/>
        </w:rPr>
      </w:pPr>
    </w:p>
    <w:p w14:paraId="3893915C" w14:textId="7842C636" w:rsidR="00DE4B86" w:rsidRPr="00B9655E" w:rsidRDefault="00DE4B86" w:rsidP="001565B4">
      <w:pPr>
        <w:spacing w:after="0" w:line="240" w:lineRule="auto"/>
        <w:jc w:val="both"/>
        <w:rPr>
          <w:rStyle w:val="markedcontent"/>
          <w:rFonts w:ascii="Calibri" w:hAnsi="Calibri" w:cs="Calibri"/>
          <w:b/>
          <w:sz w:val="20"/>
          <w:szCs w:val="20"/>
        </w:rPr>
      </w:pPr>
      <w:r w:rsidRPr="00B9655E">
        <w:rPr>
          <w:rStyle w:val="markedcontent"/>
          <w:rFonts w:ascii="Calibri" w:hAnsi="Calibri" w:cs="Calibri"/>
          <w:b/>
          <w:sz w:val="20"/>
          <w:szCs w:val="20"/>
        </w:rPr>
        <w:t xml:space="preserve">1.19.4. El Subgrupo de Coordinación de Órganos Ambientales en la Evaluación de Impacto Ambiental de Proyectos de Energías Renovables del Ministerio para la Transición Ecológica y el Reto Demográfico elaboró en 2020 un Documento titulado “Alcance de Estudio de Impacto Ambiental de Proyecto de Parque Eólico Terrestre” y en dicho documento se establece que el </w:t>
      </w:r>
      <w:proofErr w:type="spellStart"/>
      <w:r w:rsidRPr="00B9655E">
        <w:rPr>
          <w:rStyle w:val="markedcontent"/>
          <w:rFonts w:ascii="Calibri" w:hAnsi="Calibri" w:cs="Calibri"/>
          <w:b/>
          <w:sz w:val="20"/>
          <w:szCs w:val="20"/>
        </w:rPr>
        <w:t>EsIA</w:t>
      </w:r>
      <w:proofErr w:type="spellEnd"/>
      <w:r w:rsidRPr="00B9655E">
        <w:rPr>
          <w:rStyle w:val="markedcontent"/>
          <w:rFonts w:ascii="Calibri" w:hAnsi="Calibri" w:cs="Calibri"/>
          <w:b/>
          <w:sz w:val="20"/>
          <w:szCs w:val="20"/>
        </w:rPr>
        <w:t xml:space="preserve"> deberá contener:</w:t>
      </w:r>
    </w:p>
    <w:p w14:paraId="103C4998" w14:textId="77777777" w:rsidR="00DE4B86" w:rsidRPr="00B9655E" w:rsidRDefault="00DE4B86" w:rsidP="001565B4">
      <w:pPr>
        <w:spacing w:after="0" w:line="240" w:lineRule="auto"/>
        <w:jc w:val="both"/>
        <w:rPr>
          <w:rStyle w:val="markedcontent"/>
          <w:rFonts w:ascii="Calibri" w:hAnsi="Calibri" w:cs="Calibri"/>
          <w:b/>
          <w:sz w:val="8"/>
          <w:szCs w:val="8"/>
        </w:rPr>
      </w:pPr>
    </w:p>
    <w:p w14:paraId="73E01785" w14:textId="77777777" w:rsidR="00DE4B86" w:rsidRPr="00B9655E" w:rsidRDefault="00DE4B86" w:rsidP="001565B4">
      <w:pPr>
        <w:spacing w:after="0" w:line="240" w:lineRule="auto"/>
        <w:ind w:left="708"/>
        <w:jc w:val="both"/>
        <w:rPr>
          <w:rStyle w:val="markedcontent"/>
          <w:rFonts w:ascii="Calibri" w:hAnsi="Calibri" w:cs="Calibri"/>
          <w:b/>
          <w:i/>
          <w:iCs/>
          <w:sz w:val="20"/>
          <w:szCs w:val="20"/>
        </w:rPr>
      </w:pPr>
      <w:r w:rsidRPr="00B9655E">
        <w:rPr>
          <w:rStyle w:val="markedcontent"/>
          <w:rFonts w:ascii="Calibri" w:hAnsi="Calibri" w:cs="Calibri"/>
          <w:b/>
          <w:i/>
          <w:iCs/>
          <w:sz w:val="20"/>
          <w:szCs w:val="20"/>
        </w:rPr>
        <w:t xml:space="preserve">“-El Régimen de funcionamiento de los aerogeneradores previsto, en relación con las direcciones y velocidades del viento de los emplazamientos, aportando la rosa de los </w:t>
      </w:r>
      <w:r w:rsidRPr="00B9655E">
        <w:rPr>
          <w:rStyle w:val="highlight"/>
          <w:rFonts w:ascii="Calibri" w:hAnsi="Calibri" w:cs="Calibri"/>
          <w:b/>
          <w:i/>
          <w:iCs/>
          <w:sz w:val="20"/>
          <w:szCs w:val="20"/>
        </w:rPr>
        <w:t>vientos</w:t>
      </w:r>
      <w:r w:rsidRPr="00B9655E">
        <w:rPr>
          <w:rStyle w:val="markedcontent"/>
          <w:rFonts w:ascii="Calibri" w:hAnsi="Calibri" w:cs="Calibri"/>
          <w:b/>
          <w:i/>
          <w:iCs/>
          <w:sz w:val="20"/>
          <w:szCs w:val="20"/>
        </w:rPr>
        <w:t xml:space="preserve"> con frecuencias y velocidades, y describiendo el funcionamiento de los aerogeneradores bajo cada circunstancia, con la relación entre la velocidad angular y la velocidad del viento. Si existen diferencias estacionales o mensuales en el régimen del viento, y en consecuencia en la explotación del parque, diferenciar al menos las épocas que correspondan al periodo de cría, pasos migratorios primaveral y otoñal e invernada de la avifauna”.</w:t>
      </w:r>
    </w:p>
    <w:p w14:paraId="76F33835" w14:textId="77777777" w:rsidR="00DE4B86" w:rsidRPr="00B9655E" w:rsidRDefault="00DE4B86" w:rsidP="001565B4">
      <w:pPr>
        <w:spacing w:after="0" w:line="240" w:lineRule="auto"/>
        <w:jc w:val="both"/>
        <w:rPr>
          <w:rStyle w:val="markedcontent"/>
          <w:rFonts w:ascii="Calibri" w:hAnsi="Calibri" w:cs="Calibri"/>
          <w:b/>
          <w:i/>
          <w:sz w:val="20"/>
          <w:szCs w:val="20"/>
        </w:rPr>
      </w:pPr>
    </w:p>
    <w:p w14:paraId="6BC042DC" w14:textId="77777777" w:rsidR="00DE4B86" w:rsidRPr="00B9655E" w:rsidRDefault="00DE4B86" w:rsidP="001565B4">
      <w:pPr>
        <w:spacing w:after="0" w:line="240" w:lineRule="auto"/>
        <w:jc w:val="both"/>
        <w:rPr>
          <w:rStyle w:val="markedcontent"/>
          <w:rFonts w:ascii="Calibri" w:hAnsi="Calibri" w:cs="Calibri"/>
          <w:b/>
          <w:sz w:val="20"/>
          <w:szCs w:val="20"/>
        </w:rPr>
      </w:pPr>
      <w:r w:rsidRPr="00B9655E">
        <w:rPr>
          <w:rStyle w:val="markedcontent"/>
          <w:rFonts w:ascii="Calibri" w:hAnsi="Calibri" w:cs="Calibri"/>
          <w:b/>
          <w:sz w:val="20"/>
          <w:szCs w:val="20"/>
        </w:rPr>
        <w:t>El Estudio de impacto aportado por el promotor no contiene nada de esto.</w:t>
      </w:r>
    </w:p>
    <w:p w14:paraId="49D1EAA2" w14:textId="77777777" w:rsidR="00DE4B86" w:rsidRPr="00B9655E" w:rsidRDefault="00DE4B86" w:rsidP="001565B4">
      <w:pPr>
        <w:spacing w:after="0" w:line="240" w:lineRule="auto"/>
        <w:jc w:val="both"/>
        <w:rPr>
          <w:rFonts w:ascii="Calibri" w:hAnsi="Calibri" w:cs="Calibri"/>
          <w:b/>
          <w:i/>
          <w:sz w:val="20"/>
          <w:szCs w:val="20"/>
        </w:rPr>
      </w:pPr>
    </w:p>
    <w:p w14:paraId="1523144F" w14:textId="25D16CAB" w:rsidR="00DE4B86" w:rsidRPr="00B9655E" w:rsidRDefault="00DE4B86" w:rsidP="001565B4">
      <w:pPr>
        <w:spacing w:after="0" w:line="240" w:lineRule="auto"/>
        <w:jc w:val="both"/>
        <w:rPr>
          <w:rFonts w:ascii="Calibri" w:hAnsi="Calibri" w:cs="Calibri"/>
          <w:b/>
          <w:sz w:val="20"/>
          <w:szCs w:val="20"/>
        </w:rPr>
      </w:pPr>
      <w:r w:rsidRPr="00B9655E">
        <w:rPr>
          <w:rFonts w:ascii="Calibri" w:hAnsi="Calibri" w:cs="Calibri"/>
          <w:b/>
          <w:sz w:val="20"/>
          <w:szCs w:val="20"/>
        </w:rPr>
        <w:t>1.19.5. Existe abundante jurisprudencia en el sentido de que el aprovechamiento eólico debe ser justificado con la acreditación de recurso eólico aprovechable:</w:t>
      </w:r>
    </w:p>
    <w:p w14:paraId="7DCECACD" w14:textId="77777777" w:rsidR="00DE4B86" w:rsidRPr="00B9655E" w:rsidRDefault="00DE4B86" w:rsidP="001565B4">
      <w:pPr>
        <w:spacing w:after="0" w:line="240" w:lineRule="auto"/>
        <w:jc w:val="both"/>
        <w:rPr>
          <w:rFonts w:ascii="Calibri" w:hAnsi="Calibri" w:cs="Calibri"/>
          <w:b/>
          <w:sz w:val="20"/>
          <w:szCs w:val="20"/>
        </w:rPr>
      </w:pPr>
    </w:p>
    <w:p w14:paraId="01470BD8" w14:textId="77777777" w:rsidR="00DE4B86" w:rsidRPr="00B9655E" w:rsidRDefault="00DE4B86" w:rsidP="001565B4">
      <w:pPr>
        <w:pStyle w:val="NormalWeb"/>
        <w:spacing w:before="0" w:beforeAutospacing="0" w:after="0" w:afterAutospacing="0"/>
        <w:jc w:val="both"/>
        <w:rPr>
          <w:rFonts w:ascii="Calibri" w:hAnsi="Calibri" w:cs="Calibri"/>
          <w:b/>
          <w:sz w:val="20"/>
          <w:szCs w:val="20"/>
        </w:rPr>
      </w:pPr>
      <w:r w:rsidRPr="00B9655E">
        <w:rPr>
          <w:rFonts w:ascii="Calibri" w:eastAsiaTheme="minorHAnsi" w:hAnsi="Calibri" w:cs="Calibri"/>
          <w:b/>
          <w:sz w:val="20"/>
          <w:szCs w:val="20"/>
          <w:lang w:eastAsia="en-US"/>
        </w:rPr>
        <w:t xml:space="preserve"> </w:t>
      </w:r>
      <w:r w:rsidRPr="00B9655E">
        <w:rPr>
          <w:rFonts w:ascii="Calibri" w:hAnsi="Calibri" w:cs="Calibri"/>
          <w:b/>
          <w:sz w:val="20"/>
          <w:szCs w:val="20"/>
        </w:rPr>
        <w:t xml:space="preserve">La Sentencia del Tribunal Supremo de 28 de marzo de 2006 en su Fundamento de Derecho sexto señala que: </w:t>
      </w:r>
    </w:p>
    <w:p w14:paraId="1D9E0A34" w14:textId="77777777" w:rsidR="00DE4B86" w:rsidRPr="00B9655E" w:rsidRDefault="00DE4B86" w:rsidP="001565B4">
      <w:pPr>
        <w:pStyle w:val="NormalWeb"/>
        <w:tabs>
          <w:tab w:val="left" w:pos="1690"/>
        </w:tabs>
        <w:spacing w:before="0" w:beforeAutospacing="0" w:after="0" w:afterAutospacing="0"/>
        <w:jc w:val="both"/>
        <w:rPr>
          <w:rFonts w:ascii="Calibri" w:hAnsi="Calibri" w:cs="Calibri"/>
          <w:b/>
          <w:sz w:val="8"/>
          <w:szCs w:val="8"/>
        </w:rPr>
      </w:pPr>
      <w:r w:rsidRPr="00B9655E">
        <w:rPr>
          <w:rFonts w:ascii="Calibri" w:hAnsi="Calibri" w:cs="Calibri"/>
          <w:b/>
          <w:sz w:val="20"/>
          <w:szCs w:val="20"/>
        </w:rPr>
        <w:tab/>
      </w:r>
    </w:p>
    <w:p w14:paraId="52FA313A" w14:textId="77777777" w:rsidR="00DE4B86" w:rsidRPr="00B9655E" w:rsidRDefault="00DE4B86" w:rsidP="001565B4">
      <w:pPr>
        <w:pStyle w:val="NormalWeb"/>
        <w:spacing w:before="0" w:beforeAutospacing="0" w:after="0" w:afterAutospacing="0"/>
        <w:ind w:left="708"/>
        <w:jc w:val="both"/>
        <w:rPr>
          <w:rFonts w:ascii="Calibri" w:hAnsi="Calibri" w:cs="Calibri"/>
          <w:b/>
          <w:i/>
          <w:sz w:val="20"/>
          <w:szCs w:val="20"/>
        </w:rPr>
      </w:pPr>
      <w:r w:rsidRPr="00B9655E">
        <w:rPr>
          <w:rFonts w:ascii="Calibri" w:hAnsi="Calibri" w:cs="Calibri"/>
          <w:b/>
          <w:i/>
          <w:sz w:val="20"/>
          <w:szCs w:val="20"/>
        </w:rPr>
        <w:t xml:space="preserve">“La circunstancia de que estas autorizaciones tengan carácter reglado y se rijan por los principios de objetividad, transparencia y no discriminación no es incompatible con la exigencia de que quienes las soliciten </w:t>
      </w:r>
      <w:r w:rsidRPr="00B9655E">
        <w:rPr>
          <w:rFonts w:ascii="Calibri" w:hAnsi="Calibri" w:cs="Calibri"/>
          <w:b/>
          <w:i/>
          <w:sz w:val="20"/>
          <w:szCs w:val="20"/>
          <w:u w:val="single"/>
        </w:rPr>
        <w:t xml:space="preserve">deban acreditar, entre otros extremos, las condiciones de "eficiencia energética" de las instalaciones propuestas </w:t>
      </w:r>
      <w:r w:rsidRPr="00B9655E">
        <w:rPr>
          <w:rFonts w:ascii="Calibri" w:hAnsi="Calibri" w:cs="Calibri"/>
          <w:b/>
          <w:i/>
          <w:sz w:val="20"/>
          <w:szCs w:val="20"/>
        </w:rPr>
        <w:t>(artículo 21 de la Ley del Sector Eléctrico)”.</w:t>
      </w:r>
    </w:p>
    <w:p w14:paraId="633F5639" w14:textId="77777777" w:rsidR="00DE4B86" w:rsidRPr="00B9655E" w:rsidRDefault="00DE4B86" w:rsidP="001565B4">
      <w:pPr>
        <w:pStyle w:val="NormalWeb"/>
        <w:spacing w:before="0" w:beforeAutospacing="0" w:after="0" w:afterAutospacing="0"/>
        <w:jc w:val="both"/>
        <w:rPr>
          <w:rFonts w:ascii="Calibri" w:hAnsi="Calibri" w:cs="Calibri"/>
          <w:b/>
          <w:sz w:val="20"/>
          <w:szCs w:val="20"/>
        </w:rPr>
      </w:pPr>
    </w:p>
    <w:p w14:paraId="0FDBAA44" w14:textId="1E759048" w:rsidR="00DE4B86" w:rsidRPr="00B9655E" w:rsidRDefault="00DE4B86" w:rsidP="001565B4">
      <w:pPr>
        <w:pStyle w:val="NormalWeb"/>
        <w:spacing w:before="0" w:beforeAutospacing="0" w:after="0" w:afterAutospacing="0"/>
        <w:jc w:val="both"/>
        <w:rPr>
          <w:rFonts w:ascii="Calibri" w:hAnsi="Calibri" w:cs="Calibri"/>
          <w:b/>
          <w:sz w:val="20"/>
          <w:szCs w:val="20"/>
        </w:rPr>
      </w:pPr>
      <w:r w:rsidRPr="00B9655E">
        <w:rPr>
          <w:rFonts w:ascii="Calibri" w:hAnsi="Calibri" w:cs="Calibri"/>
          <w:b/>
          <w:sz w:val="20"/>
          <w:szCs w:val="20"/>
        </w:rPr>
        <w:t xml:space="preserve">1.19.6. La STS de 20 de abril de 2006 en su Fundamento de Derecho tercero señala que: </w:t>
      </w:r>
    </w:p>
    <w:p w14:paraId="791FB935" w14:textId="77777777" w:rsidR="00DE4B86" w:rsidRPr="00B9655E" w:rsidRDefault="00DE4B86" w:rsidP="001565B4">
      <w:pPr>
        <w:autoSpaceDE w:val="0"/>
        <w:autoSpaceDN w:val="0"/>
        <w:adjustRightInd w:val="0"/>
        <w:spacing w:after="0" w:line="240" w:lineRule="auto"/>
        <w:ind w:left="708"/>
        <w:jc w:val="both"/>
        <w:rPr>
          <w:rFonts w:ascii="Calibri" w:hAnsi="Calibri" w:cs="Calibri"/>
          <w:b/>
          <w:i/>
          <w:sz w:val="8"/>
          <w:szCs w:val="8"/>
        </w:rPr>
      </w:pPr>
    </w:p>
    <w:p w14:paraId="51112389" w14:textId="77777777" w:rsidR="00DE4B86" w:rsidRPr="00B9655E" w:rsidRDefault="00DE4B86" w:rsidP="001565B4">
      <w:pPr>
        <w:autoSpaceDE w:val="0"/>
        <w:autoSpaceDN w:val="0"/>
        <w:adjustRightInd w:val="0"/>
        <w:spacing w:after="0" w:line="240" w:lineRule="auto"/>
        <w:ind w:left="708"/>
        <w:jc w:val="both"/>
        <w:rPr>
          <w:rFonts w:ascii="Calibri" w:hAnsi="Calibri" w:cs="Calibri"/>
          <w:b/>
          <w:i/>
          <w:sz w:val="20"/>
          <w:szCs w:val="20"/>
        </w:rPr>
      </w:pPr>
      <w:r w:rsidRPr="00B9655E">
        <w:rPr>
          <w:rFonts w:ascii="Calibri" w:hAnsi="Calibri" w:cs="Calibri"/>
          <w:b/>
          <w:i/>
          <w:sz w:val="20"/>
          <w:szCs w:val="20"/>
        </w:rPr>
        <w:lastRenderedPageBreak/>
        <w:t xml:space="preserve">“Si algún sentido tiene dicha figura, con la significación jurídica que diversas normas le han reconocido, es precisamente la de integrar en sí varios aerogeneradores interconectados y disponerlos de modo que no atenúen unos el rendimiento eólico de otros, </w:t>
      </w:r>
      <w:r w:rsidRPr="00B9655E">
        <w:rPr>
          <w:rFonts w:ascii="Calibri" w:hAnsi="Calibri" w:cs="Calibri"/>
          <w:b/>
          <w:i/>
          <w:sz w:val="20"/>
          <w:szCs w:val="20"/>
          <w:u w:val="single"/>
        </w:rPr>
        <w:t>en zonas con determinados requisitos mínimos (velocidad y constancia del viento) con el fin de optimizar el aprovechamiento energético</w:t>
      </w:r>
      <w:r w:rsidRPr="00B9655E">
        <w:rPr>
          <w:rFonts w:ascii="Calibri" w:hAnsi="Calibri" w:cs="Calibri"/>
          <w:b/>
          <w:i/>
          <w:sz w:val="20"/>
          <w:szCs w:val="20"/>
        </w:rPr>
        <w:t xml:space="preserve"> y disminuir los costes de su conexión a las redes de distribución o transporte de energía eléctrica”.</w:t>
      </w:r>
    </w:p>
    <w:p w14:paraId="198D0D39" w14:textId="77777777" w:rsidR="00DE4B86" w:rsidRPr="00B9655E" w:rsidRDefault="00DE4B86" w:rsidP="001565B4">
      <w:pPr>
        <w:spacing w:after="0" w:line="240" w:lineRule="auto"/>
        <w:jc w:val="both"/>
        <w:rPr>
          <w:rFonts w:ascii="Calibri" w:hAnsi="Calibri" w:cs="Calibri"/>
          <w:b/>
          <w:sz w:val="20"/>
          <w:szCs w:val="20"/>
        </w:rPr>
      </w:pPr>
    </w:p>
    <w:p w14:paraId="5340FE00" w14:textId="0F37F94F" w:rsidR="00DE4B86" w:rsidRPr="00B9655E" w:rsidRDefault="00DE4B86" w:rsidP="001565B4">
      <w:pPr>
        <w:spacing w:after="0" w:line="240" w:lineRule="auto"/>
        <w:jc w:val="both"/>
        <w:rPr>
          <w:rFonts w:ascii="Calibri" w:hAnsi="Calibri" w:cs="Calibri"/>
          <w:b/>
          <w:sz w:val="20"/>
          <w:szCs w:val="20"/>
        </w:rPr>
      </w:pPr>
      <w:r w:rsidRPr="00B9655E">
        <w:rPr>
          <w:rFonts w:ascii="Calibri" w:hAnsi="Calibri" w:cs="Calibri"/>
          <w:b/>
          <w:sz w:val="20"/>
          <w:szCs w:val="20"/>
        </w:rPr>
        <w:t xml:space="preserve">1.19.7. Las Sentencias del TSJ de Castilla León, Valladolid, de la Sala de lo Contencioso Administrativo Sección 1ª, </w:t>
      </w:r>
      <w:proofErr w:type="spellStart"/>
      <w:r w:rsidRPr="00B9655E">
        <w:rPr>
          <w:rFonts w:ascii="Calibri" w:hAnsi="Calibri" w:cs="Calibri"/>
          <w:b/>
          <w:sz w:val="20"/>
          <w:szCs w:val="20"/>
        </w:rPr>
        <w:t>nº</w:t>
      </w:r>
      <w:proofErr w:type="spellEnd"/>
      <w:r w:rsidRPr="00B9655E">
        <w:rPr>
          <w:rFonts w:ascii="Calibri" w:hAnsi="Calibri" w:cs="Calibri"/>
          <w:b/>
          <w:sz w:val="20"/>
          <w:szCs w:val="20"/>
        </w:rPr>
        <w:t xml:space="preserve"> 2377/2005, </w:t>
      </w:r>
      <w:proofErr w:type="spellStart"/>
      <w:r w:rsidRPr="00B9655E">
        <w:rPr>
          <w:rFonts w:ascii="Calibri" w:hAnsi="Calibri" w:cs="Calibri"/>
          <w:b/>
          <w:sz w:val="20"/>
          <w:szCs w:val="20"/>
        </w:rPr>
        <w:t>nº</w:t>
      </w:r>
      <w:proofErr w:type="spellEnd"/>
      <w:r w:rsidRPr="00B9655E">
        <w:rPr>
          <w:rFonts w:ascii="Calibri" w:hAnsi="Calibri" w:cs="Calibri"/>
          <w:b/>
          <w:sz w:val="20"/>
          <w:szCs w:val="20"/>
        </w:rPr>
        <w:t xml:space="preserve"> 2378/2005 y la 2381/2005 de fecha 21 de octubre de 2005 y la </w:t>
      </w:r>
      <w:proofErr w:type="spellStart"/>
      <w:r w:rsidRPr="00B9655E">
        <w:rPr>
          <w:rFonts w:ascii="Calibri" w:hAnsi="Calibri" w:cs="Calibri"/>
          <w:b/>
          <w:sz w:val="20"/>
          <w:szCs w:val="20"/>
        </w:rPr>
        <w:t>nº</w:t>
      </w:r>
      <w:proofErr w:type="spellEnd"/>
      <w:r w:rsidRPr="00B9655E">
        <w:rPr>
          <w:rFonts w:ascii="Calibri" w:hAnsi="Calibri" w:cs="Calibri"/>
          <w:b/>
          <w:sz w:val="20"/>
          <w:szCs w:val="20"/>
        </w:rPr>
        <w:t xml:space="preserve"> 2351/2005 de 20 de octubre de 2005 y la </w:t>
      </w:r>
      <w:proofErr w:type="spellStart"/>
      <w:r w:rsidRPr="00B9655E">
        <w:rPr>
          <w:rFonts w:ascii="Calibri" w:hAnsi="Calibri" w:cs="Calibri"/>
          <w:b/>
          <w:sz w:val="20"/>
          <w:szCs w:val="20"/>
        </w:rPr>
        <w:t>nº</w:t>
      </w:r>
      <w:proofErr w:type="spellEnd"/>
      <w:r w:rsidRPr="00B9655E">
        <w:rPr>
          <w:rFonts w:ascii="Calibri" w:hAnsi="Calibri" w:cs="Calibri"/>
          <w:b/>
          <w:sz w:val="20"/>
          <w:szCs w:val="20"/>
        </w:rPr>
        <w:t xml:space="preserve"> 1993/2005 de 26 de septiembre de 2005 señalan en su Fundamento de Derecho segundo que:</w:t>
      </w:r>
    </w:p>
    <w:p w14:paraId="7F5D2BF9" w14:textId="77777777" w:rsidR="00DE4B86" w:rsidRPr="00B9655E" w:rsidRDefault="00DE4B86" w:rsidP="001565B4">
      <w:pPr>
        <w:spacing w:after="0" w:line="240" w:lineRule="auto"/>
        <w:jc w:val="both"/>
        <w:rPr>
          <w:rFonts w:ascii="Calibri" w:hAnsi="Calibri" w:cs="Calibri"/>
          <w:b/>
          <w:sz w:val="8"/>
          <w:szCs w:val="8"/>
        </w:rPr>
      </w:pPr>
    </w:p>
    <w:p w14:paraId="346CF7D4" w14:textId="77777777" w:rsidR="00DE4B86" w:rsidRPr="00B9655E" w:rsidRDefault="00DE4B86" w:rsidP="001565B4">
      <w:pPr>
        <w:autoSpaceDE w:val="0"/>
        <w:autoSpaceDN w:val="0"/>
        <w:adjustRightInd w:val="0"/>
        <w:spacing w:after="0" w:line="240" w:lineRule="auto"/>
        <w:ind w:left="708"/>
        <w:jc w:val="both"/>
        <w:rPr>
          <w:rFonts w:ascii="Calibri" w:hAnsi="Calibri" w:cs="Calibri"/>
          <w:b/>
          <w:i/>
          <w:sz w:val="20"/>
          <w:szCs w:val="20"/>
        </w:rPr>
      </w:pPr>
      <w:r w:rsidRPr="00B9655E">
        <w:rPr>
          <w:rFonts w:ascii="Calibri" w:hAnsi="Calibri" w:cs="Calibri"/>
          <w:b/>
          <w:i/>
          <w:sz w:val="20"/>
          <w:szCs w:val="20"/>
        </w:rPr>
        <w:t>“</w:t>
      </w:r>
      <w:r w:rsidRPr="00B9655E">
        <w:rPr>
          <w:rFonts w:ascii="Calibri" w:hAnsi="Calibri" w:cs="Calibri"/>
          <w:b/>
          <w:i/>
          <w:sz w:val="20"/>
          <w:szCs w:val="20"/>
          <w:u w:val="single"/>
        </w:rPr>
        <w:t>el procedimiento para la autorización de las instalaciones de producción de electricidad a partir de la energía eólica, (..) exige que en la Memoria se especifique "la descripción de los recursos eólicos, con base en datos históricos suficientes y modelos fiables"</w:t>
      </w:r>
      <w:r w:rsidRPr="00B9655E">
        <w:rPr>
          <w:rFonts w:ascii="Calibri" w:hAnsi="Calibri" w:cs="Calibri"/>
          <w:b/>
          <w:i/>
          <w:sz w:val="20"/>
          <w:szCs w:val="20"/>
        </w:rPr>
        <w:t xml:space="preserve">, así como "la evaluación cuantificada de la energía eléctrica que va a ser transferida a la red de servicio público", </w:t>
      </w:r>
    </w:p>
    <w:p w14:paraId="536C49F8" w14:textId="77777777" w:rsidR="00DE4B86" w:rsidRPr="00B9655E" w:rsidRDefault="00DE4B86" w:rsidP="001565B4">
      <w:pPr>
        <w:autoSpaceDE w:val="0"/>
        <w:autoSpaceDN w:val="0"/>
        <w:adjustRightInd w:val="0"/>
        <w:spacing w:after="0" w:line="240" w:lineRule="auto"/>
        <w:ind w:left="708"/>
        <w:jc w:val="both"/>
        <w:rPr>
          <w:rFonts w:ascii="Calibri" w:hAnsi="Calibri" w:cs="Calibri"/>
          <w:b/>
          <w:i/>
          <w:sz w:val="20"/>
          <w:szCs w:val="20"/>
        </w:rPr>
      </w:pPr>
      <w:r w:rsidRPr="00B9655E">
        <w:rPr>
          <w:rFonts w:ascii="Calibri" w:hAnsi="Calibri" w:cs="Calibri"/>
          <w:b/>
          <w:i/>
          <w:sz w:val="20"/>
          <w:szCs w:val="20"/>
        </w:rPr>
        <w:t xml:space="preserve">(…) “no se citan coordenadas de la torre de medición, sino que se indica que las mediciones tienen carácter periódico, de lo que se desprende que el anemómetro no se encuentra midiendo y registrando datos 24 horas al día, 365 días al año, lo que se estima imprescindible para obtener datos fiables, sin que valga tampoco a tal fin el estudio de viento aportado el 27 de febrero de 2001, que se sigue basando en datos tomados con el sistema de globo de helio o mediante extrapolación de datos atmosféricos de los observatorios de León y Ponferrada.  (…) </w:t>
      </w:r>
      <w:r w:rsidRPr="00B9655E">
        <w:rPr>
          <w:rFonts w:ascii="Calibri" w:hAnsi="Calibri" w:cs="Calibri"/>
          <w:b/>
          <w:i/>
          <w:sz w:val="20"/>
          <w:szCs w:val="20"/>
          <w:u w:val="single"/>
        </w:rPr>
        <w:t>para que el modelo pueda considerarse fiable (…) ha de realizarse la medición mediante torres fijas</w:t>
      </w:r>
      <w:r w:rsidRPr="00B9655E">
        <w:rPr>
          <w:rFonts w:ascii="Calibri" w:hAnsi="Calibri" w:cs="Calibri"/>
          <w:b/>
          <w:i/>
          <w:sz w:val="20"/>
          <w:szCs w:val="20"/>
        </w:rPr>
        <w:t>”</w:t>
      </w:r>
    </w:p>
    <w:p w14:paraId="416E8837" w14:textId="77777777" w:rsidR="00DE4B86" w:rsidRPr="00B9655E" w:rsidRDefault="00DE4B86" w:rsidP="001565B4">
      <w:pPr>
        <w:pStyle w:val="Default"/>
        <w:jc w:val="both"/>
        <w:rPr>
          <w:rFonts w:ascii="Calibri" w:hAnsi="Calibri" w:cs="Calibri"/>
          <w:b/>
          <w:color w:val="auto"/>
          <w:sz w:val="20"/>
          <w:szCs w:val="20"/>
        </w:rPr>
      </w:pPr>
    </w:p>
    <w:p w14:paraId="33C25C34" w14:textId="77777777" w:rsidR="00AB5422" w:rsidRPr="00B9655E" w:rsidRDefault="00AB5422" w:rsidP="001565B4">
      <w:pPr>
        <w:pStyle w:val="Default"/>
        <w:jc w:val="both"/>
        <w:rPr>
          <w:rFonts w:ascii="Calibri" w:hAnsi="Calibri" w:cs="Calibri"/>
          <w:b/>
          <w:color w:val="auto"/>
          <w:sz w:val="20"/>
          <w:szCs w:val="20"/>
        </w:rPr>
      </w:pPr>
    </w:p>
    <w:p w14:paraId="25764C4E" w14:textId="1B51DA7E" w:rsidR="002840C9" w:rsidRPr="00B9655E" w:rsidRDefault="002840C9" w:rsidP="001565B4">
      <w:pPr>
        <w:autoSpaceDE w:val="0"/>
        <w:autoSpaceDN w:val="0"/>
        <w:adjustRightInd w:val="0"/>
        <w:spacing w:after="0" w:line="240" w:lineRule="auto"/>
        <w:jc w:val="both"/>
        <w:rPr>
          <w:rFonts w:ascii="Calibri" w:eastAsia="Times New Roman" w:hAnsi="Calibri" w:cs="Calibri"/>
          <w:b/>
          <w:sz w:val="20"/>
          <w:szCs w:val="20"/>
          <w:lang w:eastAsia="es-ES_tradnl"/>
        </w:rPr>
      </w:pPr>
      <w:r w:rsidRPr="00B9655E">
        <w:rPr>
          <w:rFonts w:ascii="Calibri" w:eastAsia="Times New Roman" w:hAnsi="Calibri" w:cs="Calibri"/>
          <w:b/>
          <w:sz w:val="20"/>
          <w:szCs w:val="20"/>
          <w:lang w:eastAsia="es-ES_tradnl"/>
        </w:rPr>
        <w:t>1.</w:t>
      </w:r>
      <w:r w:rsidR="00DE4B86" w:rsidRPr="00B9655E">
        <w:rPr>
          <w:rFonts w:ascii="Calibri" w:eastAsia="Times New Roman" w:hAnsi="Calibri" w:cs="Calibri"/>
          <w:b/>
          <w:sz w:val="20"/>
          <w:szCs w:val="20"/>
          <w:lang w:eastAsia="es-ES_tradnl"/>
        </w:rPr>
        <w:t>20</w:t>
      </w:r>
      <w:r w:rsidRPr="00B9655E">
        <w:rPr>
          <w:rFonts w:ascii="Calibri" w:eastAsia="Times New Roman" w:hAnsi="Calibri" w:cs="Calibri"/>
          <w:b/>
          <w:sz w:val="20"/>
          <w:szCs w:val="20"/>
          <w:lang w:eastAsia="es-ES_tradnl"/>
        </w:rPr>
        <w:t xml:space="preserve">. </w:t>
      </w:r>
      <w:r w:rsidRPr="00B9655E">
        <w:rPr>
          <w:rFonts w:ascii="Calibri" w:eastAsia="Times New Roman" w:hAnsi="Calibri" w:cs="Calibri"/>
          <w:b/>
          <w:sz w:val="20"/>
          <w:szCs w:val="20"/>
          <w:u w:val="single"/>
          <w:lang w:eastAsia="es-ES_tradnl"/>
        </w:rPr>
        <w:t>SOLO SERÍA POSIBLE INSTALAR ESTAS INFRAESTRUCTURAS EN SUELO CON VALORES AMBIENTALES COMO LA SIERRA DEL MAESTRAZGO, SI UNA PLANIFICACIÓN PREVIA LO PERMITE</w:t>
      </w:r>
    </w:p>
    <w:p w14:paraId="465A12D8" w14:textId="77777777" w:rsidR="002840C9" w:rsidRPr="00B9655E" w:rsidRDefault="002840C9" w:rsidP="001565B4">
      <w:pPr>
        <w:autoSpaceDE w:val="0"/>
        <w:autoSpaceDN w:val="0"/>
        <w:adjustRightInd w:val="0"/>
        <w:spacing w:after="0" w:line="240" w:lineRule="auto"/>
        <w:rPr>
          <w:rFonts w:ascii="Calibri" w:hAnsi="Calibri" w:cs="Calibri"/>
          <w:b/>
          <w:sz w:val="8"/>
          <w:szCs w:val="8"/>
        </w:rPr>
      </w:pPr>
    </w:p>
    <w:p w14:paraId="0891BF64" w14:textId="62FABE93" w:rsidR="002840C9" w:rsidRPr="00B9655E" w:rsidRDefault="002840C9" w:rsidP="001565B4">
      <w:pPr>
        <w:spacing w:after="0" w:line="240" w:lineRule="auto"/>
        <w:contextualSpacing/>
        <w:jc w:val="both"/>
        <w:rPr>
          <w:rFonts w:ascii="Calibri" w:eastAsia="Times New Roman" w:hAnsi="Calibri" w:cs="Calibri"/>
          <w:b/>
          <w:sz w:val="20"/>
          <w:szCs w:val="20"/>
          <w:lang w:val="es-ES_tradnl" w:eastAsia="es-ES_tradnl"/>
        </w:rPr>
      </w:pPr>
      <w:r w:rsidRPr="00B9655E">
        <w:rPr>
          <w:rFonts w:ascii="Calibri" w:eastAsia="Times New Roman" w:hAnsi="Calibri" w:cs="Calibri"/>
          <w:b/>
          <w:sz w:val="20"/>
          <w:szCs w:val="20"/>
          <w:lang w:eastAsia="es-ES_tradnl"/>
        </w:rPr>
        <w:t>1.</w:t>
      </w:r>
      <w:r w:rsidR="00DE4B86" w:rsidRPr="00B9655E">
        <w:rPr>
          <w:rFonts w:ascii="Calibri" w:eastAsia="Times New Roman" w:hAnsi="Calibri" w:cs="Calibri"/>
          <w:b/>
          <w:sz w:val="20"/>
          <w:szCs w:val="20"/>
          <w:lang w:eastAsia="es-ES_tradnl"/>
        </w:rPr>
        <w:t>20</w:t>
      </w:r>
      <w:r w:rsidRPr="00B9655E">
        <w:rPr>
          <w:rFonts w:ascii="Calibri" w:eastAsia="Times New Roman" w:hAnsi="Calibri" w:cs="Calibri"/>
          <w:b/>
          <w:sz w:val="20"/>
          <w:szCs w:val="20"/>
          <w:lang w:eastAsia="es-ES_tradnl"/>
        </w:rPr>
        <w:t xml:space="preserve">.1. La necesidad de una planificación territorial, urbanística y especial que permita el desarrollo sostenible de estas instalaciones ya la contempla </w:t>
      </w:r>
      <w:r w:rsidRPr="00B9655E">
        <w:rPr>
          <w:rFonts w:ascii="Calibri" w:eastAsia="Times New Roman" w:hAnsi="Calibri" w:cs="Calibri"/>
          <w:b/>
          <w:bCs/>
          <w:sz w:val="20"/>
          <w:szCs w:val="20"/>
          <w:lang w:val="es-ES_tradnl" w:eastAsia="es-ES_tradnl"/>
        </w:rPr>
        <w:t xml:space="preserve">Decreto 202/2014, de 2 de diciembre, del Gobierno de Aragón, por el que se aprueba la Estrategia de Ordenación Territorial de Aragón </w:t>
      </w:r>
      <w:r w:rsidRPr="00B9655E">
        <w:rPr>
          <w:rFonts w:ascii="Calibri" w:eastAsia="Times New Roman" w:hAnsi="Calibri" w:cs="Calibri"/>
          <w:b/>
          <w:sz w:val="20"/>
          <w:szCs w:val="20"/>
          <w:lang w:val="es-ES_tradnl" w:eastAsia="es-ES_tradnl"/>
        </w:rPr>
        <w:t>en sus apartados:</w:t>
      </w:r>
    </w:p>
    <w:p w14:paraId="5A68076A" w14:textId="77777777" w:rsidR="002840C9" w:rsidRPr="00B9655E" w:rsidRDefault="002840C9" w:rsidP="001565B4">
      <w:pPr>
        <w:spacing w:after="0" w:line="240" w:lineRule="auto"/>
        <w:contextualSpacing/>
        <w:jc w:val="both"/>
        <w:rPr>
          <w:rFonts w:ascii="Calibri" w:eastAsia="Times New Roman" w:hAnsi="Calibri" w:cs="Calibri"/>
          <w:b/>
          <w:sz w:val="8"/>
          <w:szCs w:val="8"/>
          <w:lang w:val="es-ES_tradnl" w:eastAsia="es-ES_tradnl"/>
        </w:rPr>
      </w:pPr>
    </w:p>
    <w:p w14:paraId="63F14E2A" w14:textId="77777777" w:rsidR="002840C9" w:rsidRPr="00B9655E" w:rsidRDefault="002840C9" w:rsidP="001565B4">
      <w:pPr>
        <w:spacing w:after="0" w:line="240" w:lineRule="auto"/>
        <w:ind w:left="708"/>
        <w:contextualSpacing/>
        <w:jc w:val="both"/>
        <w:rPr>
          <w:rFonts w:ascii="Calibri" w:eastAsia="Times New Roman" w:hAnsi="Calibri" w:cs="Calibri"/>
          <w:b/>
          <w:i/>
          <w:iCs/>
          <w:sz w:val="20"/>
          <w:szCs w:val="20"/>
          <w:lang w:val="es-ES_tradnl" w:eastAsia="es-ES_tradnl"/>
        </w:rPr>
      </w:pPr>
      <w:r w:rsidRPr="00B9655E">
        <w:rPr>
          <w:rFonts w:ascii="Calibri" w:eastAsia="Times New Roman" w:hAnsi="Calibri" w:cs="Calibri"/>
          <w:b/>
          <w:i/>
          <w:iCs/>
          <w:sz w:val="20"/>
          <w:szCs w:val="20"/>
          <w:lang w:val="es-ES_tradnl" w:eastAsia="es-ES_tradnl"/>
        </w:rPr>
        <w:t xml:space="preserve">13.1. Infraestructuras energéticas. </w:t>
      </w:r>
    </w:p>
    <w:p w14:paraId="3B50873C" w14:textId="77777777" w:rsidR="002840C9" w:rsidRPr="00B9655E" w:rsidRDefault="002840C9" w:rsidP="001565B4">
      <w:pPr>
        <w:spacing w:after="0" w:line="240" w:lineRule="auto"/>
        <w:ind w:left="708"/>
        <w:contextualSpacing/>
        <w:jc w:val="both"/>
        <w:rPr>
          <w:rFonts w:ascii="Calibri" w:eastAsia="Times New Roman" w:hAnsi="Calibri" w:cs="Calibri"/>
          <w:b/>
          <w:i/>
          <w:iCs/>
          <w:sz w:val="20"/>
          <w:szCs w:val="20"/>
          <w:lang w:val="es-ES_tradnl" w:eastAsia="es-ES_tradnl"/>
        </w:rPr>
      </w:pPr>
      <w:r w:rsidRPr="00B9655E">
        <w:rPr>
          <w:rFonts w:ascii="Calibri" w:eastAsia="Times New Roman" w:hAnsi="Calibri" w:cs="Calibri"/>
          <w:b/>
          <w:i/>
          <w:iCs/>
          <w:sz w:val="20"/>
          <w:szCs w:val="20"/>
          <w:lang w:val="es-ES_tradnl" w:eastAsia="es-ES_tradnl"/>
        </w:rPr>
        <w:t xml:space="preserve">13.2. Reducción de la dependencia energética exterior. </w:t>
      </w:r>
    </w:p>
    <w:p w14:paraId="1B60EACE" w14:textId="77777777" w:rsidR="002840C9" w:rsidRPr="00B9655E" w:rsidRDefault="002840C9" w:rsidP="001565B4">
      <w:pPr>
        <w:spacing w:after="0" w:line="240" w:lineRule="auto"/>
        <w:ind w:left="708"/>
        <w:contextualSpacing/>
        <w:jc w:val="both"/>
        <w:rPr>
          <w:rFonts w:ascii="Calibri" w:eastAsia="Times New Roman" w:hAnsi="Calibri" w:cs="Calibri"/>
          <w:b/>
          <w:i/>
          <w:iCs/>
          <w:sz w:val="20"/>
          <w:szCs w:val="20"/>
          <w:lang w:val="es-ES_tradnl" w:eastAsia="es-ES_tradnl"/>
        </w:rPr>
      </w:pPr>
      <w:r w:rsidRPr="00B9655E">
        <w:rPr>
          <w:rFonts w:ascii="Calibri" w:eastAsia="Times New Roman" w:hAnsi="Calibri" w:cs="Calibri"/>
          <w:b/>
          <w:i/>
          <w:iCs/>
          <w:sz w:val="20"/>
          <w:szCs w:val="20"/>
          <w:lang w:val="es-ES_tradnl" w:eastAsia="es-ES_tradnl"/>
        </w:rPr>
        <w:t xml:space="preserve">13.3. Incrementar la participación de las energías renovables. </w:t>
      </w:r>
    </w:p>
    <w:p w14:paraId="701CAACA" w14:textId="77777777" w:rsidR="002840C9" w:rsidRPr="00B9655E" w:rsidRDefault="002840C9" w:rsidP="001565B4">
      <w:pPr>
        <w:spacing w:after="0" w:line="240" w:lineRule="auto"/>
        <w:ind w:left="708"/>
        <w:contextualSpacing/>
        <w:jc w:val="both"/>
        <w:rPr>
          <w:rFonts w:ascii="Calibri" w:eastAsia="Times New Roman" w:hAnsi="Calibri" w:cs="Calibri"/>
          <w:b/>
          <w:i/>
          <w:iCs/>
          <w:sz w:val="20"/>
          <w:szCs w:val="20"/>
          <w:lang w:val="es-ES_tradnl" w:eastAsia="es-ES_tradnl"/>
        </w:rPr>
      </w:pPr>
      <w:r w:rsidRPr="00B9655E">
        <w:rPr>
          <w:rFonts w:ascii="Calibri" w:eastAsia="Times New Roman" w:hAnsi="Calibri" w:cs="Calibri"/>
          <w:b/>
          <w:i/>
          <w:iCs/>
          <w:sz w:val="20"/>
          <w:szCs w:val="20"/>
          <w:lang w:val="es-ES_tradnl" w:eastAsia="es-ES_tradnl"/>
        </w:rPr>
        <w:t xml:space="preserve">13.4. Aumentar la eficiencia energética. </w:t>
      </w:r>
    </w:p>
    <w:p w14:paraId="16D0EBF0" w14:textId="77777777" w:rsidR="002840C9" w:rsidRPr="00B9655E" w:rsidRDefault="002840C9" w:rsidP="001565B4">
      <w:pPr>
        <w:spacing w:after="0" w:line="240" w:lineRule="auto"/>
        <w:ind w:left="708"/>
        <w:contextualSpacing/>
        <w:jc w:val="both"/>
        <w:rPr>
          <w:rFonts w:ascii="Calibri" w:eastAsia="Times New Roman" w:hAnsi="Calibri" w:cs="Calibri"/>
          <w:b/>
          <w:i/>
          <w:iCs/>
          <w:sz w:val="20"/>
          <w:szCs w:val="20"/>
          <w:lang w:val="es-ES_tradnl" w:eastAsia="es-ES_tradnl"/>
        </w:rPr>
      </w:pPr>
      <w:r w:rsidRPr="00B9655E">
        <w:rPr>
          <w:rFonts w:ascii="Calibri" w:eastAsia="Times New Roman" w:hAnsi="Calibri" w:cs="Calibri"/>
          <w:b/>
          <w:i/>
          <w:iCs/>
          <w:sz w:val="20"/>
          <w:szCs w:val="20"/>
          <w:lang w:val="es-ES_tradnl" w:eastAsia="es-ES_tradnl"/>
        </w:rPr>
        <w:t xml:space="preserve">13.5. Adecuación del desarrollo territorial a la disponibilidad de energía. </w:t>
      </w:r>
    </w:p>
    <w:p w14:paraId="67F82708" w14:textId="77777777" w:rsidR="002840C9" w:rsidRPr="00B9655E" w:rsidRDefault="002840C9" w:rsidP="001565B4">
      <w:pPr>
        <w:spacing w:after="0" w:line="240" w:lineRule="auto"/>
        <w:ind w:left="708"/>
        <w:contextualSpacing/>
        <w:jc w:val="both"/>
        <w:rPr>
          <w:rFonts w:ascii="Calibri" w:eastAsia="Times New Roman" w:hAnsi="Calibri" w:cs="Calibri"/>
          <w:b/>
          <w:i/>
          <w:iCs/>
          <w:sz w:val="20"/>
          <w:szCs w:val="20"/>
          <w:lang w:val="es-ES_tradnl" w:eastAsia="es-ES_tradnl"/>
        </w:rPr>
      </w:pPr>
      <w:r w:rsidRPr="00B9655E">
        <w:rPr>
          <w:rFonts w:ascii="Calibri" w:eastAsia="Times New Roman" w:hAnsi="Calibri" w:cs="Calibri"/>
          <w:b/>
          <w:i/>
          <w:iCs/>
          <w:sz w:val="20"/>
          <w:szCs w:val="20"/>
          <w:lang w:val="es-ES_tradnl" w:eastAsia="es-ES_tradnl"/>
        </w:rPr>
        <w:t xml:space="preserve">13.6. Compatibilidad de infraestructuras energéticas y paisaje. </w:t>
      </w:r>
    </w:p>
    <w:p w14:paraId="35FE5DBC" w14:textId="77777777" w:rsidR="002840C9" w:rsidRPr="00B9655E" w:rsidRDefault="002840C9" w:rsidP="001565B4">
      <w:pPr>
        <w:spacing w:after="0" w:line="240" w:lineRule="auto"/>
        <w:ind w:left="708"/>
        <w:contextualSpacing/>
        <w:jc w:val="both"/>
        <w:rPr>
          <w:rFonts w:ascii="Calibri" w:eastAsia="Times New Roman" w:hAnsi="Calibri" w:cs="Calibri"/>
          <w:b/>
          <w:sz w:val="20"/>
          <w:szCs w:val="20"/>
          <w:lang w:val="es-ES_tradnl" w:eastAsia="es-ES_tradnl"/>
        </w:rPr>
      </w:pPr>
      <w:r w:rsidRPr="00B9655E">
        <w:rPr>
          <w:rFonts w:ascii="Calibri" w:eastAsia="Times New Roman" w:hAnsi="Calibri" w:cs="Calibri"/>
          <w:b/>
          <w:i/>
          <w:iCs/>
          <w:sz w:val="20"/>
          <w:szCs w:val="20"/>
          <w:lang w:val="es-ES_tradnl" w:eastAsia="es-ES_tradnl"/>
        </w:rPr>
        <w:t>13.7. Previsión de infraestructuras energéticas en el planeamiento urbanístico.</w:t>
      </w:r>
    </w:p>
    <w:p w14:paraId="7A5ECA7D" w14:textId="77777777" w:rsidR="002840C9" w:rsidRPr="00B9655E" w:rsidRDefault="002840C9" w:rsidP="001565B4">
      <w:pPr>
        <w:spacing w:after="0" w:line="240" w:lineRule="auto"/>
        <w:jc w:val="both"/>
        <w:rPr>
          <w:rFonts w:ascii="Calibri" w:eastAsia="Times New Roman" w:hAnsi="Calibri" w:cs="Calibri"/>
          <w:b/>
          <w:sz w:val="20"/>
          <w:szCs w:val="20"/>
          <w:lang w:val="es-ES_tradnl" w:eastAsia="es-ES_tradnl"/>
        </w:rPr>
      </w:pPr>
    </w:p>
    <w:p w14:paraId="218B0B68" w14:textId="77777777" w:rsidR="002840C9" w:rsidRPr="00B9655E" w:rsidRDefault="002840C9" w:rsidP="001565B4">
      <w:pPr>
        <w:spacing w:after="0" w:line="240" w:lineRule="auto"/>
        <w:jc w:val="both"/>
        <w:rPr>
          <w:rFonts w:ascii="Calibri" w:eastAsia="Times New Roman" w:hAnsi="Calibri" w:cs="Calibri"/>
          <w:b/>
          <w:sz w:val="20"/>
          <w:szCs w:val="20"/>
          <w:lang w:val="es-ES_tradnl" w:eastAsia="es-ES_tradnl"/>
        </w:rPr>
      </w:pPr>
      <w:r w:rsidRPr="00B9655E">
        <w:rPr>
          <w:rFonts w:ascii="Calibri" w:eastAsia="Times New Roman" w:hAnsi="Calibri" w:cs="Calibri"/>
          <w:b/>
          <w:sz w:val="20"/>
          <w:szCs w:val="20"/>
          <w:lang w:val="es-ES_tradnl" w:eastAsia="es-ES_tradnl"/>
        </w:rPr>
        <w:t>También tiene indicaciones en el apartado 3.1.E1. para trazados aéreos de la red eléctrica y dispone que:</w:t>
      </w:r>
    </w:p>
    <w:p w14:paraId="6E416121" w14:textId="77777777" w:rsidR="002840C9" w:rsidRPr="00B9655E" w:rsidRDefault="002840C9" w:rsidP="001565B4">
      <w:pPr>
        <w:spacing w:after="0" w:line="240" w:lineRule="auto"/>
        <w:jc w:val="both"/>
        <w:rPr>
          <w:rFonts w:ascii="Calibri" w:eastAsia="Times New Roman" w:hAnsi="Calibri" w:cs="Calibri"/>
          <w:b/>
          <w:i/>
          <w:iCs/>
          <w:sz w:val="8"/>
          <w:szCs w:val="8"/>
          <w:lang w:val="es-ES_tradnl" w:eastAsia="es-ES_tradnl"/>
        </w:rPr>
      </w:pPr>
    </w:p>
    <w:p w14:paraId="5D3832B6" w14:textId="77777777" w:rsidR="002840C9" w:rsidRPr="00B9655E" w:rsidRDefault="002840C9" w:rsidP="001565B4">
      <w:pPr>
        <w:spacing w:after="0" w:line="240" w:lineRule="auto"/>
        <w:ind w:left="567"/>
        <w:jc w:val="both"/>
        <w:rPr>
          <w:rFonts w:ascii="Calibri" w:eastAsia="Times New Roman" w:hAnsi="Calibri" w:cs="Calibri"/>
          <w:b/>
          <w:i/>
          <w:iCs/>
          <w:sz w:val="20"/>
          <w:szCs w:val="20"/>
          <w:lang w:val="es-ES_tradnl" w:eastAsia="es-ES_tradnl"/>
        </w:rPr>
      </w:pPr>
      <w:r w:rsidRPr="00B9655E">
        <w:rPr>
          <w:rFonts w:ascii="Calibri" w:eastAsia="Times New Roman" w:hAnsi="Calibri" w:cs="Calibri"/>
          <w:b/>
          <w:i/>
          <w:iCs/>
          <w:sz w:val="20"/>
          <w:szCs w:val="20"/>
          <w:lang w:val="es-ES_tradnl" w:eastAsia="es-ES_tradnl"/>
        </w:rPr>
        <w:t xml:space="preserve">“Las </w:t>
      </w:r>
      <w:r w:rsidRPr="00B9655E">
        <w:rPr>
          <w:rFonts w:ascii="Calibri" w:eastAsia="Times New Roman" w:hAnsi="Calibri" w:cs="Calibri"/>
          <w:b/>
          <w:i/>
          <w:iCs/>
          <w:sz w:val="20"/>
          <w:szCs w:val="20"/>
          <w:u w:val="single"/>
          <w:lang w:val="es-ES_tradnl" w:eastAsia="es-ES_tradnl"/>
        </w:rPr>
        <w:t xml:space="preserve">instalaciones fotovoltaicas y </w:t>
      </w:r>
      <w:proofErr w:type="spellStart"/>
      <w:r w:rsidRPr="00B9655E">
        <w:rPr>
          <w:rFonts w:ascii="Calibri" w:eastAsia="Times New Roman" w:hAnsi="Calibri" w:cs="Calibri"/>
          <w:b/>
          <w:i/>
          <w:iCs/>
          <w:sz w:val="20"/>
          <w:szCs w:val="20"/>
          <w:u w:val="single"/>
          <w:lang w:val="es-ES_tradnl" w:eastAsia="es-ES_tradnl"/>
        </w:rPr>
        <w:t>termosolares</w:t>
      </w:r>
      <w:proofErr w:type="spellEnd"/>
      <w:r w:rsidRPr="00B9655E">
        <w:rPr>
          <w:rFonts w:ascii="Calibri" w:eastAsia="Times New Roman" w:hAnsi="Calibri" w:cs="Calibri"/>
          <w:b/>
          <w:i/>
          <w:iCs/>
          <w:sz w:val="20"/>
          <w:szCs w:val="20"/>
          <w:u w:val="single"/>
          <w:lang w:val="es-ES_tradnl" w:eastAsia="es-ES_tradnl"/>
        </w:rPr>
        <w:t xml:space="preserve"> deberán ubicarse, de forma preferente, en los ámbitos territoriales de mayor capacidad de acogida y menor vulnerabilidad, de </w:t>
      </w:r>
      <w:r w:rsidRPr="00B9655E">
        <w:rPr>
          <w:rFonts w:ascii="Calibri" w:eastAsia="Times New Roman" w:hAnsi="Calibri" w:cs="Calibri"/>
          <w:b/>
          <w:bCs/>
          <w:i/>
          <w:iCs/>
          <w:sz w:val="20"/>
          <w:szCs w:val="20"/>
          <w:u w:val="single"/>
          <w:lang w:val="es-ES_tradnl" w:eastAsia="es-ES_tradnl"/>
        </w:rPr>
        <w:t>acuerdo con las reservas de suelo previstas</w:t>
      </w:r>
      <w:r w:rsidRPr="00B9655E">
        <w:rPr>
          <w:rFonts w:ascii="Calibri" w:eastAsia="Times New Roman" w:hAnsi="Calibri" w:cs="Calibri"/>
          <w:b/>
          <w:i/>
          <w:iCs/>
          <w:sz w:val="20"/>
          <w:szCs w:val="20"/>
          <w:u w:val="single"/>
          <w:lang w:val="es-ES_tradnl" w:eastAsia="es-ES_tradnl"/>
        </w:rPr>
        <w:t xml:space="preserve"> en las estrategias sobre espacios abiertos o suelos no urbanizados”</w:t>
      </w:r>
      <w:r w:rsidRPr="00B9655E">
        <w:rPr>
          <w:rFonts w:ascii="Calibri" w:eastAsia="Times New Roman" w:hAnsi="Calibri" w:cs="Calibri"/>
          <w:b/>
          <w:i/>
          <w:iCs/>
          <w:sz w:val="20"/>
          <w:szCs w:val="20"/>
          <w:lang w:val="es-ES_tradnl" w:eastAsia="es-ES_tradnl"/>
        </w:rPr>
        <w:t>.</w:t>
      </w:r>
    </w:p>
    <w:p w14:paraId="6B4AF7F2" w14:textId="77777777" w:rsidR="002840C9" w:rsidRPr="00B9655E" w:rsidRDefault="002840C9" w:rsidP="001565B4">
      <w:pPr>
        <w:spacing w:after="0" w:line="240" w:lineRule="auto"/>
        <w:jc w:val="both"/>
        <w:rPr>
          <w:rFonts w:ascii="Calibri" w:eastAsia="Times New Roman" w:hAnsi="Calibri" w:cs="Calibri"/>
          <w:b/>
          <w:i/>
          <w:iCs/>
          <w:sz w:val="20"/>
          <w:szCs w:val="20"/>
          <w:u w:val="single"/>
          <w:lang w:val="es-ES_tradnl" w:eastAsia="es-ES_tradnl"/>
        </w:rPr>
      </w:pPr>
    </w:p>
    <w:p w14:paraId="3616FCDF" w14:textId="186B3642" w:rsidR="002840C9" w:rsidRPr="00B9655E" w:rsidRDefault="002840C9" w:rsidP="001565B4">
      <w:pPr>
        <w:spacing w:after="0" w:line="240" w:lineRule="auto"/>
        <w:jc w:val="both"/>
        <w:rPr>
          <w:rFonts w:ascii="Calibri" w:eastAsia="Times New Roman" w:hAnsi="Calibri" w:cs="Calibri"/>
          <w:b/>
          <w:sz w:val="20"/>
          <w:szCs w:val="20"/>
          <w:lang w:eastAsia="es-ES_tradnl"/>
        </w:rPr>
      </w:pPr>
      <w:r w:rsidRPr="00B9655E">
        <w:rPr>
          <w:rFonts w:ascii="Calibri" w:eastAsia="Times New Roman" w:hAnsi="Calibri" w:cs="Calibri"/>
          <w:b/>
          <w:sz w:val="20"/>
          <w:szCs w:val="20"/>
          <w:lang w:eastAsia="es-ES_tradnl"/>
        </w:rPr>
        <w:t>1.</w:t>
      </w:r>
      <w:r w:rsidR="00DE4B86" w:rsidRPr="00B9655E">
        <w:rPr>
          <w:rFonts w:ascii="Calibri" w:eastAsia="Times New Roman" w:hAnsi="Calibri" w:cs="Calibri"/>
          <w:b/>
          <w:sz w:val="20"/>
          <w:szCs w:val="20"/>
          <w:lang w:eastAsia="es-ES_tradnl"/>
        </w:rPr>
        <w:t>20</w:t>
      </w:r>
      <w:r w:rsidRPr="00B9655E">
        <w:rPr>
          <w:rFonts w:ascii="Calibri" w:eastAsia="Times New Roman" w:hAnsi="Calibri" w:cs="Calibri"/>
          <w:b/>
          <w:sz w:val="20"/>
          <w:szCs w:val="20"/>
          <w:lang w:eastAsia="es-ES_tradnl"/>
        </w:rPr>
        <w:t xml:space="preserve">.2. También sería preciso disponer de una planificación previa para la implantación de usos del suelo con valores ambientales que los hagan merecedores de protección conforme al </w:t>
      </w:r>
      <w:r w:rsidRPr="00B9655E">
        <w:rPr>
          <w:rFonts w:ascii="Calibri" w:eastAsia="Times New Roman" w:hAnsi="Calibri" w:cs="Calibri"/>
          <w:b/>
          <w:bCs/>
          <w:sz w:val="20"/>
          <w:szCs w:val="20"/>
          <w:lang w:eastAsia="es-ES_tradnl"/>
        </w:rPr>
        <w:t>Real Decreto Legislativo 7/2015, de 30 de octubre, por el que se aprueba el texto refundido de la Ley de Suelo y Rehabilitación Urbana</w:t>
      </w:r>
      <w:r w:rsidRPr="00B9655E">
        <w:rPr>
          <w:rFonts w:ascii="Calibri" w:eastAsia="Times New Roman" w:hAnsi="Calibri" w:cs="Calibri"/>
          <w:b/>
          <w:sz w:val="20"/>
          <w:szCs w:val="20"/>
          <w:lang w:eastAsia="es-ES_tradnl"/>
        </w:rPr>
        <w:t xml:space="preserve"> cuando establece en su artículo 13 que:</w:t>
      </w:r>
    </w:p>
    <w:p w14:paraId="2AEFB787" w14:textId="77777777" w:rsidR="002840C9" w:rsidRPr="00B9655E" w:rsidRDefault="002840C9" w:rsidP="001565B4">
      <w:pPr>
        <w:spacing w:after="0" w:line="240" w:lineRule="auto"/>
        <w:jc w:val="both"/>
        <w:rPr>
          <w:rFonts w:ascii="Calibri" w:eastAsia="Times New Roman" w:hAnsi="Calibri" w:cs="Calibri"/>
          <w:b/>
          <w:sz w:val="8"/>
          <w:szCs w:val="8"/>
          <w:lang w:eastAsia="es-ES_tradnl"/>
        </w:rPr>
      </w:pPr>
    </w:p>
    <w:p w14:paraId="49607894" w14:textId="77777777" w:rsidR="002840C9" w:rsidRPr="00B9655E" w:rsidRDefault="002840C9" w:rsidP="001565B4">
      <w:pPr>
        <w:spacing w:after="0" w:line="240" w:lineRule="auto"/>
        <w:ind w:left="708" w:hanging="141"/>
        <w:jc w:val="both"/>
        <w:rPr>
          <w:rFonts w:ascii="Calibri" w:eastAsia="Times New Roman" w:hAnsi="Calibri" w:cs="Calibri"/>
          <w:b/>
          <w:sz w:val="20"/>
          <w:szCs w:val="20"/>
          <w:lang w:eastAsia="es-ES_tradnl"/>
        </w:rPr>
      </w:pPr>
      <w:r w:rsidRPr="00B9655E">
        <w:rPr>
          <w:rFonts w:ascii="Calibri" w:eastAsia="Times New Roman" w:hAnsi="Calibri" w:cs="Calibri"/>
          <w:b/>
          <w:sz w:val="20"/>
          <w:szCs w:val="20"/>
          <w:lang w:eastAsia="es-ES_tradnl"/>
        </w:rPr>
        <w:t>“</w:t>
      </w:r>
      <w:r w:rsidRPr="00B9655E">
        <w:rPr>
          <w:rFonts w:ascii="Calibri" w:eastAsia="Times New Roman" w:hAnsi="Calibri" w:cs="Calibri"/>
          <w:b/>
          <w:i/>
          <w:iCs/>
          <w:sz w:val="20"/>
          <w:szCs w:val="20"/>
          <w:lang w:eastAsia="es-ES_tradnl"/>
        </w:rPr>
        <w:t xml:space="preserve">La utilización de los terrenos con valores ambientales, culturales, históricos, arqueológicos, científicos y paisajísticos que sean objeto de protección por la legislación aplicable, quedará siempre sometida a la preservación de dichos valores, y comprenderá únicamente los actos de alteración del estado natural de los terrenos </w:t>
      </w:r>
      <w:r w:rsidRPr="00B9655E">
        <w:rPr>
          <w:rFonts w:ascii="Calibri" w:eastAsia="Times New Roman" w:hAnsi="Calibri" w:cs="Calibri"/>
          <w:b/>
          <w:bCs/>
          <w:i/>
          <w:iCs/>
          <w:sz w:val="20"/>
          <w:szCs w:val="20"/>
          <w:lang w:eastAsia="es-ES_tradnl"/>
        </w:rPr>
        <w:t>que aquella legislación expresamente autorice”</w:t>
      </w:r>
      <w:r w:rsidRPr="00B9655E">
        <w:rPr>
          <w:rFonts w:ascii="Calibri" w:eastAsia="Times New Roman" w:hAnsi="Calibri" w:cs="Calibri"/>
          <w:b/>
          <w:sz w:val="20"/>
          <w:szCs w:val="20"/>
          <w:lang w:eastAsia="es-ES_tradnl"/>
        </w:rPr>
        <w:t xml:space="preserve">.  </w:t>
      </w:r>
    </w:p>
    <w:p w14:paraId="14FEAAFF" w14:textId="77777777" w:rsidR="002840C9" w:rsidRPr="00B9655E" w:rsidRDefault="002840C9" w:rsidP="001565B4">
      <w:pPr>
        <w:spacing w:after="0" w:line="240" w:lineRule="auto"/>
        <w:ind w:firstLine="567"/>
        <w:jc w:val="both"/>
        <w:rPr>
          <w:rFonts w:ascii="Calibri" w:eastAsia="Times New Roman" w:hAnsi="Calibri" w:cs="Calibri"/>
          <w:b/>
          <w:sz w:val="20"/>
          <w:szCs w:val="20"/>
          <w:lang w:eastAsia="es-ES_tradnl"/>
        </w:rPr>
      </w:pPr>
    </w:p>
    <w:p w14:paraId="08F2BB54" w14:textId="6FAF5657" w:rsidR="002840C9" w:rsidRPr="00B9655E" w:rsidRDefault="002840C9" w:rsidP="001565B4">
      <w:pPr>
        <w:spacing w:after="0" w:line="240" w:lineRule="auto"/>
        <w:jc w:val="both"/>
        <w:rPr>
          <w:rFonts w:ascii="Calibri" w:eastAsia="Times New Roman" w:hAnsi="Calibri" w:cs="Calibri"/>
          <w:b/>
          <w:sz w:val="20"/>
          <w:szCs w:val="20"/>
          <w:lang w:eastAsia="es-ES_tradnl"/>
        </w:rPr>
      </w:pPr>
      <w:r w:rsidRPr="00B9655E">
        <w:rPr>
          <w:rFonts w:ascii="Calibri" w:eastAsia="Times New Roman" w:hAnsi="Calibri" w:cs="Calibri"/>
          <w:b/>
          <w:sz w:val="20"/>
          <w:szCs w:val="20"/>
          <w:lang w:eastAsia="es-ES_tradnl"/>
        </w:rPr>
        <w:t>1.</w:t>
      </w:r>
      <w:r w:rsidR="00DE4B86" w:rsidRPr="00B9655E">
        <w:rPr>
          <w:rFonts w:ascii="Calibri" w:eastAsia="Times New Roman" w:hAnsi="Calibri" w:cs="Calibri"/>
          <w:b/>
          <w:sz w:val="20"/>
          <w:szCs w:val="20"/>
          <w:lang w:eastAsia="es-ES_tradnl"/>
        </w:rPr>
        <w:t>20</w:t>
      </w:r>
      <w:r w:rsidRPr="00B9655E">
        <w:rPr>
          <w:rFonts w:ascii="Calibri" w:eastAsia="Times New Roman" w:hAnsi="Calibri" w:cs="Calibri"/>
          <w:b/>
          <w:sz w:val="20"/>
          <w:szCs w:val="20"/>
          <w:lang w:eastAsia="es-ES_tradnl"/>
        </w:rPr>
        <w:t xml:space="preserve">.3. Es decir, solo sería posible instalar estas infraestructuras en suelo con valores ambientales como la Sierra del Maestrazgo, si una planificación previa lo permite, tal y como hemos visto al analizar el Real Decreto </w:t>
      </w:r>
      <w:r w:rsidRPr="00B9655E">
        <w:rPr>
          <w:rFonts w:ascii="Calibri" w:eastAsia="Times New Roman" w:hAnsi="Calibri" w:cs="Calibri"/>
          <w:b/>
          <w:bCs/>
          <w:sz w:val="20"/>
          <w:szCs w:val="20"/>
          <w:lang w:eastAsia="es-ES_tradnl"/>
        </w:rPr>
        <w:t xml:space="preserve">Legislativo 7/2015, de 30 de octubre. </w:t>
      </w:r>
      <w:r w:rsidRPr="00B9655E">
        <w:rPr>
          <w:rFonts w:ascii="Calibri" w:eastAsia="Times New Roman" w:hAnsi="Calibri" w:cs="Calibri"/>
          <w:b/>
          <w:sz w:val="20"/>
          <w:szCs w:val="20"/>
          <w:lang w:eastAsia="es-ES_tradnl"/>
        </w:rPr>
        <w:t>Habremos de acudir por tanto a la legislación urbanística autonómica y local para ver si estas instalaciones, entendidas como actividad industrial de producción de energía, están expresamente autorizadas en suelo de alto valor.</w:t>
      </w:r>
    </w:p>
    <w:p w14:paraId="63092BF4" w14:textId="77777777" w:rsidR="002840C9" w:rsidRPr="00B9655E" w:rsidRDefault="002840C9" w:rsidP="001565B4">
      <w:pPr>
        <w:spacing w:after="0" w:line="240" w:lineRule="auto"/>
        <w:jc w:val="both"/>
        <w:rPr>
          <w:rFonts w:ascii="Calibri" w:eastAsia="Times New Roman" w:hAnsi="Calibri" w:cs="Calibri"/>
          <w:b/>
          <w:sz w:val="20"/>
          <w:szCs w:val="20"/>
          <w:lang w:eastAsia="es-ES_tradnl"/>
        </w:rPr>
      </w:pPr>
    </w:p>
    <w:p w14:paraId="71E81072" w14:textId="3550672B" w:rsidR="002840C9" w:rsidRPr="00B9655E" w:rsidRDefault="002840C9" w:rsidP="001565B4">
      <w:pPr>
        <w:spacing w:after="0" w:line="240" w:lineRule="auto"/>
        <w:jc w:val="both"/>
        <w:rPr>
          <w:rFonts w:ascii="Calibri" w:eastAsia="Times New Roman" w:hAnsi="Calibri" w:cs="Calibri"/>
          <w:b/>
          <w:sz w:val="20"/>
          <w:szCs w:val="20"/>
          <w:lang w:val="es-ES_tradnl" w:eastAsia="es-ES_tradnl"/>
        </w:rPr>
      </w:pPr>
      <w:r w:rsidRPr="00B9655E">
        <w:rPr>
          <w:rFonts w:ascii="Calibri" w:eastAsia="Times New Roman" w:hAnsi="Calibri" w:cs="Calibri"/>
          <w:b/>
          <w:sz w:val="20"/>
          <w:szCs w:val="20"/>
          <w:lang w:eastAsia="es-ES_tradnl"/>
        </w:rPr>
        <w:lastRenderedPageBreak/>
        <w:t>1.</w:t>
      </w:r>
      <w:r w:rsidR="00DE4B86" w:rsidRPr="00B9655E">
        <w:rPr>
          <w:rFonts w:ascii="Calibri" w:eastAsia="Times New Roman" w:hAnsi="Calibri" w:cs="Calibri"/>
          <w:b/>
          <w:sz w:val="20"/>
          <w:szCs w:val="20"/>
          <w:lang w:eastAsia="es-ES_tradnl"/>
        </w:rPr>
        <w:t>20</w:t>
      </w:r>
      <w:r w:rsidRPr="00B9655E">
        <w:rPr>
          <w:rFonts w:ascii="Calibri" w:eastAsia="Times New Roman" w:hAnsi="Calibri" w:cs="Calibri"/>
          <w:b/>
          <w:sz w:val="20"/>
          <w:szCs w:val="20"/>
          <w:lang w:eastAsia="es-ES_tradnl"/>
        </w:rPr>
        <w:t>.4. El régimen de usos del suelo protegido en el</w:t>
      </w:r>
      <w:r w:rsidRPr="00B9655E">
        <w:rPr>
          <w:rFonts w:ascii="Calibri" w:eastAsia="Times New Roman" w:hAnsi="Calibri" w:cs="Calibri"/>
          <w:b/>
          <w:bCs/>
          <w:sz w:val="20"/>
          <w:szCs w:val="20"/>
          <w:lang w:val="es-ES_tradnl" w:eastAsia="es-ES_tradnl"/>
        </w:rPr>
        <w:t xml:space="preserve"> Decreto-Legislativo 1/2014, de 8 de julio, del Gobierno de Aragón, por el que se aprueba el texto refundido de la Ley de Urbanismo de Aragón </w:t>
      </w:r>
      <w:r w:rsidRPr="00B9655E">
        <w:rPr>
          <w:rFonts w:ascii="Calibri" w:eastAsia="Times New Roman" w:hAnsi="Calibri" w:cs="Calibri"/>
          <w:b/>
          <w:sz w:val="20"/>
          <w:szCs w:val="20"/>
          <w:lang w:val="es-ES_tradnl" w:eastAsia="es-ES_tradnl"/>
        </w:rPr>
        <w:t>no difiere mucho del régimen estatal pues</w:t>
      </w:r>
      <w:r w:rsidRPr="00B9655E">
        <w:rPr>
          <w:rFonts w:ascii="Calibri" w:eastAsia="Times New Roman" w:hAnsi="Calibri" w:cs="Calibri"/>
          <w:b/>
          <w:bCs/>
          <w:sz w:val="20"/>
          <w:szCs w:val="20"/>
          <w:lang w:val="es-ES_tradnl" w:eastAsia="es-ES_tradnl"/>
        </w:rPr>
        <w:t xml:space="preserve"> </w:t>
      </w:r>
      <w:r w:rsidRPr="00B9655E">
        <w:rPr>
          <w:rFonts w:ascii="Calibri" w:eastAsia="Times New Roman" w:hAnsi="Calibri" w:cs="Calibri"/>
          <w:b/>
          <w:sz w:val="20"/>
          <w:szCs w:val="20"/>
          <w:lang w:val="es-ES_tradnl" w:eastAsia="es-ES_tradnl"/>
        </w:rPr>
        <w:t>en su artículo 37.1:</w:t>
      </w:r>
    </w:p>
    <w:p w14:paraId="6ECBD953" w14:textId="77777777" w:rsidR="002840C9" w:rsidRPr="00B9655E" w:rsidRDefault="002840C9" w:rsidP="001565B4">
      <w:pPr>
        <w:spacing w:after="0" w:line="240" w:lineRule="auto"/>
        <w:jc w:val="both"/>
        <w:rPr>
          <w:rFonts w:ascii="Calibri" w:eastAsia="Times New Roman" w:hAnsi="Calibri" w:cs="Calibri"/>
          <w:b/>
          <w:sz w:val="8"/>
          <w:szCs w:val="8"/>
          <w:lang w:val="es-ES_tradnl" w:eastAsia="es-ES_tradnl"/>
        </w:rPr>
      </w:pPr>
    </w:p>
    <w:p w14:paraId="1D5D455B" w14:textId="77777777" w:rsidR="002840C9" w:rsidRPr="00B9655E" w:rsidRDefault="002840C9" w:rsidP="001565B4">
      <w:pPr>
        <w:spacing w:after="0" w:line="240" w:lineRule="auto"/>
        <w:ind w:left="708"/>
        <w:jc w:val="both"/>
        <w:rPr>
          <w:rFonts w:ascii="Calibri" w:eastAsia="Times New Roman" w:hAnsi="Calibri" w:cs="Calibri"/>
          <w:b/>
          <w:sz w:val="20"/>
          <w:szCs w:val="20"/>
          <w:lang w:eastAsia="es-ES_tradnl"/>
        </w:rPr>
      </w:pPr>
      <w:r w:rsidRPr="00B9655E">
        <w:rPr>
          <w:rFonts w:ascii="Calibri" w:eastAsia="Times New Roman" w:hAnsi="Calibri" w:cs="Calibri"/>
          <w:b/>
          <w:sz w:val="20"/>
          <w:szCs w:val="20"/>
          <w:lang w:val="es-ES_tradnl" w:eastAsia="es-ES_tradnl"/>
        </w:rPr>
        <w:t>“</w:t>
      </w:r>
      <w:r w:rsidRPr="00B9655E">
        <w:rPr>
          <w:rFonts w:ascii="Calibri" w:eastAsia="Times New Roman" w:hAnsi="Calibri" w:cs="Calibri"/>
          <w:b/>
          <w:i/>
          <w:iCs/>
          <w:sz w:val="20"/>
          <w:szCs w:val="20"/>
          <w:lang w:eastAsia="es-ES_tradnl"/>
        </w:rPr>
        <w:t>En el suelo no urbanizable especial está prohibida cualquier construcción, actividad o cualesquiera otros usos que impliquen transformación de su destino o naturaleza, lesionen el valor específico que se quiera proteger o infrinjan el concreto régimen limitativo establecido por los instrumentos de ordenación territorial, los planes de ordenación de los recursos naturales, la legislación sectorial o el planeamiento urbanístico</w:t>
      </w:r>
      <w:r w:rsidRPr="00B9655E">
        <w:rPr>
          <w:rFonts w:ascii="Calibri" w:eastAsia="Times New Roman" w:hAnsi="Calibri" w:cs="Calibri"/>
          <w:b/>
          <w:sz w:val="20"/>
          <w:szCs w:val="20"/>
          <w:lang w:eastAsia="es-ES_tradnl"/>
        </w:rPr>
        <w:t xml:space="preserve">” </w:t>
      </w:r>
    </w:p>
    <w:p w14:paraId="1E3A85CF" w14:textId="77777777" w:rsidR="002840C9" w:rsidRPr="00B9655E" w:rsidRDefault="002840C9" w:rsidP="001565B4">
      <w:pPr>
        <w:spacing w:after="0" w:line="240" w:lineRule="auto"/>
        <w:jc w:val="both"/>
        <w:rPr>
          <w:rFonts w:ascii="Calibri" w:eastAsia="Times New Roman" w:hAnsi="Calibri" w:cs="Calibri"/>
          <w:b/>
          <w:sz w:val="20"/>
          <w:szCs w:val="20"/>
          <w:lang w:eastAsia="es-ES_tradnl"/>
        </w:rPr>
      </w:pPr>
    </w:p>
    <w:p w14:paraId="462C1032" w14:textId="77777777" w:rsidR="002840C9" w:rsidRPr="00B9655E" w:rsidRDefault="002840C9" w:rsidP="001565B4">
      <w:pPr>
        <w:spacing w:after="0" w:line="240" w:lineRule="auto"/>
        <w:jc w:val="both"/>
        <w:rPr>
          <w:rFonts w:ascii="Calibri" w:eastAsia="Times New Roman" w:hAnsi="Calibri" w:cs="Calibri"/>
          <w:b/>
          <w:sz w:val="20"/>
          <w:szCs w:val="20"/>
          <w:lang w:eastAsia="es-ES_tradnl"/>
        </w:rPr>
      </w:pPr>
      <w:r w:rsidRPr="00B9655E">
        <w:rPr>
          <w:rFonts w:ascii="Calibri" w:eastAsia="Times New Roman" w:hAnsi="Calibri" w:cs="Calibri"/>
          <w:b/>
          <w:sz w:val="20"/>
          <w:szCs w:val="20"/>
          <w:lang w:eastAsia="es-ES_tradnl"/>
        </w:rPr>
        <w:t xml:space="preserve">si bien en su apartado 2 permite que los planes de ordenación de los recursos naturales, la legislación sectorial o el planeamiento urbanístico puedan prever: </w:t>
      </w:r>
    </w:p>
    <w:p w14:paraId="23761845" w14:textId="77777777" w:rsidR="002840C9" w:rsidRPr="00B9655E" w:rsidRDefault="002840C9" w:rsidP="001565B4">
      <w:pPr>
        <w:spacing w:after="0" w:line="240" w:lineRule="auto"/>
        <w:jc w:val="both"/>
        <w:rPr>
          <w:rFonts w:ascii="Calibri" w:eastAsia="Times New Roman" w:hAnsi="Calibri" w:cs="Calibri"/>
          <w:b/>
          <w:sz w:val="8"/>
          <w:szCs w:val="8"/>
          <w:lang w:eastAsia="es-ES_tradnl"/>
        </w:rPr>
      </w:pPr>
    </w:p>
    <w:p w14:paraId="048DDB33" w14:textId="77777777" w:rsidR="002840C9" w:rsidRPr="00B9655E" w:rsidRDefault="002840C9" w:rsidP="001565B4">
      <w:pPr>
        <w:spacing w:after="0" w:line="240" w:lineRule="auto"/>
        <w:ind w:left="567"/>
        <w:jc w:val="both"/>
        <w:rPr>
          <w:rFonts w:ascii="Calibri" w:eastAsia="Times New Roman" w:hAnsi="Calibri" w:cs="Calibri"/>
          <w:b/>
          <w:i/>
          <w:iCs/>
          <w:sz w:val="20"/>
          <w:szCs w:val="20"/>
          <w:lang w:eastAsia="es-ES_tradnl"/>
        </w:rPr>
      </w:pPr>
      <w:r w:rsidRPr="00B9655E">
        <w:rPr>
          <w:rFonts w:ascii="Calibri" w:eastAsia="Times New Roman" w:hAnsi="Calibri" w:cs="Calibri"/>
          <w:b/>
          <w:sz w:val="20"/>
          <w:szCs w:val="20"/>
          <w:lang w:eastAsia="es-ES_tradnl"/>
        </w:rPr>
        <w:t>“</w:t>
      </w:r>
      <w:r w:rsidRPr="00B9655E">
        <w:rPr>
          <w:rFonts w:ascii="Calibri" w:eastAsia="Times New Roman" w:hAnsi="Calibri" w:cs="Calibri"/>
          <w:b/>
          <w:i/>
          <w:iCs/>
          <w:sz w:val="20"/>
          <w:szCs w:val="20"/>
          <w:lang w:eastAsia="es-ES_tradnl"/>
        </w:rPr>
        <w:t xml:space="preserve">actividades, construcciones u otros usos que puedan llevarse a cabo en suelo no urbanizable especial sin lesionar el valor específico que se quiera proteger o infringir el concreto régimen limitativo establecido en planeamiento o legislación sectorial”. </w:t>
      </w:r>
    </w:p>
    <w:p w14:paraId="36E90BCB" w14:textId="77777777" w:rsidR="002840C9" w:rsidRPr="00B9655E" w:rsidRDefault="002840C9" w:rsidP="001565B4">
      <w:pPr>
        <w:pStyle w:val="Default"/>
        <w:jc w:val="both"/>
        <w:rPr>
          <w:rFonts w:ascii="Calibri" w:hAnsi="Calibri" w:cs="Calibri"/>
          <w:b/>
          <w:color w:val="auto"/>
          <w:sz w:val="20"/>
          <w:szCs w:val="20"/>
        </w:rPr>
      </w:pPr>
    </w:p>
    <w:p w14:paraId="4783C7BC" w14:textId="77777777" w:rsidR="00AB5422" w:rsidRPr="00B9655E" w:rsidRDefault="00AB5422" w:rsidP="001565B4">
      <w:pPr>
        <w:pStyle w:val="Default"/>
        <w:jc w:val="both"/>
        <w:rPr>
          <w:rFonts w:ascii="Calibri" w:hAnsi="Calibri" w:cs="Calibri"/>
          <w:b/>
          <w:color w:val="auto"/>
          <w:sz w:val="20"/>
          <w:szCs w:val="20"/>
        </w:rPr>
      </w:pPr>
    </w:p>
    <w:p w14:paraId="24B8AE2B" w14:textId="259254CF" w:rsidR="00DE4B86" w:rsidRPr="00B9655E" w:rsidRDefault="00DE4B86" w:rsidP="001565B4">
      <w:pPr>
        <w:autoSpaceDE w:val="0"/>
        <w:autoSpaceDN w:val="0"/>
        <w:adjustRightInd w:val="0"/>
        <w:spacing w:after="0" w:line="240" w:lineRule="auto"/>
        <w:jc w:val="both"/>
        <w:rPr>
          <w:rFonts w:ascii="Calibri" w:hAnsi="Calibri" w:cs="Calibri"/>
          <w:b/>
          <w:sz w:val="20"/>
          <w:szCs w:val="20"/>
        </w:rPr>
      </w:pPr>
      <w:r w:rsidRPr="00B9655E">
        <w:rPr>
          <w:rFonts w:ascii="Calibri" w:hAnsi="Calibri" w:cs="Calibri"/>
          <w:b/>
          <w:sz w:val="20"/>
          <w:szCs w:val="20"/>
        </w:rPr>
        <w:t xml:space="preserve">1.21. </w:t>
      </w:r>
      <w:r w:rsidRPr="00B9655E">
        <w:rPr>
          <w:rFonts w:ascii="Calibri" w:hAnsi="Calibri" w:cs="Calibri"/>
          <w:b/>
          <w:sz w:val="20"/>
          <w:szCs w:val="20"/>
          <w:u w:val="single"/>
        </w:rPr>
        <w:t xml:space="preserve">UNA PLANIFICACIÓN IGNORADA Y UNA ORDENACIÓN INEXISTENTE </w:t>
      </w:r>
    </w:p>
    <w:p w14:paraId="5BFE5D1E" w14:textId="77777777" w:rsidR="00DE4B86" w:rsidRPr="00B9655E" w:rsidRDefault="00DE4B86" w:rsidP="001565B4">
      <w:pPr>
        <w:autoSpaceDE w:val="0"/>
        <w:autoSpaceDN w:val="0"/>
        <w:adjustRightInd w:val="0"/>
        <w:spacing w:after="0" w:line="240" w:lineRule="auto"/>
        <w:jc w:val="both"/>
        <w:rPr>
          <w:rFonts w:ascii="Calibri" w:hAnsi="Calibri" w:cs="Calibri"/>
          <w:b/>
          <w:sz w:val="8"/>
          <w:szCs w:val="8"/>
        </w:rPr>
      </w:pPr>
    </w:p>
    <w:p w14:paraId="48473C43" w14:textId="36AB02E0" w:rsidR="00DE4B86" w:rsidRPr="00B9655E" w:rsidRDefault="00DE4B86" w:rsidP="001565B4">
      <w:pPr>
        <w:spacing w:after="0" w:line="240" w:lineRule="auto"/>
        <w:jc w:val="both"/>
        <w:rPr>
          <w:rFonts w:ascii="Calibri" w:eastAsia="Times New Roman" w:hAnsi="Calibri" w:cs="Calibri"/>
          <w:b/>
          <w:bCs/>
          <w:i/>
          <w:iCs/>
          <w:sz w:val="20"/>
          <w:szCs w:val="20"/>
          <w:lang w:val="es-ES_tradnl" w:eastAsia="es-ES_tradnl"/>
        </w:rPr>
      </w:pPr>
      <w:r w:rsidRPr="00B9655E">
        <w:rPr>
          <w:rFonts w:ascii="Calibri" w:hAnsi="Calibri" w:cs="Calibri"/>
          <w:b/>
          <w:sz w:val="20"/>
          <w:szCs w:val="20"/>
        </w:rPr>
        <w:t xml:space="preserve">1.21.1. </w:t>
      </w:r>
      <w:r w:rsidRPr="00B9655E">
        <w:rPr>
          <w:rFonts w:ascii="Calibri" w:eastAsia="Times New Roman" w:hAnsi="Calibri" w:cs="Calibri"/>
          <w:b/>
          <w:sz w:val="20"/>
          <w:szCs w:val="20"/>
          <w:lang w:val="es-ES_tradnl" w:eastAsia="es-ES_tradnl"/>
        </w:rPr>
        <w:t xml:space="preserve">La Estrategia </w:t>
      </w:r>
      <w:r w:rsidRPr="00B9655E">
        <w:rPr>
          <w:rFonts w:ascii="Calibri" w:eastAsia="Times New Roman" w:hAnsi="Calibri" w:cs="Calibri"/>
          <w:b/>
          <w:bCs/>
          <w:sz w:val="20"/>
          <w:szCs w:val="20"/>
          <w:lang w:val="es-ES_tradnl" w:eastAsia="es-ES_tradnl"/>
        </w:rPr>
        <w:t xml:space="preserve">de Ordenación Territorial de Aragón </w:t>
      </w:r>
      <w:r w:rsidRPr="00B9655E">
        <w:rPr>
          <w:rFonts w:ascii="Calibri" w:eastAsia="Times New Roman" w:hAnsi="Calibri" w:cs="Calibri"/>
          <w:b/>
          <w:sz w:val="20"/>
          <w:szCs w:val="20"/>
          <w:lang w:val="es-ES_tradnl" w:eastAsia="es-ES_tradnl"/>
        </w:rPr>
        <w:t xml:space="preserve">directamente acude a la necesidad de un plan sectorial eólico cuando en su apartado </w:t>
      </w:r>
      <w:r w:rsidRPr="00B9655E">
        <w:rPr>
          <w:rFonts w:ascii="Calibri" w:eastAsia="Times New Roman" w:hAnsi="Calibri" w:cs="Calibri"/>
          <w:b/>
          <w:i/>
          <w:iCs/>
          <w:sz w:val="20"/>
          <w:szCs w:val="20"/>
          <w:lang w:val="es-ES_tradnl" w:eastAsia="es-ES_tradnl"/>
        </w:rPr>
        <w:t>13.3.E1. Promover el desarrollo de los parques eólicos</w:t>
      </w:r>
      <w:r w:rsidRPr="00B9655E">
        <w:rPr>
          <w:rFonts w:ascii="Calibri" w:eastAsia="Times New Roman" w:hAnsi="Calibri" w:cs="Calibri"/>
          <w:b/>
          <w:bCs/>
          <w:i/>
          <w:iCs/>
          <w:sz w:val="20"/>
          <w:szCs w:val="20"/>
          <w:lang w:val="es-ES_tradnl" w:eastAsia="es-ES_tradnl"/>
        </w:rPr>
        <w:t xml:space="preserve"> </w:t>
      </w:r>
      <w:r w:rsidRPr="00B9655E">
        <w:rPr>
          <w:rFonts w:ascii="Calibri" w:eastAsia="Times New Roman" w:hAnsi="Calibri" w:cs="Calibri"/>
          <w:b/>
          <w:sz w:val="20"/>
          <w:szCs w:val="20"/>
          <w:lang w:val="es-ES_tradnl" w:eastAsia="es-ES_tradnl"/>
        </w:rPr>
        <w:t>indica:</w:t>
      </w:r>
      <w:r w:rsidRPr="00B9655E">
        <w:rPr>
          <w:rFonts w:ascii="Calibri" w:eastAsia="Times New Roman" w:hAnsi="Calibri" w:cs="Calibri"/>
          <w:b/>
          <w:bCs/>
          <w:i/>
          <w:iCs/>
          <w:sz w:val="20"/>
          <w:szCs w:val="20"/>
          <w:lang w:val="es-ES_tradnl" w:eastAsia="es-ES_tradnl"/>
        </w:rPr>
        <w:t xml:space="preserve"> </w:t>
      </w:r>
    </w:p>
    <w:p w14:paraId="6FDFB38C" w14:textId="77777777" w:rsidR="00DE4B86" w:rsidRPr="00B9655E" w:rsidRDefault="00DE4B86" w:rsidP="001565B4">
      <w:pPr>
        <w:spacing w:after="0" w:line="240" w:lineRule="auto"/>
        <w:jc w:val="both"/>
        <w:rPr>
          <w:rFonts w:ascii="Calibri" w:eastAsia="Times New Roman" w:hAnsi="Calibri" w:cs="Calibri"/>
          <w:b/>
          <w:bCs/>
          <w:i/>
          <w:iCs/>
          <w:sz w:val="8"/>
          <w:szCs w:val="8"/>
          <w:lang w:val="es-ES_tradnl" w:eastAsia="es-ES_tradnl"/>
        </w:rPr>
      </w:pPr>
    </w:p>
    <w:p w14:paraId="73F8008F" w14:textId="77777777" w:rsidR="00DE4B86" w:rsidRPr="00B9655E" w:rsidRDefault="00DE4B86" w:rsidP="001565B4">
      <w:pPr>
        <w:spacing w:after="0" w:line="240" w:lineRule="auto"/>
        <w:ind w:left="567"/>
        <w:jc w:val="both"/>
        <w:rPr>
          <w:rFonts w:ascii="Calibri" w:eastAsia="Times New Roman" w:hAnsi="Calibri" w:cs="Calibri"/>
          <w:b/>
          <w:i/>
          <w:iCs/>
          <w:sz w:val="20"/>
          <w:szCs w:val="20"/>
          <w:u w:val="single"/>
          <w:lang w:val="es-ES_tradnl" w:eastAsia="es-ES_tradnl"/>
        </w:rPr>
      </w:pPr>
      <w:r w:rsidRPr="00B9655E">
        <w:rPr>
          <w:rFonts w:ascii="Calibri" w:eastAsia="Times New Roman" w:hAnsi="Calibri" w:cs="Calibri"/>
          <w:b/>
          <w:sz w:val="20"/>
          <w:szCs w:val="20"/>
          <w:lang w:val="es-ES_tradnl" w:eastAsia="es-ES_tradnl"/>
        </w:rPr>
        <w:t>"</w:t>
      </w:r>
      <w:r w:rsidRPr="00B9655E">
        <w:rPr>
          <w:rFonts w:ascii="Calibri" w:eastAsia="Times New Roman" w:hAnsi="Calibri" w:cs="Calibri"/>
          <w:b/>
          <w:i/>
          <w:iCs/>
          <w:sz w:val="20"/>
          <w:szCs w:val="20"/>
          <w:lang w:val="es-ES_tradnl" w:eastAsia="es-ES_tradnl"/>
        </w:rPr>
        <w:t xml:space="preserve">Promover la </w:t>
      </w:r>
      <w:r w:rsidRPr="00B9655E">
        <w:rPr>
          <w:rFonts w:ascii="Calibri" w:eastAsia="Times New Roman" w:hAnsi="Calibri" w:cs="Calibri"/>
          <w:b/>
          <w:i/>
          <w:iCs/>
          <w:sz w:val="20"/>
          <w:szCs w:val="20"/>
          <w:u w:val="single"/>
          <w:lang w:val="es-ES_tradnl" w:eastAsia="es-ES_tradnl"/>
        </w:rPr>
        <w:t>regulación de las condiciones para el desarrollo de los parques eólicos</w:t>
      </w:r>
      <w:r w:rsidRPr="00B9655E">
        <w:rPr>
          <w:rFonts w:ascii="Calibri" w:eastAsia="Times New Roman" w:hAnsi="Calibri" w:cs="Calibri"/>
          <w:b/>
          <w:i/>
          <w:iCs/>
          <w:sz w:val="20"/>
          <w:szCs w:val="20"/>
          <w:lang w:val="es-ES_tradnl" w:eastAsia="es-ES_tradnl"/>
        </w:rPr>
        <w:t xml:space="preserve">, </w:t>
      </w:r>
      <w:r w:rsidRPr="00B9655E">
        <w:rPr>
          <w:rFonts w:ascii="Calibri" w:eastAsia="Times New Roman" w:hAnsi="Calibri" w:cs="Calibri"/>
          <w:b/>
          <w:i/>
          <w:iCs/>
          <w:sz w:val="20"/>
          <w:szCs w:val="20"/>
          <w:u w:val="single"/>
          <w:lang w:val="es-ES_tradnl" w:eastAsia="es-ES_tradnl"/>
        </w:rPr>
        <w:t xml:space="preserve">priorizando la repotenciación de los existentes, y considerando la instalación de </w:t>
      </w:r>
      <w:proofErr w:type="spellStart"/>
      <w:r w:rsidRPr="00B9655E">
        <w:rPr>
          <w:rFonts w:ascii="Calibri" w:eastAsia="Times New Roman" w:hAnsi="Calibri" w:cs="Calibri"/>
          <w:b/>
          <w:i/>
          <w:iCs/>
          <w:sz w:val="20"/>
          <w:szCs w:val="20"/>
          <w:u w:val="single"/>
          <w:lang w:val="es-ES_tradnl" w:eastAsia="es-ES_tradnl"/>
        </w:rPr>
        <w:t>microparques</w:t>
      </w:r>
      <w:proofErr w:type="spellEnd"/>
      <w:r w:rsidRPr="00B9655E">
        <w:rPr>
          <w:rFonts w:ascii="Calibri" w:eastAsia="Times New Roman" w:hAnsi="Calibri" w:cs="Calibri"/>
          <w:b/>
          <w:i/>
          <w:iCs/>
          <w:sz w:val="20"/>
          <w:szCs w:val="20"/>
          <w:u w:val="single"/>
          <w:lang w:val="es-ES_tradnl" w:eastAsia="es-ES_tradnl"/>
        </w:rPr>
        <w:t xml:space="preserve"> en sectores próximos a las subestaciones eléctricas y con buenas condiciones eólicas, </w:t>
      </w:r>
      <w:r w:rsidRPr="00B9655E">
        <w:rPr>
          <w:rFonts w:ascii="Calibri" w:eastAsia="Times New Roman" w:hAnsi="Calibri" w:cs="Calibri"/>
          <w:b/>
          <w:bCs/>
          <w:i/>
          <w:iCs/>
          <w:sz w:val="20"/>
          <w:szCs w:val="20"/>
          <w:u w:val="single"/>
          <w:lang w:val="es-ES_tradnl" w:eastAsia="es-ES_tradnl"/>
        </w:rPr>
        <w:t>mediante un plan sectorial”</w:t>
      </w:r>
      <w:r w:rsidRPr="00B9655E">
        <w:rPr>
          <w:rFonts w:ascii="Calibri" w:eastAsia="Times New Roman" w:hAnsi="Calibri" w:cs="Calibri"/>
          <w:b/>
          <w:i/>
          <w:iCs/>
          <w:sz w:val="20"/>
          <w:szCs w:val="20"/>
          <w:u w:val="single"/>
          <w:lang w:val="es-ES_tradnl" w:eastAsia="es-ES_tradnl"/>
        </w:rPr>
        <w:t xml:space="preserve">. </w:t>
      </w:r>
    </w:p>
    <w:p w14:paraId="0C3A7426" w14:textId="77777777" w:rsidR="00DE4B86" w:rsidRPr="00B9655E" w:rsidRDefault="00DE4B86" w:rsidP="001565B4">
      <w:pPr>
        <w:spacing w:after="0" w:line="240" w:lineRule="auto"/>
        <w:jc w:val="both"/>
        <w:rPr>
          <w:rFonts w:ascii="Calibri" w:hAnsi="Calibri" w:cs="Calibri"/>
          <w:b/>
          <w:sz w:val="20"/>
          <w:szCs w:val="20"/>
        </w:rPr>
      </w:pPr>
    </w:p>
    <w:p w14:paraId="39869592" w14:textId="3A350E2D" w:rsidR="00DE4B86" w:rsidRPr="00B9655E" w:rsidRDefault="00DE4B86" w:rsidP="001565B4">
      <w:pPr>
        <w:spacing w:after="0" w:line="240" w:lineRule="auto"/>
        <w:jc w:val="both"/>
        <w:rPr>
          <w:rFonts w:ascii="Calibri" w:eastAsia="Times New Roman" w:hAnsi="Calibri" w:cs="Calibri"/>
          <w:b/>
          <w:sz w:val="20"/>
          <w:szCs w:val="20"/>
          <w:lang w:eastAsia="es-ES_tradnl"/>
        </w:rPr>
      </w:pPr>
      <w:r w:rsidRPr="00B9655E">
        <w:rPr>
          <w:rFonts w:ascii="Calibri" w:eastAsia="Times New Roman" w:hAnsi="Calibri" w:cs="Calibri"/>
          <w:b/>
          <w:sz w:val="20"/>
          <w:szCs w:val="20"/>
          <w:lang w:val="es-ES_tradnl" w:eastAsia="es-ES_tradnl"/>
        </w:rPr>
        <w:t xml:space="preserve">1.21.2. Es obvio que el proyecto de Clúster Maestrazgo se aparta de la Estrategia aragonesa pues no contempla entre sus alternativas la repotenciación de las muchas instalaciones ya existentes, no se corresponde con el modelo de </w:t>
      </w:r>
      <w:proofErr w:type="spellStart"/>
      <w:r w:rsidRPr="00B9655E">
        <w:rPr>
          <w:rFonts w:ascii="Calibri" w:eastAsia="Times New Roman" w:hAnsi="Calibri" w:cs="Calibri"/>
          <w:b/>
          <w:sz w:val="20"/>
          <w:szCs w:val="20"/>
          <w:lang w:val="es-ES_tradnl" w:eastAsia="es-ES_tradnl"/>
        </w:rPr>
        <w:t>microparque</w:t>
      </w:r>
      <w:proofErr w:type="spellEnd"/>
      <w:r w:rsidRPr="00B9655E">
        <w:rPr>
          <w:rFonts w:ascii="Calibri" w:eastAsia="Times New Roman" w:hAnsi="Calibri" w:cs="Calibri"/>
          <w:b/>
          <w:sz w:val="20"/>
          <w:szCs w:val="20"/>
          <w:lang w:val="es-ES_tradnl" w:eastAsia="es-ES_tradnl"/>
        </w:rPr>
        <w:t xml:space="preserve"> y se ubica en una zonas consideradas por el MITECO como de </w:t>
      </w:r>
      <w:r w:rsidRPr="00B9655E">
        <w:rPr>
          <w:rFonts w:ascii="Calibri" w:eastAsia="Times New Roman" w:hAnsi="Calibri" w:cs="Calibri"/>
          <w:b/>
          <w:sz w:val="20"/>
          <w:szCs w:val="20"/>
          <w:lang w:eastAsia="es-ES_tradnl"/>
        </w:rPr>
        <w:t xml:space="preserve">máxima sensibilidad ambiental, por lo que solo en base a una adecuada evaluación ambiental estratégica de un planificación previa, que permitiera tales instalaciones, hubiera sido posible su implantación en más 2600 parcelas, máxime cuando su envergadura hubiera merecido su </w:t>
      </w:r>
      <w:r w:rsidRPr="00B9655E">
        <w:rPr>
          <w:rFonts w:ascii="Calibri" w:eastAsia="Times New Roman" w:hAnsi="Calibri" w:cs="Calibri"/>
          <w:b/>
          <w:bCs/>
          <w:sz w:val="20"/>
          <w:szCs w:val="20"/>
          <w:lang w:eastAsia="es-ES_tradnl"/>
        </w:rPr>
        <w:t>cualificación de Sistema general urbanístico</w:t>
      </w:r>
      <w:r w:rsidRPr="00B9655E">
        <w:rPr>
          <w:rFonts w:ascii="Calibri" w:eastAsia="Times New Roman" w:hAnsi="Calibri" w:cs="Calibri"/>
          <w:b/>
          <w:sz w:val="20"/>
          <w:szCs w:val="20"/>
          <w:lang w:eastAsia="es-ES_tradnl"/>
        </w:rPr>
        <w:t xml:space="preserve">, definido en </w:t>
      </w:r>
      <w:r w:rsidRPr="00B9655E">
        <w:rPr>
          <w:rFonts w:ascii="Calibri" w:eastAsia="Times New Roman" w:hAnsi="Calibri" w:cs="Calibri"/>
          <w:b/>
          <w:bCs/>
          <w:sz w:val="20"/>
          <w:szCs w:val="20"/>
          <w:lang w:eastAsia="es-ES_tradnl"/>
        </w:rPr>
        <w:t>el artículo 187</w:t>
      </w:r>
      <w:r w:rsidRPr="00B9655E">
        <w:rPr>
          <w:rFonts w:ascii="Calibri" w:eastAsia="Times New Roman" w:hAnsi="Calibri" w:cs="Calibri"/>
          <w:b/>
          <w:sz w:val="20"/>
          <w:szCs w:val="20"/>
          <w:lang w:eastAsia="es-ES_tradnl"/>
        </w:rPr>
        <w:t xml:space="preserve"> </w:t>
      </w:r>
      <w:r w:rsidRPr="00B9655E">
        <w:rPr>
          <w:rFonts w:ascii="Calibri" w:eastAsia="Times New Roman" w:hAnsi="Calibri" w:cs="Calibri"/>
          <w:b/>
          <w:bCs/>
          <w:sz w:val="20"/>
          <w:szCs w:val="20"/>
          <w:lang w:eastAsia="es-ES_tradnl"/>
        </w:rPr>
        <w:t>del Decreto-Legislativo 1/2014,</w:t>
      </w:r>
      <w:r w:rsidRPr="00B9655E">
        <w:rPr>
          <w:rFonts w:ascii="Calibri" w:eastAsia="Times New Roman" w:hAnsi="Calibri" w:cs="Calibri"/>
          <w:b/>
          <w:sz w:val="20"/>
          <w:szCs w:val="20"/>
          <w:lang w:eastAsia="es-ES_tradnl"/>
        </w:rPr>
        <w:t xml:space="preserve"> de 8 de julio, del Gobierno de Aragón.</w:t>
      </w:r>
    </w:p>
    <w:p w14:paraId="7B24CB9E" w14:textId="77777777" w:rsidR="00DE4B86" w:rsidRPr="00B9655E" w:rsidRDefault="00DE4B86" w:rsidP="001565B4">
      <w:pPr>
        <w:spacing w:after="0" w:line="240" w:lineRule="auto"/>
        <w:jc w:val="both"/>
        <w:rPr>
          <w:rFonts w:ascii="Calibri" w:eastAsia="Times New Roman" w:hAnsi="Calibri" w:cs="Calibri"/>
          <w:b/>
          <w:sz w:val="20"/>
          <w:szCs w:val="20"/>
          <w:lang w:eastAsia="es-ES_tradnl"/>
        </w:rPr>
      </w:pPr>
    </w:p>
    <w:p w14:paraId="4DA45479" w14:textId="77777777" w:rsidR="00DE4B86" w:rsidRPr="00B9655E" w:rsidRDefault="00DE4B86" w:rsidP="001565B4">
      <w:pPr>
        <w:spacing w:after="0" w:line="240" w:lineRule="auto"/>
        <w:jc w:val="both"/>
        <w:rPr>
          <w:rFonts w:ascii="Calibri" w:eastAsia="Times New Roman" w:hAnsi="Calibri" w:cs="Calibri"/>
          <w:b/>
          <w:bCs/>
          <w:sz w:val="20"/>
          <w:szCs w:val="20"/>
          <w:lang w:eastAsia="es-ES_tradnl"/>
        </w:rPr>
      </w:pPr>
      <w:r w:rsidRPr="00B9655E">
        <w:rPr>
          <w:rFonts w:ascii="Calibri" w:eastAsia="Times New Roman" w:hAnsi="Calibri" w:cs="Calibri"/>
          <w:b/>
          <w:sz w:val="20"/>
          <w:szCs w:val="20"/>
          <w:lang w:eastAsia="es-ES_tradnl"/>
        </w:rPr>
        <w:t xml:space="preserve">En esa planificación se debería tener en cuenta tanto lo indicado por el </w:t>
      </w:r>
      <w:r w:rsidRPr="00B9655E">
        <w:rPr>
          <w:rFonts w:ascii="Calibri" w:eastAsia="Times New Roman" w:hAnsi="Calibri" w:cs="Calibri"/>
          <w:b/>
          <w:bCs/>
          <w:sz w:val="20"/>
          <w:szCs w:val="20"/>
          <w:lang w:eastAsia="es-ES_tradnl"/>
        </w:rPr>
        <w:t>artículo 3.1 y 2 del Real Decreto Legislativo 7/2015, de 30 de octubre, por el que se aprueba el texto refundido de la Ley de Suelo y Rehabilitación Urbana</w:t>
      </w:r>
      <w:r w:rsidRPr="00B9655E">
        <w:rPr>
          <w:rFonts w:ascii="Calibri" w:eastAsia="Times New Roman" w:hAnsi="Calibri" w:cs="Calibri"/>
          <w:b/>
          <w:sz w:val="20"/>
          <w:szCs w:val="20"/>
          <w:lang w:eastAsia="es-ES_tradnl"/>
        </w:rPr>
        <w:t xml:space="preserve">, en el sentido de que las políticas públicas sobre ordenación, transformación y uso del suelo tienen como </w:t>
      </w:r>
      <w:r w:rsidRPr="00B9655E">
        <w:rPr>
          <w:rFonts w:ascii="Calibri" w:eastAsia="Times New Roman" w:hAnsi="Calibri" w:cs="Calibri"/>
          <w:b/>
          <w:bCs/>
          <w:sz w:val="20"/>
          <w:szCs w:val="20"/>
          <w:lang w:eastAsia="es-ES_tradnl"/>
        </w:rPr>
        <w:t>fin común el interés general y el desarrollo sostenible</w:t>
      </w:r>
      <w:r w:rsidRPr="00B9655E">
        <w:rPr>
          <w:rFonts w:ascii="Calibri" w:eastAsia="Times New Roman" w:hAnsi="Calibri" w:cs="Calibri"/>
          <w:b/>
          <w:sz w:val="20"/>
          <w:szCs w:val="20"/>
          <w:lang w:eastAsia="es-ES_tradnl"/>
        </w:rPr>
        <w:t xml:space="preserve"> lo que conlleva un </w:t>
      </w:r>
      <w:r w:rsidRPr="00B9655E">
        <w:rPr>
          <w:rFonts w:ascii="Calibri" w:eastAsia="Times New Roman" w:hAnsi="Calibri" w:cs="Calibri"/>
          <w:b/>
          <w:bCs/>
          <w:sz w:val="20"/>
          <w:szCs w:val="20"/>
          <w:lang w:eastAsia="es-ES_tradnl"/>
        </w:rPr>
        <w:t>uso racional de los recursos naturales</w:t>
      </w:r>
      <w:r w:rsidRPr="00B9655E">
        <w:rPr>
          <w:rFonts w:ascii="Calibri" w:eastAsia="Times New Roman" w:hAnsi="Calibri" w:cs="Calibri"/>
          <w:b/>
          <w:sz w:val="20"/>
          <w:szCs w:val="20"/>
          <w:lang w:eastAsia="es-ES_tradnl"/>
        </w:rPr>
        <w:t xml:space="preserve"> contribuyendo en particular a la eficacia de las medidas de conservación y mejora de la naturaleza, la flora y la fauna y de </w:t>
      </w:r>
      <w:r w:rsidRPr="00B9655E">
        <w:rPr>
          <w:rFonts w:ascii="Calibri" w:eastAsia="Times New Roman" w:hAnsi="Calibri" w:cs="Calibri"/>
          <w:b/>
          <w:bCs/>
          <w:sz w:val="20"/>
          <w:szCs w:val="20"/>
          <w:lang w:eastAsia="es-ES_tradnl"/>
        </w:rPr>
        <w:t>la protección del patrimonio cultural y del paisaje</w:t>
      </w:r>
      <w:r w:rsidRPr="00B9655E">
        <w:rPr>
          <w:rFonts w:ascii="Calibri" w:eastAsia="Times New Roman" w:hAnsi="Calibri" w:cs="Calibri"/>
          <w:b/>
          <w:sz w:val="20"/>
          <w:szCs w:val="20"/>
          <w:lang w:eastAsia="es-ES_tradnl"/>
        </w:rPr>
        <w:t xml:space="preserve"> y a </w:t>
      </w:r>
      <w:r w:rsidRPr="00B9655E">
        <w:rPr>
          <w:rFonts w:ascii="Calibri" w:eastAsia="Times New Roman" w:hAnsi="Calibri" w:cs="Calibri"/>
          <w:b/>
          <w:bCs/>
          <w:sz w:val="20"/>
          <w:szCs w:val="20"/>
          <w:lang w:eastAsia="es-ES_tradnl"/>
        </w:rPr>
        <w:t xml:space="preserve">la protección, adecuada a su carácter, del medio rural y la preservación de los valores del suelo innecesario o inidóneo para atender las necesidades de transformación urbanística, </w:t>
      </w:r>
      <w:r w:rsidRPr="00B9655E">
        <w:rPr>
          <w:rFonts w:ascii="Calibri" w:eastAsia="Times New Roman" w:hAnsi="Calibri" w:cs="Calibri"/>
          <w:b/>
          <w:sz w:val="20"/>
          <w:szCs w:val="20"/>
          <w:lang w:eastAsia="es-ES_tradnl"/>
        </w:rPr>
        <w:t xml:space="preserve">como el artículo 4 que considera a la Ordenación territorial y urbanística como una </w:t>
      </w:r>
      <w:r w:rsidRPr="00B9655E">
        <w:rPr>
          <w:rFonts w:ascii="Calibri" w:eastAsia="Times New Roman" w:hAnsi="Calibri" w:cs="Calibri"/>
          <w:b/>
          <w:bCs/>
          <w:sz w:val="20"/>
          <w:szCs w:val="20"/>
          <w:lang w:eastAsia="es-ES_tradnl"/>
        </w:rPr>
        <w:t>función pública no susceptible de transacción</w:t>
      </w:r>
      <w:r w:rsidRPr="00B9655E">
        <w:rPr>
          <w:rFonts w:ascii="Calibri" w:eastAsia="Times New Roman" w:hAnsi="Calibri" w:cs="Calibri"/>
          <w:b/>
          <w:sz w:val="20"/>
          <w:szCs w:val="20"/>
          <w:lang w:eastAsia="es-ES_tradnl"/>
        </w:rPr>
        <w:t xml:space="preserve">, que exige que dicha función se lleve a cabo de forma </w:t>
      </w:r>
      <w:r w:rsidRPr="00B9655E">
        <w:rPr>
          <w:rFonts w:ascii="Calibri" w:eastAsia="Times New Roman" w:hAnsi="Calibri" w:cs="Calibri"/>
          <w:b/>
          <w:bCs/>
          <w:sz w:val="20"/>
          <w:szCs w:val="20"/>
          <w:lang w:eastAsia="es-ES_tradnl"/>
        </w:rPr>
        <w:t>motivada</w:t>
      </w:r>
      <w:r w:rsidRPr="00B9655E">
        <w:rPr>
          <w:rFonts w:ascii="Calibri" w:eastAsia="Times New Roman" w:hAnsi="Calibri" w:cs="Calibri"/>
          <w:b/>
          <w:sz w:val="20"/>
          <w:szCs w:val="20"/>
          <w:lang w:eastAsia="es-ES_tradnl"/>
        </w:rPr>
        <w:t>, garantizando</w:t>
      </w:r>
      <w:r w:rsidRPr="00B9655E">
        <w:rPr>
          <w:rFonts w:ascii="Calibri" w:eastAsia="Times New Roman" w:hAnsi="Calibri" w:cs="Calibri"/>
          <w:b/>
          <w:bCs/>
          <w:sz w:val="20"/>
          <w:szCs w:val="20"/>
          <w:lang w:eastAsia="es-ES_tradnl"/>
        </w:rPr>
        <w:t xml:space="preserve"> el control por la Administración pública competente sobre el uso del suelo.</w:t>
      </w:r>
    </w:p>
    <w:p w14:paraId="34498B56" w14:textId="77777777" w:rsidR="00DE4B86" w:rsidRPr="00B9655E" w:rsidRDefault="00DE4B86" w:rsidP="001565B4">
      <w:pPr>
        <w:spacing w:after="0" w:line="240" w:lineRule="auto"/>
        <w:jc w:val="both"/>
        <w:rPr>
          <w:rFonts w:ascii="Calibri" w:eastAsia="Times New Roman" w:hAnsi="Calibri" w:cs="Calibri"/>
          <w:b/>
          <w:i/>
          <w:iCs/>
          <w:sz w:val="20"/>
          <w:szCs w:val="20"/>
          <w:lang w:eastAsia="es-ES_tradnl"/>
        </w:rPr>
      </w:pPr>
    </w:p>
    <w:p w14:paraId="047332DE" w14:textId="66BD4E5D" w:rsidR="00DE4B86" w:rsidRPr="00B9655E" w:rsidRDefault="00DE4B86" w:rsidP="001565B4">
      <w:pPr>
        <w:spacing w:after="0" w:line="240" w:lineRule="auto"/>
        <w:jc w:val="both"/>
        <w:rPr>
          <w:rFonts w:ascii="Calibri" w:hAnsi="Calibri" w:cs="Calibri"/>
          <w:b/>
          <w:i/>
          <w:iCs/>
          <w:sz w:val="20"/>
          <w:szCs w:val="20"/>
        </w:rPr>
      </w:pPr>
      <w:r w:rsidRPr="00B9655E">
        <w:rPr>
          <w:rFonts w:ascii="Calibri" w:eastAsia="Times New Roman" w:hAnsi="Calibri" w:cs="Calibri"/>
          <w:b/>
          <w:sz w:val="20"/>
          <w:szCs w:val="20"/>
          <w:lang w:eastAsia="es-ES_tradnl"/>
        </w:rPr>
        <w:t xml:space="preserve">Nada de ello se ha respetado en este caso, pues no ha existido un plan urbanístico supramunicipal ni territorial que regule de forma adecuada la implantación eólica desde un punto de vista de ordenación territorial, </w:t>
      </w:r>
      <w:r w:rsidRPr="00B9655E">
        <w:rPr>
          <w:rFonts w:ascii="Calibri" w:eastAsia="Times New Roman" w:hAnsi="Calibri" w:cs="Calibri"/>
          <w:b/>
          <w:bCs/>
          <w:sz w:val="20"/>
          <w:szCs w:val="20"/>
          <w:lang w:eastAsia="es-ES_tradnl"/>
        </w:rPr>
        <w:t xml:space="preserve">al tiempo que se ha privado a los ciudadanos y a los municipios carentes de Plan General, de su derecho a la vertebración, estructuración, distribución y organización del territorio que, desde el planeamiento general, </w:t>
      </w:r>
      <w:r w:rsidR="00225301" w:rsidRPr="00B9655E">
        <w:rPr>
          <w:rFonts w:ascii="Calibri" w:eastAsia="Times New Roman" w:hAnsi="Calibri" w:cs="Calibri"/>
          <w:b/>
          <w:bCs/>
          <w:sz w:val="20"/>
          <w:szCs w:val="20"/>
          <w:lang w:eastAsia="es-ES_tradnl"/>
        </w:rPr>
        <w:t xml:space="preserve">se ha volcado </w:t>
      </w:r>
      <w:r w:rsidRPr="00B9655E">
        <w:rPr>
          <w:rFonts w:ascii="Calibri" w:eastAsia="Times New Roman" w:hAnsi="Calibri" w:cs="Calibri"/>
          <w:b/>
          <w:sz w:val="20"/>
          <w:szCs w:val="20"/>
          <w:lang w:eastAsia="es-ES_tradnl"/>
        </w:rPr>
        <w:t xml:space="preserve">todo, indebidamente, al ámbito de autorizaciones y licencias cuando es, y debe ser, en la sede de planeamiento general donde ha lugar a plantear alternativas y finalmente justificar debidamente el emplazamiento de los correspondientes sistemas en cada clase de suelo, de conformidad </w:t>
      </w:r>
      <w:r w:rsidRPr="00B9655E">
        <w:rPr>
          <w:rFonts w:ascii="Calibri" w:hAnsi="Calibri" w:cs="Calibri"/>
          <w:b/>
          <w:sz w:val="20"/>
          <w:szCs w:val="20"/>
        </w:rPr>
        <w:t>a los Artículos 38,  39 ,  40 y 46 del</w:t>
      </w:r>
      <w:r w:rsidRPr="00B9655E">
        <w:rPr>
          <w:rFonts w:ascii="Calibri" w:eastAsia="Times New Roman" w:hAnsi="Calibri" w:cs="Calibri"/>
          <w:b/>
          <w:sz w:val="20"/>
          <w:szCs w:val="20"/>
          <w:lang w:eastAsia="es-ES_tradnl"/>
        </w:rPr>
        <w:t xml:space="preserve"> Decreto-Legislativo 1/2014, de 8 de julio, del Gobierno de Aragón, por el que se aprueba el texto refundido de la Ley de Urbanismo de Aragón.</w:t>
      </w:r>
      <w:r w:rsidRPr="00B9655E">
        <w:rPr>
          <w:rFonts w:ascii="Calibri" w:hAnsi="Calibri" w:cs="Calibri"/>
          <w:b/>
          <w:i/>
          <w:iCs/>
          <w:sz w:val="20"/>
          <w:szCs w:val="20"/>
        </w:rPr>
        <w:t xml:space="preserve"> </w:t>
      </w:r>
    </w:p>
    <w:p w14:paraId="52733335" w14:textId="77777777" w:rsidR="00DE4B86" w:rsidRPr="00B9655E" w:rsidRDefault="00DE4B86" w:rsidP="001565B4">
      <w:pPr>
        <w:spacing w:after="0" w:line="240" w:lineRule="auto"/>
        <w:jc w:val="both"/>
        <w:rPr>
          <w:rFonts w:ascii="Calibri" w:hAnsi="Calibri" w:cs="Calibri"/>
          <w:b/>
          <w:sz w:val="20"/>
          <w:szCs w:val="20"/>
        </w:rPr>
      </w:pPr>
    </w:p>
    <w:p w14:paraId="288059D0" w14:textId="43AB7AE4" w:rsidR="00DE4B86" w:rsidRPr="00B9655E" w:rsidRDefault="00DE4B86" w:rsidP="001565B4">
      <w:pPr>
        <w:spacing w:after="0" w:line="240" w:lineRule="auto"/>
        <w:jc w:val="both"/>
        <w:rPr>
          <w:rFonts w:cs="Arial"/>
          <w:b/>
          <w:sz w:val="20"/>
          <w:szCs w:val="20"/>
        </w:rPr>
      </w:pPr>
      <w:r w:rsidRPr="00B9655E">
        <w:rPr>
          <w:rFonts w:ascii="Calibri" w:hAnsi="Calibri" w:cs="Calibri"/>
          <w:b/>
          <w:sz w:val="20"/>
          <w:szCs w:val="20"/>
        </w:rPr>
        <w:t xml:space="preserve">1.21.3. Por otra parte, no solo no se han determinado zonas de exclusión y zonas de aceleración para las energías renovables, sino que en ningún momento se ha tenido en cuenta la tímida designación de las Áreas de sensibilidad que señaló el </w:t>
      </w:r>
      <w:r w:rsidRPr="00B9655E">
        <w:rPr>
          <w:rFonts w:cs="Arial"/>
          <w:b/>
          <w:sz w:val="20"/>
          <w:szCs w:val="20"/>
        </w:rPr>
        <w:t>Ministerio para la Transición Ecológica y el Reto Demográfico donde indica que esta zona</w:t>
      </w:r>
      <w:r w:rsidRPr="00B9655E">
        <w:rPr>
          <w:rFonts w:ascii="Calibri" w:hAnsi="Calibri" w:cs="Calibri"/>
          <w:b/>
          <w:sz w:val="20"/>
          <w:szCs w:val="20"/>
        </w:rPr>
        <w:t xml:space="preserve"> </w:t>
      </w:r>
      <w:r w:rsidRPr="00B9655E">
        <w:rPr>
          <w:rFonts w:cs="Arial"/>
          <w:b/>
          <w:sz w:val="20"/>
          <w:szCs w:val="20"/>
        </w:rPr>
        <w:t xml:space="preserve">está </w:t>
      </w:r>
      <w:r w:rsidRPr="00B9655E">
        <w:rPr>
          <w:rFonts w:cs="Arial"/>
          <w:b/>
          <w:sz w:val="20"/>
          <w:szCs w:val="20"/>
        </w:rPr>
        <w:lastRenderedPageBreak/>
        <w:t>especialmente “NO RECOMENDADA” para su aprovechamiento eólico al haberse proyectado 91 de los 125 emplazamientos sobre Zona de Sensibilidad Ambiental Máxima.</w:t>
      </w:r>
    </w:p>
    <w:p w14:paraId="5F024712" w14:textId="77777777" w:rsidR="00DE4B86" w:rsidRPr="00B9655E" w:rsidRDefault="00DE4B86" w:rsidP="001565B4">
      <w:pPr>
        <w:autoSpaceDE w:val="0"/>
        <w:autoSpaceDN w:val="0"/>
        <w:adjustRightInd w:val="0"/>
        <w:spacing w:after="0" w:line="240" w:lineRule="auto"/>
        <w:jc w:val="both"/>
        <w:rPr>
          <w:rFonts w:ascii="Calibri" w:hAnsi="Calibri" w:cs="Calibri"/>
          <w:b/>
          <w:sz w:val="20"/>
          <w:szCs w:val="20"/>
        </w:rPr>
      </w:pPr>
    </w:p>
    <w:p w14:paraId="756D5474" w14:textId="60982714" w:rsidR="00DE4B86" w:rsidRPr="00B9655E" w:rsidRDefault="00DE4B86" w:rsidP="001565B4">
      <w:pPr>
        <w:autoSpaceDE w:val="0"/>
        <w:autoSpaceDN w:val="0"/>
        <w:adjustRightInd w:val="0"/>
        <w:spacing w:after="0" w:line="240" w:lineRule="auto"/>
        <w:jc w:val="both"/>
        <w:rPr>
          <w:rFonts w:ascii="Calibri" w:hAnsi="Calibri" w:cs="Calibri"/>
          <w:b/>
          <w:bCs/>
          <w:sz w:val="20"/>
          <w:szCs w:val="20"/>
        </w:rPr>
      </w:pPr>
      <w:r w:rsidRPr="00B9655E">
        <w:rPr>
          <w:rFonts w:ascii="Calibri" w:hAnsi="Calibri" w:cs="Calibri"/>
          <w:b/>
          <w:sz w:val="20"/>
          <w:szCs w:val="20"/>
        </w:rPr>
        <w:t xml:space="preserve">1.21.4. El Considerando 68 del </w:t>
      </w:r>
      <w:r w:rsidRPr="00B9655E">
        <w:rPr>
          <w:rFonts w:ascii="Calibri" w:hAnsi="Calibri" w:cs="Calibri"/>
          <w:b/>
          <w:bCs/>
          <w:sz w:val="20"/>
          <w:szCs w:val="20"/>
        </w:rPr>
        <w:t>REGLAMENTO (UE) 2024/1991 DEL PARLAMENTO EUROPEO Y DEL CONSEJO de 24 de junio de 2024 relativo a la restauración de la naturaleza y por el que se modifica el Reglamento (UE) 2022/869 dice lo siguiente:</w:t>
      </w:r>
    </w:p>
    <w:p w14:paraId="7E4DDAF3" w14:textId="77777777" w:rsidR="00DE4B86" w:rsidRPr="00B9655E" w:rsidRDefault="00DE4B86" w:rsidP="001565B4">
      <w:pPr>
        <w:autoSpaceDE w:val="0"/>
        <w:autoSpaceDN w:val="0"/>
        <w:adjustRightInd w:val="0"/>
        <w:spacing w:after="0" w:line="240" w:lineRule="auto"/>
        <w:jc w:val="both"/>
        <w:rPr>
          <w:rFonts w:ascii="Calibri" w:hAnsi="Calibri" w:cs="Calibri"/>
          <w:b/>
          <w:sz w:val="8"/>
          <w:szCs w:val="8"/>
        </w:rPr>
      </w:pPr>
    </w:p>
    <w:p w14:paraId="0BD5A360" w14:textId="77777777" w:rsidR="00DE4B86" w:rsidRPr="00B9655E" w:rsidRDefault="00DE4B86" w:rsidP="001565B4">
      <w:pPr>
        <w:autoSpaceDE w:val="0"/>
        <w:autoSpaceDN w:val="0"/>
        <w:adjustRightInd w:val="0"/>
        <w:spacing w:after="0" w:line="240" w:lineRule="auto"/>
        <w:ind w:left="708"/>
        <w:jc w:val="both"/>
        <w:rPr>
          <w:rFonts w:ascii="Calibri" w:hAnsi="Calibri" w:cs="Calibri"/>
          <w:b/>
          <w:i/>
          <w:iCs/>
          <w:sz w:val="20"/>
          <w:szCs w:val="20"/>
        </w:rPr>
      </w:pPr>
      <w:r w:rsidRPr="00B9655E">
        <w:rPr>
          <w:rFonts w:ascii="Calibri" w:hAnsi="Calibri" w:cs="Calibri"/>
          <w:b/>
          <w:i/>
          <w:iCs/>
          <w:sz w:val="20"/>
          <w:szCs w:val="20"/>
        </w:rPr>
        <w:t>“Habida cuenta de la importancia de hacer frente de manera coherente al DOBLE RETO DE LA PÉRDIDA DE BIODIVERSIDAD Y EL CAMBIO CLIMÁTICO, LA RESTAURACIÓN DE LA BIODIVERSIDAD DEBE TENER EN CUENTA EL DESPLIEGUE DE LAS ENERGÍAS RENOVABLES Y VICEVERSA. Debe ser posible combinar actividades de restauración y el despliegue de proyectos de energías renovables, siempre que sea posible, también en zonas de aceleración renovable y zonas de red específicas. La Directiva (UE) 2018/2001 exige que los Estados miembros realicen una cartografía coordinada del despliegue de energías renovables en su territorio a fin de determinar el potencial nacional y las zonas terrestres, ubicadas en la superficie y en el subsuelo, y las zonas marítimas o de aguas interiores disponibles, conforme a lo necesario para la instalación de plantas de energía renovable y sus infraestructuras de evacuación, como la red y las instalaciones de almacenamiento, incluido el almacenamiento térmico, que sean necesarias para cubrir al menos sus contribuciones nacionales a la consecución del objetivo de energías renovables para 2030 revisado”.</w:t>
      </w:r>
    </w:p>
    <w:p w14:paraId="7C3CB5E2" w14:textId="77777777" w:rsidR="00B33AEE" w:rsidRPr="00B9655E" w:rsidRDefault="00B33AEE" w:rsidP="001565B4">
      <w:pPr>
        <w:pStyle w:val="Default"/>
        <w:jc w:val="both"/>
        <w:rPr>
          <w:rFonts w:ascii="Calibri" w:hAnsi="Calibri" w:cs="Calibri"/>
          <w:b/>
          <w:color w:val="auto"/>
          <w:sz w:val="20"/>
          <w:szCs w:val="20"/>
        </w:rPr>
      </w:pPr>
    </w:p>
    <w:p w14:paraId="7D63526F" w14:textId="77777777" w:rsidR="004803BE" w:rsidRPr="00B9655E" w:rsidRDefault="004803BE" w:rsidP="001565B4">
      <w:pPr>
        <w:pStyle w:val="Default"/>
        <w:jc w:val="both"/>
        <w:rPr>
          <w:rFonts w:ascii="Calibri" w:hAnsi="Calibri" w:cs="Calibri"/>
          <w:b/>
          <w:color w:val="auto"/>
          <w:sz w:val="20"/>
          <w:szCs w:val="20"/>
        </w:rPr>
      </w:pPr>
    </w:p>
    <w:p w14:paraId="4D7F3F59" w14:textId="12E507F8" w:rsidR="004803BE" w:rsidRPr="00B9655E" w:rsidRDefault="004803BE" w:rsidP="001565B4">
      <w:pPr>
        <w:pStyle w:val="Default"/>
        <w:jc w:val="both"/>
        <w:rPr>
          <w:rFonts w:ascii="Calibri" w:hAnsi="Calibri" w:cs="Calibri"/>
          <w:b/>
          <w:color w:val="auto"/>
          <w:sz w:val="20"/>
          <w:szCs w:val="20"/>
        </w:rPr>
      </w:pPr>
      <w:r w:rsidRPr="00B9655E">
        <w:rPr>
          <w:rFonts w:ascii="Calibri" w:hAnsi="Calibri" w:cs="Calibri"/>
          <w:b/>
          <w:color w:val="auto"/>
          <w:sz w:val="20"/>
          <w:szCs w:val="20"/>
        </w:rPr>
        <w:t>1.2</w:t>
      </w:r>
      <w:r w:rsidR="00DE4B86" w:rsidRPr="00B9655E">
        <w:rPr>
          <w:rFonts w:ascii="Calibri" w:hAnsi="Calibri" w:cs="Calibri"/>
          <w:b/>
          <w:color w:val="auto"/>
          <w:sz w:val="20"/>
          <w:szCs w:val="20"/>
        </w:rPr>
        <w:t>2</w:t>
      </w:r>
      <w:r w:rsidRPr="00B9655E">
        <w:rPr>
          <w:rFonts w:ascii="Calibri" w:hAnsi="Calibri" w:cs="Calibri"/>
          <w:b/>
          <w:color w:val="auto"/>
          <w:sz w:val="20"/>
          <w:szCs w:val="20"/>
        </w:rPr>
        <w:t xml:space="preserve">. </w:t>
      </w:r>
      <w:r w:rsidRPr="00B9655E">
        <w:rPr>
          <w:rFonts w:ascii="Calibri" w:hAnsi="Calibri" w:cs="Calibri"/>
          <w:b/>
          <w:color w:val="auto"/>
          <w:sz w:val="20"/>
          <w:szCs w:val="20"/>
          <w:u w:val="single"/>
        </w:rPr>
        <w:t>LA PROVINCIA DE TERUEL YA ESTÁ SATURADA DE CENTRALES ELÉCTRICAS</w:t>
      </w:r>
    </w:p>
    <w:p w14:paraId="341BEC12" w14:textId="77777777" w:rsidR="004803BE" w:rsidRPr="00B9655E" w:rsidRDefault="004803BE" w:rsidP="001565B4">
      <w:pPr>
        <w:pStyle w:val="Default"/>
        <w:jc w:val="both"/>
        <w:rPr>
          <w:rFonts w:ascii="Calibri" w:hAnsi="Calibri" w:cs="Calibri"/>
          <w:b/>
          <w:color w:val="auto"/>
          <w:sz w:val="8"/>
          <w:szCs w:val="8"/>
        </w:rPr>
      </w:pPr>
    </w:p>
    <w:p w14:paraId="28AF8BBD" w14:textId="0AF3F938" w:rsidR="004803BE" w:rsidRPr="00B9655E" w:rsidRDefault="004803BE" w:rsidP="001565B4">
      <w:pPr>
        <w:pStyle w:val="Default"/>
        <w:jc w:val="both"/>
        <w:rPr>
          <w:rFonts w:ascii="Calibri" w:hAnsi="Calibri" w:cs="Calibri"/>
          <w:b/>
          <w:color w:val="auto"/>
          <w:sz w:val="20"/>
          <w:szCs w:val="20"/>
        </w:rPr>
      </w:pPr>
      <w:r w:rsidRPr="00B9655E">
        <w:rPr>
          <w:rFonts w:ascii="Calibri" w:eastAsia="DejaVuSans-Bold" w:hAnsi="Calibri" w:cs="Calibri"/>
          <w:b/>
          <w:color w:val="auto"/>
          <w:sz w:val="20"/>
          <w:szCs w:val="20"/>
        </w:rPr>
        <w:t>1.2</w:t>
      </w:r>
      <w:r w:rsidR="00DE4B86" w:rsidRPr="00B9655E">
        <w:rPr>
          <w:rFonts w:ascii="Calibri" w:eastAsia="DejaVuSans-Bold" w:hAnsi="Calibri" w:cs="Calibri"/>
          <w:b/>
          <w:color w:val="auto"/>
          <w:sz w:val="20"/>
          <w:szCs w:val="20"/>
        </w:rPr>
        <w:t>2</w:t>
      </w:r>
      <w:r w:rsidRPr="00B9655E">
        <w:rPr>
          <w:rFonts w:ascii="Calibri" w:eastAsia="DejaVuSans-Bold" w:hAnsi="Calibri" w:cs="Calibri"/>
          <w:b/>
          <w:color w:val="auto"/>
          <w:sz w:val="20"/>
          <w:szCs w:val="20"/>
        </w:rPr>
        <w:t xml:space="preserve">.1. </w:t>
      </w:r>
      <w:r w:rsidRPr="00B9655E">
        <w:rPr>
          <w:rFonts w:ascii="Calibri" w:hAnsi="Calibri" w:cs="Calibri"/>
          <w:b/>
          <w:color w:val="auto"/>
          <w:sz w:val="20"/>
          <w:szCs w:val="20"/>
        </w:rPr>
        <w:t>El primer Informe del INAGA de 12 de mayo de 2021, que luego, a instancias del Consejero, fue sustituido por otro Informe, señalaba lo siguiente</w:t>
      </w:r>
    </w:p>
    <w:p w14:paraId="796ABFA2" w14:textId="77777777" w:rsidR="004803BE" w:rsidRPr="00B9655E" w:rsidRDefault="004803BE" w:rsidP="001565B4">
      <w:pPr>
        <w:spacing w:after="0" w:line="240" w:lineRule="auto"/>
        <w:jc w:val="both"/>
        <w:rPr>
          <w:rFonts w:ascii="Calibri" w:hAnsi="Calibri" w:cs="Calibri"/>
          <w:b/>
          <w:bCs/>
          <w:sz w:val="8"/>
          <w:szCs w:val="8"/>
        </w:rPr>
      </w:pPr>
    </w:p>
    <w:p w14:paraId="52334BA9" w14:textId="436AF402" w:rsidR="004803BE" w:rsidRPr="00B9655E" w:rsidRDefault="004803BE" w:rsidP="001565B4">
      <w:pPr>
        <w:spacing w:after="0" w:line="240" w:lineRule="auto"/>
        <w:ind w:left="708"/>
        <w:jc w:val="both"/>
        <w:rPr>
          <w:rFonts w:ascii="Calibri" w:hAnsi="Calibri" w:cs="Calibri"/>
          <w:b/>
          <w:bCs/>
          <w:i/>
          <w:iCs/>
          <w:sz w:val="20"/>
          <w:szCs w:val="20"/>
        </w:rPr>
      </w:pPr>
      <w:r w:rsidRPr="00B9655E">
        <w:rPr>
          <w:rFonts w:ascii="Calibri" w:hAnsi="Calibri" w:cs="Calibri"/>
          <w:b/>
          <w:bCs/>
          <w:i/>
          <w:iCs/>
          <w:sz w:val="20"/>
          <w:szCs w:val="20"/>
        </w:rPr>
        <w:t xml:space="preserve">“EL ESTUDIO DE ALTERNATIVAS DEBERÁ TENER EN CUENTA EN LA VALORACIÓN DE LA ALTERNATIVA </w:t>
      </w:r>
      <w:r w:rsidR="00DE4B86" w:rsidRPr="00B9655E">
        <w:rPr>
          <w:rFonts w:ascii="Calibri" w:hAnsi="Calibri" w:cs="Calibri"/>
          <w:b/>
          <w:bCs/>
          <w:i/>
          <w:iCs/>
          <w:sz w:val="20"/>
          <w:szCs w:val="20"/>
        </w:rPr>
        <w:t>CERO</w:t>
      </w:r>
      <w:r w:rsidRPr="00B9655E">
        <w:rPr>
          <w:rFonts w:ascii="Calibri" w:hAnsi="Calibri" w:cs="Calibri"/>
          <w:b/>
          <w:bCs/>
          <w:i/>
          <w:iCs/>
          <w:sz w:val="20"/>
          <w:szCs w:val="20"/>
        </w:rPr>
        <w:t xml:space="preserve"> LA PROBABILIDAD, POR UNA PARTE, QUE SE ESTÉ PRÓXIMO O YA SE HAYA ALCANZADO UNA PRODUCCIÓN DE ENERGÍA A PARTIR DE FUENTES RENOVABLES SUFICIENTE PARA CUBRIR LAS NECESIDADES DE LA COMUNIDAD AUTÓNOMA DE ARAGÓN (PLAN ENERGÉTICO) Y LA PARTE ALÍCUOTA NECESARIA PARA CUBRIR LOS OBJETIVOS DEL PNIEC, y por otra previendo al menos una potencia de generación conjunta suficiente para cubrir las necesidades locales del territorio afectado, teniendo en cuenta las necesidades energéticas de las Comarcas del Maestrazgo y </w:t>
      </w:r>
      <w:proofErr w:type="spellStart"/>
      <w:r w:rsidRPr="00B9655E">
        <w:rPr>
          <w:rFonts w:ascii="Calibri" w:hAnsi="Calibri" w:cs="Calibri"/>
          <w:b/>
          <w:bCs/>
          <w:i/>
          <w:iCs/>
          <w:sz w:val="20"/>
          <w:szCs w:val="20"/>
        </w:rPr>
        <w:t>Gúdar</w:t>
      </w:r>
      <w:proofErr w:type="spellEnd"/>
      <w:r w:rsidRPr="00B9655E">
        <w:rPr>
          <w:rFonts w:ascii="Calibri" w:hAnsi="Calibri" w:cs="Calibri"/>
          <w:b/>
          <w:bCs/>
          <w:i/>
          <w:iCs/>
          <w:sz w:val="20"/>
          <w:szCs w:val="20"/>
        </w:rPr>
        <w:t xml:space="preserve"> Javalambre. (…)</w:t>
      </w:r>
    </w:p>
    <w:p w14:paraId="44A5CA1D" w14:textId="77777777" w:rsidR="004803BE" w:rsidRPr="00B9655E" w:rsidRDefault="004803BE" w:rsidP="001565B4">
      <w:pPr>
        <w:spacing w:after="0" w:line="240" w:lineRule="auto"/>
        <w:ind w:left="708"/>
        <w:jc w:val="both"/>
        <w:rPr>
          <w:rFonts w:ascii="Calibri" w:hAnsi="Calibri" w:cs="Calibri"/>
          <w:b/>
          <w:bCs/>
          <w:i/>
          <w:iCs/>
          <w:sz w:val="8"/>
          <w:szCs w:val="8"/>
        </w:rPr>
      </w:pPr>
    </w:p>
    <w:p w14:paraId="14EA6A23" w14:textId="7178E6C1" w:rsidR="004803BE" w:rsidRPr="00B9655E" w:rsidRDefault="004803BE" w:rsidP="001565B4">
      <w:pPr>
        <w:spacing w:after="0" w:line="240" w:lineRule="auto"/>
        <w:ind w:left="708"/>
        <w:jc w:val="both"/>
        <w:rPr>
          <w:rFonts w:ascii="Calibri" w:hAnsi="Calibri" w:cs="Calibri"/>
          <w:b/>
          <w:bCs/>
          <w:i/>
          <w:iCs/>
          <w:sz w:val="20"/>
          <w:szCs w:val="20"/>
        </w:rPr>
      </w:pPr>
      <w:r w:rsidRPr="00B9655E">
        <w:rPr>
          <w:rFonts w:ascii="Calibri" w:hAnsi="Calibri" w:cs="Calibri"/>
          <w:b/>
          <w:bCs/>
          <w:i/>
          <w:iCs/>
          <w:sz w:val="20"/>
          <w:szCs w:val="20"/>
        </w:rPr>
        <w:t xml:space="preserve">La magnitud conjunta de los 22 proyectos de aprovechamiento de energía eólica con un total de 882,85 MW, 161 aerogeneradores proyectados, 124 km de zanjas para las líneas eléctricas subterráneas, 117 km de líneas eléctricas aéreas, </w:t>
      </w:r>
      <w:bookmarkStart w:id="2" w:name="_Hlk174874632"/>
      <w:r w:rsidRPr="00B9655E">
        <w:rPr>
          <w:rFonts w:ascii="Calibri" w:hAnsi="Calibri" w:cs="Calibri"/>
          <w:b/>
          <w:bCs/>
          <w:i/>
          <w:iCs/>
          <w:sz w:val="20"/>
          <w:szCs w:val="20"/>
        </w:rPr>
        <w:t xml:space="preserve">o actuaciones en </w:t>
      </w:r>
      <w:r w:rsidR="00A1655A" w:rsidRPr="00B9655E">
        <w:rPr>
          <w:rFonts w:ascii="Calibri" w:hAnsi="Calibri" w:cs="Calibri"/>
          <w:b/>
          <w:bCs/>
          <w:i/>
          <w:iCs/>
          <w:sz w:val="20"/>
          <w:szCs w:val="20"/>
        </w:rPr>
        <w:t xml:space="preserve">más de 300 km de </w:t>
      </w:r>
      <w:r w:rsidRPr="00B9655E">
        <w:rPr>
          <w:rFonts w:ascii="Calibri" w:hAnsi="Calibri" w:cs="Calibri"/>
          <w:b/>
          <w:bCs/>
          <w:i/>
          <w:iCs/>
          <w:sz w:val="20"/>
          <w:szCs w:val="20"/>
        </w:rPr>
        <w:t xml:space="preserve">caminos de acceso </w:t>
      </w:r>
      <w:r w:rsidR="00A1655A" w:rsidRPr="00B9655E">
        <w:rPr>
          <w:rFonts w:ascii="Calibri" w:hAnsi="Calibri" w:cs="Calibri"/>
          <w:b/>
          <w:bCs/>
          <w:i/>
          <w:iCs/>
          <w:sz w:val="20"/>
          <w:szCs w:val="20"/>
        </w:rPr>
        <w:t>(</w:t>
      </w:r>
      <w:r w:rsidRPr="00B9655E">
        <w:rPr>
          <w:rFonts w:ascii="Calibri" w:hAnsi="Calibri" w:cs="Calibri"/>
          <w:b/>
          <w:bCs/>
          <w:i/>
          <w:iCs/>
          <w:sz w:val="20"/>
          <w:szCs w:val="20"/>
        </w:rPr>
        <w:t>128 km de acondicionamiento)</w:t>
      </w:r>
      <w:bookmarkEnd w:id="2"/>
      <w:r w:rsidRPr="00B9655E">
        <w:rPr>
          <w:rFonts w:ascii="Calibri" w:hAnsi="Calibri" w:cs="Calibri"/>
          <w:b/>
          <w:bCs/>
          <w:i/>
          <w:iCs/>
          <w:sz w:val="20"/>
          <w:szCs w:val="20"/>
        </w:rPr>
        <w:t>, además de los 65 km de accesos generales a acondicionar, RESULTA SIGNIFICATIVA POR LA OCUPACIÓN DE TERRENOS y los movimientos de tierras necesarios para la implantación de los aerogeneradores, plataformas de montaje, viales, zanjas de conducción eléctrica, subestaciones, apoyos y accesos para las líneas eléctricas aéreas, etc. que superan los 1,3 millones de metros cúbicos de desmonte y 0,877 millones de metros cúbicos de terraplenes”</w:t>
      </w:r>
    </w:p>
    <w:p w14:paraId="774616C7" w14:textId="77777777" w:rsidR="00362743" w:rsidRPr="00B9655E" w:rsidRDefault="00362743" w:rsidP="001565B4">
      <w:pPr>
        <w:spacing w:after="0" w:line="240" w:lineRule="auto"/>
        <w:ind w:left="708"/>
        <w:jc w:val="both"/>
        <w:rPr>
          <w:rFonts w:ascii="Calibri" w:hAnsi="Calibri" w:cs="Calibri"/>
          <w:b/>
          <w:bCs/>
          <w:i/>
          <w:iCs/>
          <w:sz w:val="8"/>
          <w:szCs w:val="8"/>
        </w:rPr>
      </w:pPr>
    </w:p>
    <w:p w14:paraId="6AF817CB" w14:textId="77777777" w:rsidR="00362743" w:rsidRPr="00B9655E" w:rsidRDefault="00000000" w:rsidP="00362743">
      <w:pPr>
        <w:spacing w:after="0" w:line="240" w:lineRule="auto"/>
        <w:rPr>
          <w:rFonts w:ascii="Calibri" w:hAnsi="Calibri" w:cs="Calibri"/>
          <w:b/>
          <w:sz w:val="20"/>
          <w:szCs w:val="20"/>
        </w:rPr>
      </w:pPr>
      <w:hyperlink r:id="rId14" w:history="1">
        <w:r w:rsidR="00362743" w:rsidRPr="00B9655E">
          <w:rPr>
            <w:rStyle w:val="Hipervnculo"/>
            <w:rFonts w:ascii="Calibri" w:hAnsi="Calibri" w:cs="Calibri"/>
            <w:b/>
            <w:sz w:val="20"/>
            <w:szCs w:val="20"/>
          </w:rPr>
          <w:t>https://drive.google.com/file/d/15_m9RQgsmJcgknTea6iDhfioUZRpxzfT/view?usp=drive_link</w:t>
        </w:r>
      </w:hyperlink>
    </w:p>
    <w:p w14:paraId="23F4373E" w14:textId="77777777" w:rsidR="00362743" w:rsidRPr="00B9655E" w:rsidRDefault="00362743" w:rsidP="001565B4">
      <w:pPr>
        <w:spacing w:after="0" w:line="240" w:lineRule="auto"/>
        <w:ind w:left="708"/>
        <w:jc w:val="both"/>
        <w:rPr>
          <w:rFonts w:ascii="Calibri" w:hAnsi="Calibri" w:cs="Calibri"/>
          <w:b/>
          <w:bCs/>
          <w:i/>
          <w:iCs/>
          <w:sz w:val="20"/>
          <w:szCs w:val="20"/>
        </w:rPr>
      </w:pPr>
    </w:p>
    <w:p w14:paraId="25EDA3BF" w14:textId="77777777" w:rsidR="004803BE" w:rsidRPr="00B9655E" w:rsidRDefault="004803BE" w:rsidP="001565B4">
      <w:pPr>
        <w:pStyle w:val="Default"/>
        <w:jc w:val="both"/>
        <w:rPr>
          <w:rFonts w:ascii="Calibri" w:hAnsi="Calibri" w:cs="Calibri"/>
          <w:b/>
          <w:color w:val="auto"/>
          <w:sz w:val="20"/>
          <w:szCs w:val="20"/>
        </w:rPr>
      </w:pPr>
    </w:p>
    <w:p w14:paraId="4961E353" w14:textId="139A5AD8" w:rsidR="004803BE" w:rsidRPr="00B9655E" w:rsidRDefault="004803BE" w:rsidP="001565B4">
      <w:pPr>
        <w:spacing w:after="0" w:line="240" w:lineRule="auto"/>
        <w:jc w:val="both"/>
        <w:rPr>
          <w:rStyle w:val="markedcontent"/>
          <w:b/>
          <w:kern w:val="16"/>
          <w:sz w:val="20"/>
          <w:szCs w:val="20"/>
        </w:rPr>
      </w:pPr>
      <w:r w:rsidRPr="00B9655E">
        <w:rPr>
          <w:b/>
          <w:sz w:val="20"/>
          <w:szCs w:val="20"/>
        </w:rPr>
        <w:t>1.2</w:t>
      </w:r>
      <w:r w:rsidR="00DE4B86" w:rsidRPr="00B9655E">
        <w:rPr>
          <w:b/>
          <w:sz w:val="20"/>
          <w:szCs w:val="20"/>
        </w:rPr>
        <w:t>2</w:t>
      </w:r>
      <w:r w:rsidRPr="00B9655E">
        <w:rPr>
          <w:b/>
          <w:sz w:val="20"/>
          <w:szCs w:val="20"/>
        </w:rPr>
        <w:t xml:space="preserve">.2. </w:t>
      </w:r>
      <w:r w:rsidRPr="00B9655E">
        <w:rPr>
          <w:rStyle w:val="markedcontent"/>
          <w:b/>
          <w:kern w:val="16"/>
          <w:sz w:val="20"/>
          <w:szCs w:val="20"/>
        </w:rPr>
        <w:t>El Plan Energético de Aragón, en el punto 17.2.1. establece lo siguiente:</w:t>
      </w:r>
    </w:p>
    <w:p w14:paraId="4B5AB24E" w14:textId="77777777" w:rsidR="004803BE" w:rsidRPr="00B9655E" w:rsidRDefault="004803BE" w:rsidP="001565B4">
      <w:pPr>
        <w:spacing w:after="0" w:line="240" w:lineRule="auto"/>
        <w:ind w:left="708"/>
        <w:jc w:val="both"/>
        <w:rPr>
          <w:b/>
          <w:i/>
          <w:kern w:val="16"/>
          <w:sz w:val="8"/>
          <w:szCs w:val="8"/>
        </w:rPr>
      </w:pPr>
    </w:p>
    <w:p w14:paraId="71773B4A" w14:textId="77777777" w:rsidR="004803BE" w:rsidRPr="00B9655E" w:rsidRDefault="004803BE" w:rsidP="001565B4">
      <w:pPr>
        <w:spacing w:after="0" w:line="240" w:lineRule="auto"/>
        <w:ind w:left="708"/>
        <w:jc w:val="both"/>
        <w:rPr>
          <w:b/>
          <w:i/>
          <w:kern w:val="16"/>
          <w:sz w:val="20"/>
          <w:szCs w:val="20"/>
        </w:rPr>
      </w:pPr>
      <w:r w:rsidRPr="00B9655E">
        <w:rPr>
          <w:b/>
          <w:i/>
          <w:kern w:val="16"/>
          <w:sz w:val="20"/>
          <w:szCs w:val="20"/>
        </w:rPr>
        <w:t>“Criterios ambientales estratégicos.</w:t>
      </w:r>
    </w:p>
    <w:p w14:paraId="062A87BD" w14:textId="0022E3A7" w:rsidR="004803BE" w:rsidRPr="00B9655E" w:rsidRDefault="004803BE" w:rsidP="001565B4">
      <w:pPr>
        <w:spacing w:after="0" w:line="240" w:lineRule="auto"/>
        <w:ind w:left="708"/>
        <w:jc w:val="both"/>
        <w:rPr>
          <w:b/>
          <w:i/>
          <w:kern w:val="16"/>
          <w:sz w:val="20"/>
          <w:szCs w:val="20"/>
        </w:rPr>
      </w:pPr>
      <w:r w:rsidRPr="00B9655E">
        <w:rPr>
          <w:b/>
          <w:i/>
          <w:kern w:val="16"/>
          <w:sz w:val="20"/>
          <w:szCs w:val="20"/>
        </w:rPr>
        <w:t>En virtud de lo dispuesto en la Ley 7/2006, de 22 de junio, de protección ambiental de Aragón, el presente capítulo tratará de establecer las medidas previstas para prevenir, reducir y en la medida de lo posible, compensar cualquier efecto negativo importante sobre el medio ambiente derivado de la aplicación del plan</w:t>
      </w:r>
      <w:r w:rsidR="00DE4B86" w:rsidRPr="00B9655E">
        <w:rPr>
          <w:b/>
          <w:i/>
          <w:kern w:val="16"/>
          <w:sz w:val="20"/>
          <w:szCs w:val="20"/>
        </w:rPr>
        <w:t>”</w:t>
      </w:r>
      <w:r w:rsidRPr="00B9655E">
        <w:rPr>
          <w:b/>
          <w:i/>
          <w:kern w:val="16"/>
          <w:sz w:val="20"/>
          <w:szCs w:val="20"/>
        </w:rPr>
        <w:t>.</w:t>
      </w:r>
    </w:p>
    <w:p w14:paraId="28A608E5" w14:textId="77777777" w:rsidR="004803BE" w:rsidRPr="00B9655E" w:rsidRDefault="004803BE" w:rsidP="001565B4">
      <w:pPr>
        <w:spacing w:after="0" w:line="240" w:lineRule="auto"/>
        <w:ind w:left="708"/>
        <w:jc w:val="both"/>
        <w:rPr>
          <w:b/>
          <w:i/>
          <w:kern w:val="16"/>
          <w:sz w:val="20"/>
          <w:szCs w:val="20"/>
        </w:rPr>
      </w:pPr>
    </w:p>
    <w:p w14:paraId="04B00B9E" w14:textId="77777777" w:rsidR="004803BE" w:rsidRPr="00B9655E" w:rsidRDefault="004803BE" w:rsidP="001565B4">
      <w:pPr>
        <w:spacing w:after="0" w:line="240" w:lineRule="auto"/>
        <w:jc w:val="both"/>
        <w:rPr>
          <w:b/>
          <w:kern w:val="16"/>
          <w:sz w:val="20"/>
          <w:szCs w:val="20"/>
        </w:rPr>
      </w:pPr>
      <w:r w:rsidRPr="00B9655E">
        <w:rPr>
          <w:b/>
          <w:kern w:val="16"/>
          <w:sz w:val="20"/>
          <w:szCs w:val="20"/>
        </w:rPr>
        <w:t>Así, los criterios ambientales estratégicos son:</w:t>
      </w:r>
    </w:p>
    <w:p w14:paraId="70BA5861" w14:textId="77777777" w:rsidR="004803BE" w:rsidRPr="00B9655E" w:rsidRDefault="004803BE" w:rsidP="001565B4">
      <w:pPr>
        <w:spacing w:after="0" w:line="240" w:lineRule="auto"/>
        <w:jc w:val="both"/>
        <w:rPr>
          <w:b/>
          <w:kern w:val="16"/>
          <w:sz w:val="8"/>
          <w:szCs w:val="8"/>
        </w:rPr>
      </w:pPr>
    </w:p>
    <w:p w14:paraId="37DD72FB" w14:textId="15E1DE50" w:rsidR="004803BE" w:rsidRPr="00B9655E" w:rsidRDefault="004803BE" w:rsidP="001565B4">
      <w:pPr>
        <w:spacing w:after="0" w:line="240" w:lineRule="auto"/>
        <w:ind w:left="708"/>
        <w:jc w:val="both"/>
        <w:rPr>
          <w:b/>
          <w:i/>
          <w:kern w:val="16"/>
          <w:sz w:val="20"/>
          <w:szCs w:val="20"/>
        </w:rPr>
      </w:pPr>
      <w:r w:rsidRPr="00B9655E">
        <w:rPr>
          <w:b/>
          <w:i/>
          <w:kern w:val="16"/>
          <w:sz w:val="20"/>
          <w:szCs w:val="20"/>
        </w:rPr>
        <w:t>- “Co</w:t>
      </w:r>
      <w:r w:rsidRPr="00B9655E">
        <w:rPr>
          <w:rStyle w:val="highlight"/>
          <w:b/>
          <w:kern w:val="16"/>
          <w:sz w:val="20"/>
          <w:szCs w:val="20"/>
        </w:rPr>
        <w:t xml:space="preserve">nsiderar el nivel </w:t>
      </w:r>
      <w:r w:rsidRPr="00B9655E">
        <w:rPr>
          <w:b/>
          <w:i/>
          <w:kern w:val="16"/>
          <w:sz w:val="20"/>
          <w:szCs w:val="20"/>
        </w:rPr>
        <w:t>de desarrollo de las distintas zonas eólicas en el territorio (posible SATURACIÓN Y ACUMULACIÓN de impactos por efectos sinérgicos y por impactos acumulativos debidos a infraestructuras asociadas como caminos de acceso, zanjas o sistemas de evacuación), la planificación de la infraestructura de evacuación y la evaluación previa de los flujos de aves”.</w:t>
      </w:r>
    </w:p>
    <w:p w14:paraId="4590D6D5" w14:textId="77777777" w:rsidR="004803BE" w:rsidRPr="00B9655E" w:rsidRDefault="004803BE" w:rsidP="001565B4">
      <w:pPr>
        <w:spacing w:after="0" w:line="240" w:lineRule="auto"/>
        <w:ind w:left="708"/>
        <w:jc w:val="both"/>
        <w:rPr>
          <w:b/>
          <w:kern w:val="16"/>
          <w:sz w:val="20"/>
          <w:szCs w:val="20"/>
        </w:rPr>
      </w:pPr>
    </w:p>
    <w:p w14:paraId="608E8670" w14:textId="77777777" w:rsidR="004803BE" w:rsidRPr="00B9655E" w:rsidRDefault="004803BE" w:rsidP="001565B4">
      <w:pPr>
        <w:spacing w:after="0" w:line="240" w:lineRule="auto"/>
        <w:jc w:val="both"/>
        <w:rPr>
          <w:b/>
          <w:kern w:val="16"/>
          <w:sz w:val="20"/>
          <w:szCs w:val="20"/>
        </w:rPr>
      </w:pPr>
      <w:r w:rsidRPr="00B9655E">
        <w:rPr>
          <w:b/>
          <w:kern w:val="16"/>
          <w:sz w:val="20"/>
          <w:szCs w:val="20"/>
        </w:rPr>
        <w:lastRenderedPageBreak/>
        <w:t>Estamos viendo que nada de eso se ha cumplido en la implantación de energías renovables en la provincia de Teruel.</w:t>
      </w:r>
    </w:p>
    <w:p w14:paraId="56C86774" w14:textId="77777777" w:rsidR="004803BE" w:rsidRPr="00B9655E" w:rsidRDefault="004803BE" w:rsidP="001565B4">
      <w:pPr>
        <w:spacing w:after="0" w:line="240" w:lineRule="auto"/>
        <w:jc w:val="both"/>
        <w:rPr>
          <w:b/>
          <w:sz w:val="20"/>
          <w:szCs w:val="20"/>
        </w:rPr>
      </w:pPr>
    </w:p>
    <w:p w14:paraId="6135B524" w14:textId="2848FD24" w:rsidR="004803BE" w:rsidRPr="00B9655E" w:rsidRDefault="004803BE" w:rsidP="001565B4">
      <w:pPr>
        <w:autoSpaceDE w:val="0"/>
        <w:autoSpaceDN w:val="0"/>
        <w:adjustRightInd w:val="0"/>
        <w:spacing w:after="0" w:line="240" w:lineRule="auto"/>
        <w:jc w:val="both"/>
        <w:rPr>
          <w:b/>
          <w:kern w:val="16"/>
          <w:sz w:val="20"/>
          <w:szCs w:val="20"/>
          <w:lang w:val="es-ES_tradnl"/>
        </w:rPr>
      </w:pPr>
      <w:r w:rsidRPr="00B9655E">
        <w:rPr>
          <w:b/>
          <w:sz w:val="20"/>
          <w:szCs w:val="20"/>
        </w:rPr>
        <w:t>1.2</w:t>
      </w:r>
      <w:r w:rsidR="00DE4B86" w:rsidRPr="00B9655E">
        <w:rPr>
          <w:b/>
          <w:sz w:val="20"/>
          <w:szCs w:val="20"/>
        </w:rPr>
        <w:t>2</w:t>
      </w:r>
      <w:r w:rsidRPr="00B9655E">
        <w:rPr>
          <w:b/>
          <w:sz w:val="20"/>
          <w:szCs w:val="20"/>
        </w:rPr>
        <w:t xml:space="preserve">.3. </w:t>
      </w:r>
      <w:r w:rsidRPr="00B9655E">
        <w:rPr>
          <w:b/>
          <w:kern w:val="16"/>
          <w:sz w:val="20"/>
          <w:szCs w:val="20"/>
          <w:lang w:val="es-ES_tradnl"/>
        </w:rPr>
        <w:t>El Consejo de Protección de la Naturaleza de Aragón (CPNA) emitió un informe en el que consideraba necesario y urgente planificar, de forma previa a la tramitación de nuevos proyectos, una estrategia territorial de implantación de proyectos de renovables, que incorpore tanto criterios de desarrollo socioeconómico, como criterios ambientales y paisajísticos, a la hora de seleccionar los emplazamientos más adecuados, dentro de las zonas con recursos renovables y posibilidades de evacuación de la energía producida:</w:t>
      </w:r>
    </w:p>
    <w:p w14:paraId="64730469" w14:textId="77777777" w:rsidR="004803BE" w:rsidRPr="00B9655E" w:rsidRDefault="004803BE" w:rsidP="001565B4">
      <w:pPr>
        <w:autoSpaceDE w:val="0"/>
        <w:autoSpaceDN w:val="0"/>
        <w:adjustRightInd w:val="0"/>
        <w:spacing w:after="0" w:line="240" w:lineRule="auto"/>
        <w:jc w:val="both"/>
        <w:rPr>
          <w:b/>
          <w:kern w:val="16"/>
          <w:sz w:val="8"/>
          <w:szCs w:val="8"/>
          <w:lang w:val="es-ES_tradnl"/>
        </w:rPr>
      </w:pPr>
    </w:p>
    <w:p w14:paraId="2B7D2449" w14:textId="77777777" w:rsidR="004803BE" w:rsidRPr="00B9655E" w:rsidRDefault="004803BE" w:rsidP="001565B4">
      <w:pPr>
        <w:autoSpaceDE w:val="0"/>
        <w:autoSpaceDN w:val="0"/>
        <w:adjustRightInd w:val="0"/>
        <w:spacing w:after="0" w:line="240" w:lineRule="auto"/>
        <w:ind w:left="708"/>
        <w:jc w:val="both"/>
        <w:rPr>
          <w:b/>
          <w:i/>
          <w:kern w:val="16"/>
          <w:sz w:val="20"/>
          <w:szCs w:val="20"/>
        </w:rPr>
      </w:pPr>
      <w:r w:rsidRPr="00B9655E">
        <w:rPr>
          <w:b/>
          <w:i/>
          <w:kern w:val="16"/>
          <w:sz w:val="20"/>
          <w:szCs w:val="20"/>
        </w:rPr>
        <w:t xml:space="preserve">“Son muchos los proyectos en actualmente están en fase de planificación y/o inmersos en procedimientos de evaluación ambiental de proyectos por parte, tanto del Ministerio para la Transición Ecológica y el Reto Demográfico, como del Instituto Aragonés de Gestión Ambiental del Gobierno de Aragón. </w:t>
      </w:r>
      <w:r w:rsidRPr="00B9655E">
        <w:rPr>
          <w:b/>
          <w:i/>
          <w:kern w:val="16"/>
          <w:sz w:val="20"/>
          <w:szCs w:val="20"/>
          <w:u w:val="single"/>
        </w:rPr>
        <w:t xml:space="preserve">Estos proyectos expectantes se sumarán a los ya desarrollados e implantados en el territorio aragonés, optando por un modelo de desarrollo industrial asociado a zonas rurales </w:t>
      </w:r>
      <w:r w:rsidRPr="00B9655E">
        <w:rPr>
          <w:b/>
          <w:i/>
          <w:kern w:val="16"/>
          <w:sz w:val="20"/>
          <w:szCs w:val="20"/>
        </w:rPr>
        <w:t>muy vinculado a proyectos que suponen una implantación extensa superficialmente, sobre un territorio en el que estos nuevos proyectos deberán convivir con otros usos y aprovechamientos y con los diferentes elementos del medio natural. (…)</w:t>
      </w:r>
    </w:p>
    <w:p w14:paraId="7AE5CCD2" w14:textId="77777777" w:rsidR="004803BE" w:rsidRPr="00B9655E" w:rsidRDefault="004803BE" w:rsidP="001565B4">
      <w:pPr>
        <w:autoSpaceDE w:val="0"/>
        <w:autoSpaceDN w:val="0"/>
        <w:adjustRightInd w:val="0"/>
        <w:spacing w:after="0" w:line="240" w:lineRule="auto"/>
        <w:ind w:left="708"/>
        <w:jc w:val="both"/>
        <w:rPr>
          <w:b/>
          <w:i/>
          <w:kern w:val="16"/>
          <w:sz w:val="8"/>
          <w:szCs w:val="8"/>
        </w:rPr>
      </w:pPr>
    </w:p>
    <w:p w14:paraId="5CEF9F5B" w14:textId="77777777" w:rsidR="004803BE" w:rsidRPr="00B9655E" w:rsidRDefault="004803BE" w:rsidP="001565B4">
      <w:pPr>
        <w:pStyle w:val="Default"/>
        <w:ind w:left="708"/>
        <w:jc w:val="both"/>
        <w:rPr>
          <w:rFonts w:ascii="Calibri" w:hAnsi="Calibri" w:cs="Calibri"/>
          <w:b/>
          <w:i/>
          <w:color w:val="auto"/>
          <w:kern w:val="16"/>
          <w:sz w:val="20"/>
          <w:szCs w:val="20"/>
        </w:rPr>
      </w:pPr>
      <w:r w:rsidRPr="00B9655E">
        <w:rPr>
          <w:rFonts w:ascii="Calibri" w:hAnsi="Calibri" w:cs="Calibri"/>
          <w:b/>
          <w:i/>
          <w:color w:val="auto"/>
          <w:kern w:val="16"/>
          <w:sz w:val="20"/>
          <w:szCs w:val="20"/>
        </w:rPr>
        <w:t xml:space="preserve">Se debería plantear la búsqueda de soluciones y fórmulas para facilitar la participación e implicación de las Administraciones públicas en diferentes niveles en el desarrollo de este sector industrial (fase de desarrollo de proyectos, fase de explotación de las plantas…), de forma que el conjunto de la sociedad aragonesa se viera beneficiada e implicada de forma más directa por el desarrollo de estos proyectos y sus beneficios económicos. En este sentido, sería oportuno disponer de una Estrategia general del Gobierno de Aragón que explorara las posibilidades de participación del sector público en estos proyectos y en sus beneficios. </w:t>
      </w:r>
    </w:p>
    <w:p w14:paraId="6FC144B1" w14:textId="77777777" w:rsidR="004803BE" w:rsidRPr="00B9655E" w:rsidRDefault="004803BE" w:rsidP="001565B4">
      <w:pPr>
        <w:autoSpaceDE w:val="0"/>
        <w:autoSpaceDN w:val="0"/>
        <w:adjustRightInd w:val="0"/>
        <w:spacing w:after="0" w:line="240" w:lineRule="auto"/>
        <w:jc w:val="both"/>
        <w:rPr>
          <w:b/>
          <w:i/>
          <w:kern w:val="16"/>
          <w:sz w:val="8"/>
          <w:szCs w:val="8"/>
        </w:rPr>
      </w:pPr>
    </w:p>
    <w:p w14:paraId="647523F3" w14:textId="77777777" w:rsidR="004803BE" w:rsidRPr="00B9655E" w:rsidRDefault="004803BE" w:rsidP="001565B4">
      <w:pPr>
        <w:autoSpaceDE w:val="0"/>
        <w:autoSpaceDN w:val="0"/>
        <w:adjustRightInd w:val="0"/>
        <w:spacing w:after="0" w:line="240" w:lineRule="auto"/>
        <w:ind w:left="708"/>
        <w:jc w:val="both"/>
        <w:rPr>
          <w:b/>
          <w:i/>
          <w:kern w:val="16"/>
          <w:sz w:val="20"/>
          <w:szCs w:val="20"/>
        </w:rPr>
      </w:pPr>
      <w:r w:rsidRPr="00B9655E">
        <w:rPr>
          <w:b/>
          <w:i/>
          <w:kern w:val="16"/>
          <w:sz w:val="20"/>
          <w:szCs w:val="20"/>
        </w:rPr>
        <w:t xml:space="preserve">Para </w:t>
      </w:r>
      <w:r w:rsidRPr="00B9655E">
        <w:rPr>
          <w:b/>
          <w:i/>
          <w:kern w:val="16"/>
          <w:sz w:val="20"/>
          <w:szCs w:val="20"/>
          <w:u w:val="single"/>
        </w:rPr>
        <w:t>evitar esta saturación de partes de nuestro territorio</w:t>
      </w:r>
      <w:r w:rsidRPr="00B9655E">
        <w:rPr>
          <w:b/>
          <w:i/>
          <w:kern w:val="16"/>
          <w:sz w:val="20"/>
          <w:szCs w:val="20"/>
        </w:rPr>
        <w:t xml:space="preserve"> por implantación de este tipo de proyectos, y </w:t>
      </w:r>
      <w:r w:rsidRPr="00B9655E">
        <w:rPr>
          <w:b/>
          <w:i/>
          <w:kern w:val="16"/>
          <w:sz w:val="20"/>
          <w:szCs w:val="20"/>
          <w:u w:val="single"/>
        </w:rPr>
        <w:t>para limitar la ubicación de los proyectos en zonas ambientalmente sensibles</w:t>
      </w:r>
      <w:r w:rsidRPr="00B9655E">
        <w:rPr>
          <w:b/>
          <w:i/>
          <w:kern w:val="16"/>
          <w:sz w:val="20"/>
          <w:szCs w:val="20"/>
        </w:rPr>
        <w:t xml:space="preserve">, este Consejo considera necesario y urgente (considerando el volumen de proyectos en tramitación para los próximos ejercicios), </w:t>
      </w:r>
      <w:r w:rsidRPr="00B9655E">
        <w:rPr>
          <w:b/>
          <w:i/>
          <w:kern w:val="16"/>
          <w:sz w:val="20"/>
          <w:szCs w:val="20"/>
          <w:u w:val="single"/>
        </w:rPr>
        <w:t>planificar, de forma previa a la tramitación de nuevos proyectos</w:t>
      </w:r>
      <w:r w:rsidRPr="00B9655E">
        <w:rPr>
          <w:b/>
          <w:i/>
          <w:kern w:val="16"/>
          <w:sz w:val="20"/>
          <w:szCs w:val="20"/>
        </w:rPr>
        <w:t xml:space="preserve">, una estrategia territorial de implantación de proyectos de renovables que incorpore tanto criterios de desarrollo socioeconómico, como criterios ambientales y paisajísticos, a la hora de seleccionar los emplazamientos más adecuados, dentro de las zonas con recursos renovables y posibilidades de evacuación de la energía producida. Esta última cuestión se podría desarrollar mediante la elaboración de una directriz específica de implantación de energías renovables en el contexto de la Estrategia de Ordenación del Territorio de Aragón (EOTA). En este sentido, dado que la aprobación de dicha directriz debería de ser previa a la autorización de nuevos grandes proyectos en zonas ambientalmente conflictivas y excluyendo proyectos de abastecimiento local y autoabastecimiento, se recomienda paralizar cautelarmente la aprobación de los mismos hasta contar con esta nueva planificación territorial”. </w:t>
      </w:r>
    </w:p>
    <w:p w14:paraId="4A2AF9EF" w14:textId="77777777" w:rsidR="004803BE" w:rsidRPr="00B9655E" w:rsidRDefault="004803BE" w:rsidP="001565B4">
      <w:pPr>
        <w:spacing w:after="0" w:line="240" w:lineRule="auto"/>
        <w:jc w:val="both"/>
        <w:rPr>
          <w:rFonts w:cs="Arial"/>
          <w:b/>
          <w:i/>
          <w:sz w:val="8"/>
          <w:szCs w:val="8"/>
        </w:rPr>
      </w:pPr>
    </w:p>
    <w:p w14:paraId="5E0409D8" w14:textId="6DC32B6D" w:rsidR="004803BE" w:rsidRPr="00B9655E" w:rsidRDefault="00000000" w:rsidP="001565B4">
      <w:pPr>
        <w:pStyle w:val="Default"/>
        <w:jc w:val="both"/>
        <w:rPr>
          <w:rStyle w:val="Hipervnculo"/>
          <w:rFonts w:ascii="Calibri" w:hAnsi="Calibri" w:cs="Calibri"/>
          <w:b/>
          <w:i/>
          <w:color w:val="auto"/>
          <w:sz w:val="20"/>
          <w:szCs w:val="20"/>
        </w:rPr>
      </w:pPr>
      <w:hyperlink r:id="rId15" w:history="1">
        <w:r w:rsidR="004803BE" w:rsidRPr="00B9655E">
          <w:rPr>
            <w:rStyle w:val="Hipervnculo"/>
            <w:rFonts w:ascii="Calibri" w:hAnsi="Calibri" w:cs="Calibri"/>
            <w:b/>
            <w:i/>
            <w:color w:val="auto"/>
            <w:sz w:val="20"/>
            <w:szCs w:val="20"/>
          </w:rPr>
          <w:t>https://www.boa.aragon.es/cgi-bin/EBOA/BRSCGI?CMD=VEROBJ&amp;MLKOB=1222358640202</w:t>
        </w:r>
      </w:hyperlink>
    </w:p>
    <w:p w14:paraId="30387768" w14:textId="77777777" w:rsidR="004803BE" w:rsidRPr="00B9655E" w:rsidRDefault="004803BE" w:rsidP="001565B4">
      <w:pPr>
        <w:pStyle w:val="Default"/>
        <w:jc w:val="both"/>
        <w:rPr>
          <w:rFonts w:ascii="Calibri" w:hAnsi="Calibri" w:cs="Calibri"/>
          <w:b/>
          <w:color w:val="auto"/>
          <w:sz w:val="20"/>
          <w:szCs w:val="20"/>
        </w:rPr>
      </w:pPr>
    </w:p>
    <w:p w14:paraId="2AA223D5" w14:textId="6A641DDE" w:rsidR="002456EE" w:rsidRPr="00B9655E" w:rsidRDefault="002456EE" w:rsidP="001565B4">
      <w:pPr>
        <w:pStyle w:val="Default"/>
        <w:jc w:val="both"/>
        <w:rPr>
          <w:rFonts w:ascii="Calibri" w:hAnsi="Calibri" w:cs="Calibri"/>
          <w:b/>
          <w:color w:val="auto"/>
          <w:sz w:val="20"/>
          <w:szCs w:val="20"/>
        </w:rPr>
      </w:pPr>
      <w:r w:rsidRPr="00B9655E">
        <w:rPr>
          <w:rFonts w:ascii="Calibri" w:hAnsi="Calibri" w:cs="Calibri"/>
          <w:b/>
          <w:bCs/>
          <w:color w:val="auto"/>
          <w:sz w:val="20"/>
          <w:szCs w:val="20"/>
        </w:rPr>
        <w:t xml:space="preserve">1.22.4. </w:t>
      </w:r>
      <w:r w:rsidRPr="00B9655E">
        <w:rPr>
          <w:rFonts w:ascii="Calibri" w:hAnsi="Calibri" w:cs="Calibri"/>
          <w:b/>
          <w:color w:val="auto"/>
          <w:sz w:val="20"/>
          <w:szCs w:val="20"/>
        </w:rPr>
        <w:t>Sobre la falta de Planificación, se pronunciaba el primer Informe del INAGA de 12 de mayo de 2021, que luego, a instancias del Consejero, fue sustituido por otro Informe. Decía:</w:t>
      </w:r>
    </w:p>
    <w:p w14:paraId="6DECD7CE" w14:textId="77777777" w:rsidR="002456EE" w:rsidRPr="00B9655E" w:rsidRDefault="002456EE" w:rsidP="001565B4">
      <w:pPr>
        <w:pStyle w:val="Default"/>
        <w:jc w:val="both"/>
        <w:rPr>
          <w:rFonts w:ascii="Calibri" w:hAnsi="Calibri" w:cs="Calibri"/>
          <w:b/>
          <w:bCs/>
          <w:color w:val="auto"/>
          <w:sz w:val="8"/>
          <w:szCs w:val="8"/>
        </w:rPr>
      </w:pPr>
    </w:p>
    <w:p w14:paraId="48A0350A" w14:textId="40202A9B" w:rsidR="004803BE" w:rsidRPr="00B9655E" w:rsidRDefault="002456EE" w:rsidP="001565B4">
      <w:pPr>
        <w:pStyle w:val="Default"/>
        <w:ind w:left="708"/>
        <w:jc w:val="both"/>
        <w:rPr>
          <w:rFonts w:ascii="Calibri" w:hAnsi="Calibri" w:cs="Calibri"/>
          <w:b/>
          <w:bCs/>
          <w:i/>
          <w:iCs/>
          <w:color w:val="auto"/>
          <w:sz w:val="20"/>
          <w:szCs w:val="20"/>
        </w:rPr>
      </w:pPr>
      <w:r w:rsidRPr="00B9655E">
        <w:rPr>
          <w:rFonts w:ascii="Calibri" w:hAnsi="Calibri" w:cs="Calibri"/>
          <w:b/>
          <w:bCs/>
          <w:i/>
          <w:iCs/>
          <w:color w:val="auto"/>
          <w:sz w:val="20"/>
          <w:szCs w:val="20"/>
        </w:rPr>
        <w:t>“Así mismo cabe señalar que esta Administración Autonómica tampoco ha desarrollado herramientas de planificación de las energías renovables y por tanto no ha sido sometida a evaluación ambiental estratégica por este Instituto planificación alguna. (…)</w:t>
      </w:r>
    </w:p>
    <w:p w14:paraId="0B21F872" w14:textId="77777777" w:rsidR="002456EE" w:rsidRPr="00B9655E" w:rsidRDefault="002456EE" w:rsidP="001565B4">
      <w:pPr>
        <w:pStyle w:val="Default"/>
        <w:ind w:left="708"/>
        <w:jc w:val="both"/>
        <w:rPr>
          <w:rFonts w:ascii="Calibri" w:hAnsi="Calibri" w:cs="Calibri"/>
          <w:b/>
          <w:bCs/>
          <w:i/>
          <w:iCs/>
          <w:color w:val="auto"/>
          <w:sz w:val="8"/>
          <w:szCs w:val="8"/>
        </w:rPr>
      </w:pPr>
    </w:p>
    <w:p w14:paraId="3980077E" w14:textId="09C73C5F" w:rsidR="002456EE" w:rsidRPr="00B9655E" w:rsidRDefault="002456EE" w:rsidP="001565B4">
      <w:pPr>
        <w:pStyle w:val="Default"/>
        <w:ind w:left="708"/>
        <w:jc w:val="both"/>
        <w:rPr>
          <w:rFonts w:ascii="Calibri" w:hAnsi="Calibri" w:cs="Calibri"/>
          <w:b/>
          <w:bCs/>
          <w:i/>
          <w:iCs/>
          <w:color w:val="auto"/>
          <w:sz w:val="20"/>
          <w:szCs w:val="20"/>
        </w:rPr>
      </w:pPr>
      <w:r w:rsidRPr="00B9655E">
        <w:rPr>
          <w:rFonts w:ascii="Calibri" w:hAnsi="Calibri" w:cs="Calibri"/>
          <w:b/>
          <w:bCs/>
          <w:i/>
          <w:iCs/>
          <w:color w:val="auto"/>
          <w:sz w:val="20"/>
          <w:szCs w:val="20"/>
        </w:rPr>
        <w:t>Más bien parece el hecho de agrupar los proyectos una decisión que quiere cubrir una posible falta de planificación y por tanto de evaluación ambiental estratégica del desarrollo de las energías renovables en un territorio, circunstancia esta que hubiera sido útil a la hora de evaluar los proyectos uno a uno, en unidades de tamaño razonable adaptadas a un entorno reducido y bien caracterizado con un estudio de alternativas de detalle sobre el terreno”.</w:t>
      </w:r>
    </w:p>
    <w:p w14:paraId="6095BDBC" w14:textId="77777777" w:rsidR="002456EE" w:rsidRPr="00B9655E" w:rsidRDefault="002456EE" w:rsidP="001565B4">
      <w:pPr>
        <w:pStyle w:val="Default"/>
        <w:jc w:val="both"/>
        <w:rPr>
          <w:rFonts w:ascii="Calibri" w:hAnsi="Calibri" w:cs="Calibri"/>
          <w:b/>
          <w:bCs/>
          <w:color w:val="auto"/>
          <w:sz w:val="20"/>
          <w:szCs w:val="20"/>
        </w:rPr>
      </w:pPr>
    </w:p>
    <w:p w14:paraId="778CC5A3" w14:textId="4A9279D6" w:rsidR="002456EE" w:rsidRPr="00B9655E" w:rsidRDefault="002456EE" w:rsidP="001565B4">
      <w:pPr>
        <w:pStyle w:val="Default"/>
        <w:jc w:val="both"/>
        <w:rPr>
          <w:rFonts w:ascii="Calibri" w:hAnsi="Calibri" w:cs="Calibri"/>
          <w:b/>
          <w:bCs/>
          <w:color w:val="auto"/>
          <w:sz w:val="20"/>
          <w:szCs w:val="20"/>
        </w:rPr>
      </w:pPr>
      <w:r w:rsidRPr="00B9655E">
        <w:rPr>
          <w:rFonts w:ascii="Calibri" w:hAnsi="Calibri" w:cs="Calibri"/>
          <w:b/>
          <w:bCs/>
          <w:color w:val="auto"/>
          <w:sz w:val="20"/>
          <w:szCs w:val="20"/>
        </w:rPr>
        <w:t xml:space="preserve">En definitiva, </w:t>
      </w:r>
      <w:r w:rsidRPr="00B9655E">
        <w:rPr>
          <w:rFonts w:ascii="Calibri" w:hAnsi="Calibri" w:cs="Calibri"/>
          <w:b/>
          <w:bCs/>
          <w:color w:val="auto"/>
          <w:sz w:val="20"/>
          <w:szCs w:val="20"/>
          <w:u w:val="single"/>
        </w:rPr>
        <w:t>la Administración demasiado conocía que debería haber habido una Planificación que no existió y, a pesar de eso, siguió con la tramitación de los expedientes.</w:t>
      </w:r>
    </w:p>
    <w:p w14:paraId="3C1632FD" w14:textId="77777777" w:rsidR="002456EE" w:rsidRPr="00B9655E" w:rsidRDefault="002456EE" w:rsidP="001565B4">
      <w:pPr>
        <w:pStyle w:val="Default"/>
        <w:jc w:val="both"/>
        <w:rPr>
          <w:rFonts w:ascii="Calibri" w:hAnsi="Calibri" w:cs="Calibri"/>
          <w:color w:val="auto"/>
          <w:sz w:val="20"/>
          <w:szCs w:val="20"/>
        </w:rPr>
      </w:pPr>
    </w:p>
    <w:p w14:paraId="1F55C727" w14:textId="77777777" w:rsidR="002456EE" w:rsidRPr="00B9655E" w:rsidRDefault="002456EE" w:rsidP="001565B4">
      <w:pPr>
        <w:pStyle w:val="Default"/>
        <w:jc w:val="both"/>
        <w:rPr>
          <w:rFonts w:ascii="Calibri" w:hAnsi="Calibri" w:cs="Calibri"/>
          <w:color w:val="auto"/>
          <w:sz w:val="20"/>
          <w:szCs w:val="20"/>
        </w:rPr>
      </w:pPr>
    </w:p>
    <w:p w14:paraId="75FB7119" w14:textId="77777777" w:rsidR="00EC2ED0" w:rsidRPr="00B9655E" w:rsidRDefault="00EC2ED0" w:rsidP="00EC2ED0">
      <w:pPr>
        <w:autoSpaceDE w:val="0"/>
        <w:autoSpaceDN w:val="0"/>
        <w:adjustRightInd w:val="0"/>
        <w:spacing w:after="0" w:line="240" w:lineRule="auto"/>
        <w:jc w:val="both"/>
        <w:rPr>
          <w:rFonts w:ascii="Calibri" w:eastAsia="Times New Roman" w:hAnsi="Calibri" w:cs="Calibri"/>
          <w:b/>
          <w:bCs/>
          <w:sz w:val="20"/>
          <w:szCs w:val="20"/>
          <w:u w:val="single"/>
          <w:lang w:eastAsia="es-ES_tradnl"/>
        </w:rPr>
      </w:pPr>
      <w:r w:rsidRPr="00B9655E">
        <w:rPr>
          <w:rFonts w:ascii="Calibri" w:eastAsia="Times New Roman" w:hAnsi="Calibri" w:cs="Calibri"/>
          <w:b/>
          <w:bCs/>
          <w:sz w:val="20"/>
          <w:szCs w:val="20"/>
          <w:lang w:eastAsia="es-ES_tradnl"/>
        </w:rPr>
        <w:t xml:space="preserve">1.23. </w:t>
      </w:r>
      <w:r w:rsidRPr="00B9655E">
        <w:rPr>
          <w:rFonts w:ascii="Calibri" w:eastAsia="Times New Roman" w:hAnsi="Calibri" w:cs="Calibri"/>
          <w:b/>
          <w:bCs/>
          <w:sz w:val="20"/>
          <w:szCs w:val="20"/>
          <w:u w:val="single"/>
          <w:lang w:eastAsia="es-ES_tradnl"/>
        </w:rPr>
        <w:t>LA UTILIDAD PÚBLICA NUNCA DEBIÓ SER CONCEDIDA PUESTO QUE HABÍA OTRAS ALTERNATIVAS DE UBICACIÓN</w:t>
      </w:r>
    </w:p>
    <w:p w14:paraId="4A2ECDEF" w14:textId="77777777" w:rsidR="00EC2ED0" w:rsidRPr="00B9655E" w:rsidRDefault="00EC2ED0" w:rsidP="00EC2ED0">
      <w:pPr>
        <w:pStyle w:val="Default"/>
        <w:jc w:val="both"/>
        <w:rPr>
          <w:rFonts w:ascii="Calibri" w:hAnsi="Calibri" w:cs="Calibri"/>
          <w:color w:val="auto"/>
          <w:sz w:val="8"/>
          <w:szCs w:val="8"/>
        </w:rPr>
      </w:pPr>
    </w:p>
    <w:p w14:paraId="009F1B6D" w14:textId="77777777" w:rsidR="00EC2ED0" w:rsidRPr="00B9655E" w:rsidRDefault="00EC2ED0" w:rsidP="00EC2ED0">
      <w:pPr>
        <w:pStyle w:val="Default"/>
        <w:jc w:val="both"/>
        <w:rPr>
          <w:rFonts w:ascii="Calibri" w:hAnsi="Calibri" w:cs="Calibri"/>
          <w:b/>
          <w:bCs/>
          <w:sz w:val="20"/>
          <w:szCs w:val="20"/>
        </w:rPr>
      </w:pPr>
      <w:r w:rsidRPr="00B9655E">
        <w:rPr>
          <w:rFonts w:ascii="Calibri" w:hAnsi="Calibri" w:cs="Calibri"/>
          <w:b/>
          <w:bCs/>
          <w:sz w:val="20"/>
          <w:szCs w:val="20"/>
        </w:rPr>
        <w:t xml:space="preserve">1.23.1. La declaración de utilidad pública exige análisis implícito, como mínimo, de las razones de eficiencia energética, tecnológicas o medioambientales que justifican la utilidad pública de la instalación. Además, por encima </w:t>
      </w:r>
      <w:r w:rsidRPr="00B9655E">
        <w:rPr>
          <w:rFonts w:ascii="Calibri" w:hAnsi="Calibri" w:cs="Calibri"/>
          <w:b/>
          <w:bCs/>
          <w:sz w:val="20"/>
          <w:szCs w:val="20"/>
        </w:rPr>
        <w:lastRenderedPageBreak/>
        <w:t xml:space="preserve">de la concreta regulación sectorial que nos ocupa, el instituto de la expropiación forzosa exige la plena justificación de la finalidad de la causa </w:t>
      </w:r>
      <w:proofErr w:type="spellStart"/>
      <w:r w:rsidRPr="00B9655E">
        <w:rPr>
          <w:rFonts w:ascii="Calibri" w:hAnsi="Calibri" w:cs="Calibri"/>
          <w:b/>
          <w:bCs/>
          <w:sz w:val="20"/>
          <w:szCs w:val="20"/>
        </w:rPr>
        <w:t>expropiandi</w:t>
      </w:r>
      <w:proofErr w:type="spellEnd"/>
      <w:r w:rsidRPr="00B9655E">
        <w:rPr>
          <w:rFonts w:ascii="Calibri" w:hAnsi="Calibri" w:cs="Calibri"/>
          <w:b/>
          <w:bCs/>
          <w:sz w:val="20"/>
          <w:szCs w:val="20"/>
        </w:rPr>
        <w:t xml:space="preserve"> concurrente en cada supuesto de expropiación. Por otra parte, el promotor no ha justificado en el expediente la necesidad de ocupación de esas parcelas en concreto y no de otras. No es admisible la justificación de que sean expropiadas a favor del promotor las parcelas donde este ha decidido localizar la central de producción eléctrica entre una multiplicidad de alternativas posibles. Asimismo, la enorme distancia hasta el punto de conexión con la red de transporte evidencia también la falta de razones de eficiencia energética que justifiquen la expropiación de los terrenos indicados.</w:t>
      </w:r>
    </w:p>
    <w:p w14:paraId="72EBD0A7" w14:textId="77777777" w:rsidR="00EC2ED0" w:rsidRPr="00B9655E" w:rsidRDefault="00EC2ED0" w:rsidP="00EC2ED0">
      <w:pPr>
        <w:pStyle w:val="Default"/>
        <w:jc w:val="both"/>
        <w:rPr>
          <w:rFonts w:ascii="Calibri" w:hAnsi="Calibri" w:cs="Calibri"/>
          <w:b/>
          <w:bCs/>
          <w:sz w:val="20"/>
          <w:szCs w:val="20"/>
        </w:rPr>
      </w:pPr>
    </w:p>
    <w:p w14:paraId="5BB08F61" w14:textId="77777777" w:rsidR="00EC2ED0" w:rsidRPr="00B9655E" w:rsidRDefault="00EC2ED0" w:rsidP="00EC2ED0">
      <w:pPr>
        <w:spacing w:after="0" w:line="240" w:lineRule="auto"/>
        <w:jc w:val="both"/>
        <w:rPr>
          <w:b/>
          <w:bCs/>
          <w:sz w:val="20"/>
          <w:szCs w:val="20"/>
        </w:rPr>
      </w:pPr>
      <w:r w:rsidRPr="00B9655E">
        <w:rPr>
          <w:b/>
          <w:bCs/>
          <w:sz w:val="20"/>
          <w:szCs w:val="20"/>
        </w:rPr>
        <w:t xml:space="preserve">La Resolución de la Dirección General de Energía y Minas, de la Comunidad Valenciana, por la que se desestima la solicitud de la mercantil RENOVALIA SALUNOL, SLU, de declaración, en concreto, de utilidad pública, de la central fotovoltaica denominada “FV GODELLETA 12”, hace una excelente argumentación sobre un asunto similar al tratado: </w:t>
      </w:r>
    </w:p>
    <w:p w14:paraId="1F79533B" w14:textId="77777777" w:rsidR="00EC2ED0" w:rsidRPr="00B9655E" w:rsidRDefault="00EC2ED0" w:rsidP="00EC2ED0">
      <w:pPr>
        <w:spacing w:after="0" w:line="240" w:lineRule="auto"/>
        <w:jc w:val="both"/>
        <w:rPr>
          <w:b/>
          <w:bCs/>
          <w:i/>
          <w:iCs/>
          <w:sz w:val="8"/>
          <w:szCs w:val="8"/>
        </w:rPr>
      </w:pPr>
    </w:p>
    <w:p w14:paraId="0C7AD3DB" w14:textId="77777777" w:rsidR="00EC2ED0" w:rsidRPr="00B9655E" w:rsidRDefault="00EC2ED0" w:rsidP="00EC2ED0">
      <w:pPr>
        <w:spacing w:after="0" w:line="240" w:lineRule="auto"/>
        <w:ind w:left="708"/>
        <w:jc w:val="both"/>
        <w:rPr>
          <w:b/>
          <w:bCs/>
          <w:i/>
          <w:iCs/>
          <w:sz w:val="20"/>
          <w:szCs w:val="20"/>
        </w:rPr>
      </w:pPr>
      <w:r w:rsidRPr="00B9655E">
        <w:rPr>
          <w:b/>
          <w:bCs/>
          <w:i/>
          <w:iCs/>
          <w:sz w:val="20"/>
          <w:szCs w:val="20"/>
        </w:rPr>
        <w:t>“En relación con la utilidad pública resulta aplicable el artículo 52 de la Ley de Expropiación Forzosa, de 16 de diciembre, con el alcance y los efectos previstos en el Título IX de la Ley 24/2013, de 26 de diciembre, del Sector Eléctrico y las secciones 2ª y 3ª del capítulo V del título VII del Real Decreto 1955/2000, de 1 de diciembre.</w:t>
      </w:r>
    </w:p>
    <w:p w14:paraId="5F1E2EBB" w14:textId="77777777" w:rsidR="00EC2ED0" w:rsidRPr="00B9655E" w:rsidRDefault="00EC2ED0" w:rsidP="00EC2ED0">
      <w:pPr>
        <w:spacing w:after="0" w:line="240" w:lineRule="auto"/>
        <w:ind w:left="708"/>
        <w:jc w:val="both"/>
        <w:rPr>
          <w:b/>
          <w:bCs/>
          <w:i/>
          <w:iCs/>
          <w:sz w:val="8"/>
          <w:szCs w:val="8"/>
        </w:rPr>
      </w:pPr>
    </w:p>
    <w:p w14:paraId="23F3A24A" w14:textId="77777777" w:rsidR="00EC2ED0" w:rsidRPr="00B9655E" w:rsidRDefault="00EC2ED0" w:rsidP="00EC2ED0">
      <w:pPr>
        <w:spacing w:after="0" w:line="240" w:lineRule="auto"/>
        <w:ind w:left="708"/>
        <w:jc w:val="both"/>
        <w:rPr>
          <w:b/>
          <w:bCs/>
          <w:i/>
          <w:iCs/>
          <w:sz w:val="20"/>
          <w:szCs w:val="20"/>
        </w:rPr>
      </w:pPr>
      <w:r w:rsidRPr="00B9655E">
        <w:rPr>
          <w:b/>
          <w:bCs/>
          <w:i/>
          <w:iCs/>
          <w:sz w:val="20"/>
          <w:szCs w:val="20"/>
        </w:rPr>
        <w:t xml:space="preserve">En concreto, la declaración de utilidad pública que recoge la citada legislación hace referencia a una potestad que ostenta la Administración, como requisito previo y preceptivo a la expropiación, no a una obligación ni a una declaración genérica u objetiva de utilidad pública, en el sentido de que se deba reconocer esa utilidad para cualquier tipo de instalación fotovoltaica que se pretenda construir y poner en marcha, sin tener en cuenta otros criterios. En este sentido, la declaración de utilidad pública se ha de interpretar en un sentido restrictivo, en atención a su naturaleza de causa </w:t>
      </w:r>
      <w:proofErr w:type="spellStart"/>
      <w:r w:rsidRPr="00B9655E">
        <w:rPr>
          <w:b/>
          <w:bCs/>
          <w:i/>
          <w:iCs/>
          <w:sz w:val="20"/>
          <w:szCs w:val="20"/>
        </w:rPr>
        <w:t>expropiandi</w:t>
      </w:r>
      <w:proofErr w:type="spellEnd"/>
      <w:r w:rsidRPr="00B9655E">
        <w:rPr>
          <w:b/>
          <w:bCs/>
          <w:i/>
          <w:iCs/>
          <w:sz w:val="20"/>
          <w:szCs w:val="20"/>
        </w:rPr>
        <w:t xml:space="preserve">, y ello por afectar de manera directa al derecho constitucional a la propiedad privada, recogido en el artículo 33 de nuestra Carta Magna, siendo regla general en estos casos la transmisión voluntaria, esto es, el negocio jurídico entre el promotor de la instalación y los titulares de los derechos afectados. </w:t>
      </w:r>
    </w:p>
    <w:p w14:paraId="54A5A901" w14:textId="77777777" w:rsidR="00EC2ED0" w:rsidRPr="00B9655E" w:rsidRDefault="00EC2ED0" w:rsidP="00EC2ED0">
      <w:pPr>
        <w:spacing w:after="0" w:line="240" w:lineRule="auto"/>
        <w:ind w:left="708"/>
        <w:jc w:val="both"/>
        <w:rPr>
          <w:b/>
          <w:bCs/>
          <w:i/>
          <w:iCs/>
          <w:sz w:val="8"/>
          <w:szCs w:val="8"/>
        </w:rPr>
      </w:pPr>
    </w:p>
    <w:p w14:paraId="72516713" w14:textId="77777777" w:rsidR="00EC2ED0" w:rsidRPr="00B9655E" w:rsidRDefault="00EC2ED0" w:rsidP="00EC2ED0">
      <w:pPr>
        <w:spacing w:after="0" w:line="240" w:lineRule="auto"/>
        <w:ind w:left="708"/>
        <w:jc w:val="both"/>
        <w:rPr>
          <w:b/>
          <w:bCs/>
          <w:i/>
          <w:iCs/>
          <w:sz w:val="20"/>
          <w:szCs w:val="20"/>
        </w:rPr>
      </w:pPr>
      <w:r w:rsidRPr="00B9655E">
        <w:rPr>
          <w:b/>
          <w:bCs/>
          <w:i/>
          <w:iCs/>
          <w:sz w:val="20"/>
          <w:szCs w:val="20"/>
        </w:rPr>
        <w:t>La declaración ex lege de la utilidad pública ciertamente limita la discrecionalidad de la Administración, pero no hasta el punto de convertir el acto de concreción de la utilidad pública para los casos concretos en una actividad reglada, de manera que una mera solicitud y una relación de bienes o derechos a expropiar, sea suficiente, sin atender a otras circunstancias, para reconocer la utilidad pública de las instalaciones solicitadas. Entenderlo de esa manera iría en contra del espíritu de la norma y eliminaría la actividad administrativa de garantía, en la que se incluye la actividad de policía administrativa, entendida como la reglamentación de la convivencia social en sentido amplio, garantizando que las actividades de los particulares no entren en conflicto entre sí, ni con el interés general, incluyendo todas las medidas que utiliza la Administración para que los particulares ajusten su actividad a un fin de utilidad pública. Ese fin de utilidad pública es el que valora la Administración a través de la resolución por la que se declara de utilidad pública una concreta instalación, potestad de la que hace uso amparada en el reconocimiento ex lege de la utilidad pública que realiza la Ley 24/2013, de 26 de diciembre, del Sector Eléctrico; potestad que no puede entenderse como una actividad reglada, ni mucho menos reducida a un mero acto burocrático, automático y debido, exento de valoración, en el que la Administración abandone su papel como garante de los intereses de la colectividad y, por tanto, desatienda el sentido último del concepto de utilidad pública.</w:t>
      </w:r>
    </w:p>
    <w:p w14:paraId="37EC2A55" w14:textId="77777777" w:rsidR="00EC2ED0" w:rsidRPr="00B9655E" w:rsidRDefault="00EC2ED0" w:rsidP="00EC2ED0">
      <w:pPr>
        <w:spacing w:after="0" w:line="240" w:lineRule="auto"/>
        <w:ind w:left="708"/>
        <w:jc w:val="both"/>
        <w:rPr>
          <w:b/>
          <w:bCs/>
          <w:i/>
          <w:iCs/>
          <w:sz w:val="8"/>
          <w:szCs w:val="8"/>
        </w:rPr>
      </w:pPr>
    </w:p>
    <w:p w14:paraId="7A20BE0A" w14:textId="77777777" w:rsidR="00EC2ED0" w:rsidRPr="00B9655E" w:rsidRDefault="00EC2ED0" w:rsidP="00EC2ED0">
      <w:pPr>
        <w:spacing w:after="0" w:line="240" w:lineRule="auto"/>
        <w:ind w:left="708"/>
        <w:jc w:val="both"/>
        <w:rPr>
          <w:b/>
          <w:bCs/>
          <w:i/>
          <w:iCs/>
          <w:sz w:val="20"/>
          <w:szCs w:val="20"/>
        </w:rPr>
      </w:pPr>
      <w:r w:rsidRPr="00B9655E">
        <w:rPr>
          <w:b/>
          <w:bCs/>
          <w:i/>
          <w:iCs/>
          <w:sz w:val="20"/>
          <w:szCs w:val="20"/>
        </w:rPr>
        <w:t xml:space="preserve">Muy al contrario, </w:t>
      </w:r>
      <w:r w:rsidRPr="00B9655E">
        <w:rPr>
          <w:b/>
          <w:bCs/>
          <w:i/>
          <w:iCs/>
          <w:sz w:val="20"/>
          <w:szCs w:val="20"/>
          <w:u w:val="single"/>
        </w:rPr>
        <w:t xml:space="preserve">existe en ese acto de concreción un </w:t>
      </w:r>
      <w:bookmarkStart w:id="3" w:name="_Hlk175204825"/>
      <w:r w:rsidRPr="00B9655E">
        <w:rPr>
          <w:b/>
          <w:bCs/>
          <w:i/>
          <w:iCs/>
          <w:sz w:val="20"/>
          <w:szCs w:val="20"/>
          <w:u w:val="single"/>
        </w:rPr>
        <w:t>análisis implícito, como mínimo, de las razones de eficiencia energética, tecnológicas o medioambientales que justifican la utilidad pública de la instalación</w:t>
      </w:r>
      <w:bookmarkEnd w:id="3"/>
      <w:r w:rsidRPr="00B9655E">
        <w:rPr>
          <w:b/>
          <w:bCs/>
          <w:i/>
          <w:iCs/>
          <w:sz w:val="20"/>
          <w:szCs w:val="20"/>
        </w:rPr>
        <w:t xml:space="preserve">. No es posible que esas razones sólo sean atendidas en el supuesto de sustitución por nuevas instalaciones o modificación sustancial de las existentes (como se expone en el artículo 54 del Real Decreto 1955/2000), y no en la implantación de las instalaciones, momento inicial, y por tanto crucial, en el que la Administración ha de extremar su diligencia para proteger los intereses generales. Hay que recordar que toda afectación del derecho a la propiedad privada, como derecho constitucional, está sometida a una doble limitación. Por un lado, el respeto estricto al contenido esencial del derecho (artículo 53.1 CE) y por otro, el principio de proporcionalidad, también conocido como prohibición de exceso. </w:t>
      </w:r>
    </w:p>
    <w:p w14:paraId="55278A8E" w14:textId="77777777" w:rsidR="00EC2ED0" w:rsidRPr="00B9655E" w:rsidRDefault="00EC2ED0" w:rsidP="00EC2ED0">
      <w:pPr>
        <w:spacing w:after="0" w:line="240" w:lineRule="auto"/>
        <w:ind w:left="708"/>
        <w:jc w:val="both"/>
        <w:rPr>
          <w:b/>
          <w:bCs/>
          <w:i/>
          <w:iCs/>
          <w:sz w:val="8"/>
          <w:szCs w:val="8"/>
        </w:rPr>
      </w:pPr>
    </w:p>
    <w:p w14:paraId="68FB4C6A" w14:textId="77777777" w:rsidR="00EC2ED0" w:rsidRPr="00B9655E" w:rsidRDefault="00EC2ED0" w:rsidP="00EC2ED0">
      <w:pPr>
        <w:spacing w:after="0" w:line="240" w:lineRule="auto"/>
        <w:ind w:left="708"/>
        <w:jc w:val="both"/>
        <w:rPr>
          <w:b/>
          <w:bCs/>
          <w:i/>
          <w:iCs/>
          <w:sz w:val="20"/>
          <w:szCs w:val="20"/>
        </w:rPr>
      </w:pPr>
      <w:r w:rsidRPr="00B9655E">
        <w:rPr>
          <w:b/>
          <w:bCs/>
          <w:i/>
          <w:iCs/>
          <w:sz w:val="20"/>
          <w:szCs w:val="20"/>
        </w:rPr>
        <w:t xml:space="preserve">En este sentido, y según la doctrina del Tribunal Constitucional (STC 48/2005, FFJJ 7 y 8): “comprobar si una determinada actuación de los poderes públicos supera el principio de proporcionalidad es necesario constatar si cumple las tres condiciones siguientes: a) si la medida es idónea o adecuada para alcanzar el fin constitucionalmente legítimo perseguido por ella (juicio de idoneidad); b) si la medida idónea o adecuada es, además, necesaria, en el sentido de que no exista otra medida menos lesiva para la consecución de tal fin con igual eficacia (juicio de necesidad); y, c) si la medida idónea y menos lesiva </w:t>
      </w:r>
      <w:r w:rsidRPr="00B9655E">
        <w:rPr>
          <w:b/>
          <w:bCs/>
          <w:i/>
          <w:iCs/>
          <w:sz w:val="20"/>
          <w:szCs w:val="20"/>
        </w:rPr>
        <w:lastRenderedPageBreak/>
        <w:t xml:space="preserve">resulta ponderada o equilibrada, por derivarse de su aplicación más beneficios o ventajas para el interés general que perjuicios sobre otros bienes o intereses en conflicto (juicio de proporcionalidad en sentido estricto)”. </w:t>
      </w:r>
    </w:p>
    <w:p w14:paraId="0BAF6EC1" w14:textId="77777777" w:rsidR="00EC2ED0" w:rsidRPr="00B9655E" w:rsidRDefault="00EC2ED0" w:rsidP="00EC2ED0">
      <w:pPr>
        <w:spacing w:after="0" w:line="240" w:lineRule="auto"/>
        <w:ind w:left="708"/>
        <w:jc w:val="both"/>
        <w:rPr>
          <w:b/>
          <w:bCs/>
          <w:i/>
          <w:iCs/>
          <w:sz w:val="8"/>
          <w:szCs w:val="8"/>
        </w:rPr>
      </w:pPr>
    </w:p>
    <w:p w14:paraId="64389955" w14:textId="77777777" w:rsidR="00EC2ED0" w:rsidRPr="00B9655E" w:rsidRDefault="00EC2ED0" w:rsidP="00EC2ED0">
      <w:pPr>
        <w:spacing w:after="0" w:line="240" w:lineRule="auto"/>
        <w:ind w:left="708"/>
        <w:jc w:val="both"/>
        <w:rPr>
          <w:b/>
          <w:bCs/>
          <w:i/>
          <w:iCs/>
          <w:sz w:val="20"/>
          <w:szCs w:val="20"/>
        </w:rPr>
      </w:pPr>
      <w:r w:rsidRPr="00B9655E">
        <w:rPr>
          <w:b/>
          <w:bCs/>
          <w:i/>
          <w:iCs/>
          <w:sz w:val="20"/>
          <w:szCs w:val="20"/>
        </w:rPr>
        <w:t xml:space="preserve">Entender que todo proyecto de instalación fotovoltaica es merecedor de una declaración de utilidad pública sin más sobrepasa ambos límites y nos llevaría a un escenario donde todas las parcelas afectadas por las instalaciones podrían ser objeto inmediato de incoación del procedimiento de expropiación, con claro perjuicio para sus propietarios, que sufrirían claramente indefensión por el automatismo con que se aplicaría la norma al no existir valoración alguna, incluso de las alegaciones que formularan en defensa de sus derechos. </w:t>
      </w:r>
      <w:bookmarkStart w:id="4" w:name="_Hlk175204891"/>
      <w:r w:rsidRPr="00B9655E">
        <w:rPr>
          <w:b/>
          <w:bCs/>
          <w:i/>
          <w:iCs/>
          <w:sz w:val="20"/>
          <w:szCs w:val="20"/>
          <w:u w:val="single"/>
        </w:rPr>
        <w:t xml:space="preserve">Por encima de la concreta regulación sectorial que nos ocupa, el instituto de la expropiación forzosa exige la plena justificación de la finalidad de la causa </w:t>
      </w:r>
      <w:proofErr w:type="spellStart"/>
      <w:r w:rsidRPr="00B9655E">
        <w:rPr>
          <w:b/>
          <w:bCs/>
          <w:i/>
          <w:iCs/>
          <w:sz w:val="20"/>
          <w:szCs w:val="20"/>
          <w:u w:val="single"/>
        </w:rPr>
        <w:t>expropiandi</w:t>
      </w:r>
      <w:proofErr w:type="spellEnd"/>
      <w:r w:rsidRPr="00B9655E">
        <w:rPr>
          <w:b/>
          <w:bCs/>
          <w:i/>
          <w:iCs/>
          <w:sz w:val="20"/>
          <w:szCs w:val="20"/>
          <w:u w:val="single"/>
        </w:rPr>
        <w:t xml:space="preserve"> concurrente en cada supuesto de expropiación</w:t>
      </w:r>
      <w:r w:rsidRPr="00B9655E">
        <w:rPr>
          <w:b/>
          <w:bCs/>
          <w:i/>
          <w:iCs/>
          <w:sz w:val="20"/>
          <w:szCs w:val="20"/>
        </w:rPr>
        <w:t xml:space="preserve">. </w:t>
      </w:r>
      <w:bookmarkEnd w:id="4"/>
      <w:r w:rsidRPr="00B9655E">
        <w:rPr>
          <w:b/>
          <w:bCs/>
          <w:i/>
          <w:iCs/>
          <w:sz w:val="20"/>
          <w:szCs w:val="20"/>
        </w:rPr>
        <w:t xml:space="preserve">Su definición y control administrativo son una exigencia inexcusable, derivada del carácter medial de la expropiación como instrumento al servicio de fines públicos sustantivos, cuya procura material corresponde a la Administración. </w:t>
      </w:r>
    </w:p>
    <w:p w14:paraId="6A5F4D0F" w14:textId="77777777" w:rsidR="00EC2ED0" w:rsidRPr="00B9655E" w:rsidRDefault="00EC2ED0" w:rsidP="00EC2ED0">
      <w:pPr>
        <w:spacing w:after="0" w:line="240" w:lineRule="auto"/>
        <w:ind w:left="708"/>
        <w:jc w:val="both"/>
        <w:rPr>
          <w:b/>
          <w:bCs/>
          <w:i/>
          <w:iCs/>
          <w:sz w:val="8"/>
          <w:szCs w:val="8"/>
        </w:rPr>
      </w:pPr>
    </w:p>
    <w:p w14:paraId="651C29F7" w14:textId="77777777" w:rsidR="00EC2ED0" w:rsidRPr="00B9655E" w:rsidRDefault="00EC2ED0" w:rsidP="00EC2ED0">
      <w:pPr>
        <w:spacing w:after="0" w:line="240" w:lineRule="auto"/>
        <w:ind w:left="708"/>
        <w:jc w:val="both"/>
        <w:rPr>
          <w:b/>
          <w:bCs/>
          <w:i/>
          <w:iCs/>
          <w:sz w:val="20"/>
          <w:szCs w:val="20"/>
        </w:rPr>
      </w:pPr>
      <w:r w:rsidRPr="00B9655E">
        <w:rPr>
          <w:b/>
          <w:bCs/>
          <w:i/>
          <w:iCs/>
          <w:sz w:val="20"/>
          <w:szCs w:val="20"/>
        </w:rPr>
        <w:t xml:space="preserve">En definitiva, el reconocimiento ex lege que realiza la Ley 24/2013, de 26 de diciembre, del Sector Eléctrico, es la necesaria norma legal habilitante que establece el supuesto de utilidad pública o interés social que legitima la privación forzosa de bienes o derechos patrimoniales de los particulares en beneficio de la colectividad, pero que no la impone como un supuesto tasado para todos los casos que entren en su categoría. Así, la doctrina del Tribunal Constitucional (STC 37/1987, FFJJ 2 y 6), ya puso de manifiesto que: “la expropiación forzosa no es una institución unitaria que, en lo que ahora interesa, constitucionalmente quede circunscrita a fines previa y anticipadamente tasados dentro de los que, en principio, pueden englobarse en las genéricas categorías de utilidad pública o interés social, ya que justamente con su carácter instrumental -y no finalista- no es sino consecuencia de la variabilidad y contingencia de lo que, en cada momento, reclama la utilidad pública o el interés social de acuerdo con la dimensión social de la propiedad privada y con los principios establecidos e intereses tutelados por la Constitución”. </w:t>
      </w:r>
    </w:p>
    <w:p w14:paraId="0482C9B1" w14:textId="77777777" w:rsidR="00EC2ED0" w:rsidRPr="00B9655E" w:rsidRDefault="00EC2ED0" w:rsidP="00EC2ED0">
      <w:pPr>
        <w:spacing w:after="0" w:line="240" w:lineRule="auto"/>
        <w:ind w:left="708"/>
        <w:jc w:val="both"/>
        <w:rPr>
          <w:b/>
          <w:bCs/>
          <w:i/>
          <w:iCs/>
          <w:sz w:val="8"/>
          <w:szCs w:val="8"/>
        </w:rPr>
      </w:pPr>
    </w:p>
    <w:p w14:paraId="2880406D" w14:textId="77777777" w:rsidR="00EC2ED0" w:rsidRPr="00B9655E" w:rsidRDefault="00EC2ED0" w:rsidP="00EC2ED0">
      <w:pPr>
        <w:spacing w:after="0" w:line="240" w:lineRule="auto"/>
        <w:ind w:left="708"/>
        <w:jc w:val="both"/>
        <w:rPr>
          <w:b/>
          <w:bCs/>
          <w:i/>
          <w:iCs/>
          <w:sz w:val="20"/>
          <w:szCs w:val="20"/>
        </w:rPr>
      </w:pPr>
      <w:bookmarkStart w:id="5" w:name="_Hlk175204924"/>
      <w:r w:rsidRPr="00B9655E">
        <w:rPr>
          <w:b/>
          <w:bCs/>
          <w:i/>
          <w:iCs/>
          <w:sz w:val="20"/>
          <w:szCs w:val="20"/>
        </w:rPr>
        <w:t xml:space="preserve">(…) </w:t>
      </w:r>
      <w:r w:rsidRPr="00B9655E">
        <w:rPr>
          <w:b/>
          <w:bCs/>
          <w:i/>
          <w:iCs/>
          <w:sz w:val="20"/>
          <w:szCs w:val="20"/>
          <w:u w:val="single"/>
        </w:rPr>
        <w:t>El promotor no ha justificado en el expediente la necesidad de ocupación de esas parcelas en concreto y no de otras</w:t>
      </w:r>
      <w:r w:rsidRPr="00B9655E">
        <w:rPr>
          <w:b/>
          <w:bCs/>
          <w:i/>
          <w:iCs/>
          <w:sz w:val="20"/>
          <w:szCs w:val="20"/>
        </w:rPr>
        <w:t xml:space="preserve"> en las que sí fuera posible acreditar su disponibilidad mediante acuerdos particulares, y además hay que tener en cuenta que los terrenos se ubican a más de 32 km del punto de acceso concedido a la red de transporte (Godelleta 400 kV), precisando una línea de evacuación de más de 47 km. </w:t>
      </w:r>
      <w:r w:rsidRPr="00B9655E">
        <w:rPr>
          <w:b/>
          <w:bCs/>
          <w:i/>
          <w:iCs/>
          <w:sz w:val="20"/>
          <w:szCs w:val="20"/>
          <w:u w:val="single"/>
        </w:rPr>
        <w:t>No es admisible la justificación de que sean expropiadas a favor del promotor las parcelas donde este ha decidido localizar los módulos de la central fotovoltaica entre una multiplicidad de alternativas posibles</w:t>
      </w:r>
      <w:r w:rsidRPr="00B9655E">
        <w:rPr>
          <w:b/>
          <w:bCs/>
          <w:i/>
          <w:iCs/>
          <w:sz w:val="20"/>
          <w:szCs w:val="20"/>
        </w:rPr>
        <w:t>, máxime cuando la generación fotovoltaica es factible en una inmensa parte del territorio (…)</w:t>
      </w:r>
    </w:p>
    <w:p w14:paraId="5B34671E" w14:textId="77777777" w:rsidR="00EC2ED0" w:rsidRPr="00B9655E" w:rsidRDefault="00EC2ED0" w:rsidP="00EC2ED0">
      <w:pPr>
        <w:spacing w:after="0" w:line="240" w:lineRule="auto"/>
        <w:ind w:left="708"/>
        <w:jc w:val="both"/>
        <w:rPr>
          <w:b/>
          <w:bCs/>
          <w:i/>
          <w:iCs/>
          <w:sz w:val="8"/>
          <w:szCs w:val="8"/>
        </w:rPr>
      </w:pPr>
    </w:p>
    <w:p w14:paraId="0464DBB8" w14:textId="77777777" w:rsidR="00EC2ED0" w:rsidRPr="00B9655E" w:rsidRDefault="00EC2ED0" w:rsidP="00EC2ED0">
      <w:pPr>
        <w:spacing w:after="0" w:line="240" w:lineRule="auto"/>
        <w:ind w:left="708"/>
        <w:jc w:val="both"/>
        <w:rPr>
          <w:b/>
          <w:bCs/>
          <w:i/>
          <w:iCs/>
          <w:sz w:val="20"/>
          <w:szCs w:val="20"/>
        </w:rPr>
      </w:pPr>
      <w:r w:rsidRPr="00B9655E">
        <w:rPr>
          <w:b/>
          <w:bCs/>
          <w:i/>
          <w:iCs/>
          <w:sz w:val="20"/>
          <w:szCs w:val="20"/>
          <w:u w:val="single"/>
        </w:rPr>
        <w:t>Asimismo, la enorme distancia hasta el punto de conexión con la red de transporte evidencia también la falta de razones de eficiencia energética que justifiquen la expropiación de los terrenos indicados</w:t>
      </w:r>
      <w:bookmarkEnd w:id="5"/>
      <w:r w:rsidRPr="00B9655E">
        <w:rPr>
          <w:b/>
          <w:bCs/>
          <w:i/>
          <w:iCs/>
          <w:sz w:val="20"/>
          <w:szCs w:val="20"/>
        </w:rPr>
        <w:t>. En cuanto a la línea de interconexión de 30 kV entre los centros de transformación, ni por razones de eficiencia energética, tecnológicas o medioambientales se justifica la declaración de utilidad pública, al tratarse únicamente de una solución técnica para unir las partes pertenecientes a una misma central solar fotovoltaica con un mismo permiso de acceso y conexión por un diseño decidido por el promotor”.</w:t>
      </w:r>
    </w:p>
    <w:p w14:paraId="2C4DD1F3" w14:textId="77777777" w:rsidR="00EC2ED0" w:rsidRPr="00B9655E" w:rsidRDefault="00EC2ED0" w:rsidP="00EC2ED0">
      <w:pPr>
        <w:pStyle w:val="Default"/>
        <w:jc w:val="both"/>
        <w:rPr>
          <w:rFonts w:ascii="Calibri" w:hAnsi="Calibri" w:cs="Calibri"/>
          <w:b/>
          <w:bCs/>
          <w:sz w:val="20"/>
          <w:szCs w:val="20"/>
        </w:rPr>
      </w:pPr>
    </w:p>
    <w:p w14:paraId="407C2248" w14:textId="77777777" w:rsidR="00EC2ED0" w:rsidRPr="00B9655E" w:rsidRDefault="00EC2ED0" w:rsidP="00EC2ED0">
      <w:pPr>
        <w:pStyle w:val="Default"/>
        <w:jc w:val="both"/>
        <w:rPr>
          <w:b/>
          <w:bCs/>
          <w:i/>
          <w:iCs/>
          <w:sz w:val="20"/>
          <w:szCs w:val="20"/>
        </w:rPr>
      </w:pPr>
    </w:p>
    <w:p w14:paraId="753BF72D" w14:textId="77777777" w:rsidR="00EC2ED0" w:rsidRPr="00B9655E" w:rsidRDefault="00EC2ED0" w:rsidP="00EC2ED0">
      <w:pPr>
        <w:pStyle w:val="Default"/>
        <w:jc w:val="both"/>
        <w:rPr>
          <w:rFonts w:ascii="Calibri" w:hAnsi="Calibri" w:cs="Calibri"/>
          <w:b/>
          <w:color w:val="auto"/>
          <w:sz w:val="20"/>
          <w:szCs w:val="20"/>
          <w:u w:val="single"/>
        </w:rPr>
      </w:pPr>
      <w:r w:rsidRPr="00B9655E">
        <w:rPr>
          <w:rFonts w:ascii="Calibri" w:hAnsi="Calibri" w:cs="Calibri"/>
          <w:b/>
          <w:color w:val="auto"/>
          <w:sz w:val="20"/>
          <w:szCs w:val="20"/>
        </w:rPr>
        <w:t xml:space="preserve">1.24. </w:t>
      </w:r>
      <w:r w:rsidRPr="00B9655E">
        <w:rPr>
          <w:rFonts w:ascii="Calibri" w:hAnsi="Calibri" w:cs="Calibri"/>
          <w:b/>
          <w:color w:val="auto"/>
          <w:sz w:val="20"/>
          <w:szCs w:val="20"/>
          <w:u w:val="single"/>
        </w:rPr>
        <w:t>SUBSIDIARIAMENTE, POR LA NULIDAD DE LA DECLARACIÓN DE IMPACTO AMBIENTAL, ES NULA LA RESOLUCIÓN ADMINISTRATIVA</w:t>
      </w:r>
    </w:p>
    <w:p w14:paraId="18865D14" w14:textId="77777777" w:rsidR="00EC2ED0" w:rsidRPr="00B9655E" w:rsidRDefault="00EC2ED0" w:rsidP="00EC2ED0">
      <w:pPr>
        <w:pStyle w:val="Default"/>
        <w:jc w:val="both"/>
        <w:rPr>
          <w:rFonts w:ascii="Calibri" w:hAnsi="Calibri" w:cs="Calibri"/>
          <w:b/>
          <w:color w:val="auto"/>
          <w:sz w:val="8"/>
          <w:szCs w:val="8"/>
        </w:rPr>
      </w:pPr>
    </w:p>
    <w:p w14:paraId="75AD991C" w14:textId="77777777" w:rsidR="00EC2ED0" w:rsidRPr="00B9655E" w:rsidRDefault="00EC2ED0" w:rsidP="00EC2ED0">
      <w:pPr>
        <w:autoSpaceDE w:val="0"/>
        <w:autoSpaceDN w:val="0"/>
        <w:adjustRightInd w:val="0"/>
        <w:spacing w:after="0" w:line="240" w:lineRule="auto"/>
        <w:jc w:val="both"/>
        <w:rPr>
          <w:rFonts w:ascii="Calibri" w:hAnsi="Calibri" w:cs="Calibri"/>
          <w:b/>
          <w:sz w:val="20"/>
          <w:szCs w:val="20"/>
        </w:rPr>
      </w:pPr>
      <w:r w:rsidRPr="00B9655E">
        <w:rPr>
          <w:rFonts w:ascii="Calibri" w:hAnsi="Calibri" w:cs="Calibri"/>
          <w:b/>
          <w:sz w:val="20"/>
          <w:szCs w:val="20"/>
        </w:rPr>
        <w:t>La nulidad de la declaración de impacto ambiental priva al procedimiento de autorización administrativa previa que nos ocupa de un trámite esencial.</w:t>
      </w:r>
    </w:p>
    <w:p w14:paraId="1F1F84DD" w14:textId="77777777" w:rsidR="001A4D4E" w:rsidRPr="00B9655E" w:rsidRDefault="001A4D4E" w:rsidP="001565B4">
      <w:pPr>
        <w:autoSpaceDE w:val="0"/>
        <w:autoSpaceDN w:val="0"/>
        <w:adjustRightInd w:val="0"/>
        <w:spacing w:after="0" w:line="240" w:lineRule="auto"/>
        <w:rPr>
          <w:rFonts w:ascii="Calibri" w:hAnsi="Calibri" w:cs="Calibri"/>
          <w:b/>
          <w:sz w:val="20"/>
          <w:szCs w:val="20"/>
        </w:rPr>
      </w:pPr>
    </w:p>
    <w:p w14:paraId="1738D353" w14:textId="77777777" w:rsidR="004F4B7C" w:rsidRPr="00B9655E" w:rsidRDefault="004F4B7C" w:rsidP="001565B4">
      <w:pPr>
        <w:autoSpaceDE w:val="0"/>
        <w:autoSpaceDN w:val="0"/>
        <w:adjustRightInd w:val="0"/>
        <w:spacing w:after="0" w:line="240" w:lineRule="auto"/>
        <w:rPr>
          <w:rFonts w:ascii="Calibri" w:hAnsi="Calibri" w:cs="Calibri"/>
          <w:b/>
          <w:sz w:val="20"/>
          <w:szCs w:val="20"/>
        </w:rPr>
      </w:pPr>
    </w:p>
    <w:p w14:paraId="7A0FE41A" w14:textId="77777777" w:rsidR="007A03E9" w:rsidRPr="00B9655E" w:rsidRDefault="007A03E9" w:rsidP="001565B4">
      <w:pPr>
        <w:shd w:val="clear" w:color="auto" w:fill="FFFFFF" w:themeFill="background1"/>
        <w:spacing w:after="0" w:line="240" w:lineRule="auto"/>
        <w:jc w:val="both"/>
        <w:rPr>
          <w:rFonts w:ascii="Calibri" w:eastAsia="Calibri" w:hAnsi="Calibri" w:cs="Calibri"/>
          <w:b/>
          <w:sz w:val="20"/>
          <w:szCs w:val="20"/>
          <w:u w:val="single"/>
        </w:rPr>
      </w:pPr>
      <w:r w:rsidRPr="00B9655E">
        <w:rPr>
          <w:rFonts w:ascii="Calibri" w:eastAsia="Calibri" w:hAnsi="Calibri" w:cs="Calibri"/>
          <w:b/>
          <w:sz w:val="20"/>
          <w:szCs w:val="20"/>
        </w:rPr>
        <w:t xml:space="preserve">SEGUNDA.- </w:t>
      </w:r>
      <w:r w:rsidRPr="00B9655E">
        <w:rPr>
          <w:rFonts w:ascii="Calibri" w:eastAsia="Calibri" w:hAnsi="Calibri" w:cs="Calibri"/>
          <w:b/>
          <w:sz w:val="20"/>
          <w:szCs w:val="20"/>
          <w:u w:val="single"/>
        </w:rPr>
        <w:t>MOTIVOS DE NULIDAD O ANULABILIDAD DE LA DECLARACIÓN DE IMPACTO AMBIENTAL</w:t>
      </w:r>
    </w:p>
    <w:p w14:paraId="4EAEA830" w14:textId="77777777" w:rsidR="007A03E9" w:rsidRPr="00B9655E" w:rsidRDefault="007A03E9" w:rsidP="001565B4">
      <w:pPr>
        <w:shd w:val="clear" w:color="auto" w:fill="FFFFFF" w:themeFill="background1"/>
        <w:spacing w:after="0" w:line="240" w:lineRule="auto"/>
        <w:jc w:val="both"/>
        <w:rPr>
          <w:rFonts w:ascii="Calibri" w:eastAsia="Calibri" w:hAnsi="Calibri" w:cs="Calibri"/>
          <w:b/>
          <w:sz w:val="20"/>
          <w:szCs w:val="20"/>
          <w:u w:val="single"/>
        </w:rPr>
      </w:pPr>
    </w:p>
    <w:p w14:paraId="1D772543" w14:textId="78B2E8F0" w:rsidR="007A03E9" w:rsidRPr="00B9655E" w:rsidRDefault="007A03E9" w:rsidP="001565B4">
      <w:pPr>
        <w:pStyle w:val="Default"/>
        <w:jc w:val="both"/>
        <w:rPr>
          <w:rFonts w:ascii="Calibri" w:hAnsi="Calibri" w:cs="Calibri"/>
          <w:b/>
          <w:color w:val="auto"/>
          <w:sz w:val="20"/>
          <w:szCs w:val="20"/>
        </w:rPr>
      </w:pPr>
      <w:r w:rsidRPr="00B9655E">
        <w:rPr>
          <w:rFonts w:ascii="Calibri" w:hAnsi="Calibri" w:cs="Calibri"/>
          <w:b/>
          <w:bCs/>
          <w:color w:val="auto"/>
          <w:sz w:val="20"/>
          <w:szCs w:val="20"/>
          <w:u w:val="single"/>
        </w:rPr>
        <w:t xml:space="preserve">Mediante </w:t>
      </w:r>
      <w:r w:rsidRPr="00B9655E">
        <w:rPr>
          <w:rFonts w:ascii="Calibri" w:hAnsi="Calibri" w:cs="Calibri"/>
          <w:b/>
          <w:color w:val="auto"/>
          <w:sz w:val="20"/>
          <w:szCs w:val="20"/>
          <w:u w:val="single"/>
        </w:rPr>
        <w:t xml:space="preserve">la </w:t>
      </w:r>
      <w:r w:rsidRPr="00B9655E">
        <w:rPr>
          <w:rFonts w:ascii="Calibri" w:hAnsi="Calibri" w:cs="Calibri"/>
          <w:b/>
          <w:iCs/>
          <w:color w:val="auto"/>
          <w:sz w:val="20"/>
          <w:szCs w:val="20"/>
          <w:u w:val="single"/>
        </w:rPr>
        <w:t xml:space="preserve">RESOLUCIÓN </w:t>
      </w:r>
      <w:r w:rsidR="003D3E53" w:rsidRPr="00B9655E">
        <w:rPr>
          <w:rFonts w:ascii="Calibri" w:hAnsi="Calibri" w:cs="Calibri"/>
          <w:b/>
          <w:i/>
          <w:iCs/>
          <w:color w:val="auto"/>
          <w:sz w:val="20"/>
          <w:szCs w:val="20"/>
          <w:u w:val="single"/>
        </w:rPr>
        <w:t>de 1 de diciembre de 2022, de la Dirección General de Calidad y Evaluación Ambiental  se formula declaración de impacto ambiental del proyecto «Parques eólicos Cabecero, Concejo, Cid, Estrella y Vacada (Total 22 parques: Clúster Maestrazgo) en la provincia de Teruel, su infraestructura de evacuación hasta la SET Morella 400 en Morella (Castellón) y acondicionamiento de accesos para transportes especiales,</w:t>
      </w:r>
      <w:r w:rsidR="003D3E53" w:rsidRPr="00B9655E">
        <w:rPr>
          <w:rFonts w:ascii="Calibri" w:hAnsi="Calibri" w:cs="Calibri"/>
          <w:b/>
          <w:i/>
          <w:iCs/>
          <w:color w:val="auto"/>
          <w:sz w:val="20"/>
          <w:szCs w:val="20"/>
        </w:rPr>
        <w:t xml:space="preserve"> </w:t>
      </w:r>
      <w:r w:rsidRPr="00B9655E">
        <w:rPr>
          <w:rFonts w:ascii="Calibri" w:hAnsi="Calibri" w:cs="Calibri"/>
          <w:b/>
          <w:color w:val="auto"/>
          <w:sz w:val="20"/>
          <w:szCs w:val="20"/>
          <w:u w:val="single"/>
        </w:rPr>
        <w:t>resolución que consideramos nula de pleno derecho conforme al artículo 47.1.</w:t>
      </w:r>
      <w:r w:rsidRPr="00B9655E">
        <w:rPr>
          <w:rFonts w:ascii="Calibri" w:hAnsi="Calibri" w:cs="Calibri"/>
          <w:b/>
          <w:color w:val="auto"/>
          <w:sz w:val="20"/>
          <w:szCs w:val="20"/>
        </w:rPr>
        <w:t xml:space="preserve"> o bien anulable conforme al artículo 48, ambos de la Ley 39/2015, de 1 de octubre, del Procedimiento Administrativo Común de las Administraciones Públicas, por los siguientes motivos:</w:t>
      </w:r>
      <w:r w:rsidR="00AB5422" w:rsidRPr="00B9655E">
        <w:rPr>
          <w:rFonts w:ascii="Calibri" w:hAnsi="Calibri" w:cs="Calibri"/>
          <w:b/>
          <w:color w:val="auto"/>
          <w:sz w:val="20"/>
          <w:szCs w:val="20"/>
        </w:rPr>
        <w:t xml:space="preserve">    </w:t>
      </w:r>
    </w:p>
    <w:p w14:paraId="02E2E3E3" w14:textId="77777777" w:rsidR="002C4E1A" w:rsidRPr="00B9655E" w:rsidRDefault="002C4E1A" w:rsidP="001565B4">
      <w:pPr>
        <w:autoSpaceDE w:val="0"/>
        <w:autoSpaceDN w:val="0"/>
        <w:adjustRightInd w:val="0"/>
        <w:spacing w:after="0" w:line="240" w:lineRule="auto"/>
        <w:jc w:val="both"/>
        <w:rPr>
          <w:rFonts w:ascii="Calibri" w:hAnsi="Calibri" w:cs="Calibri"/>
          <w:b/>
          <w:sz w:val="16"/>
          <w:szCs w:val="16"/>
        </w:rPr>
      </w:pPr>
    </w:p>
    <w:p w14:paraId="029F39B3" w14:textId="77777777" w:rsidR="00F10990" w:rsidRPr="00B9655E" w:rsidRDefault="00F10990" w:rsidP="00F10990">
      <w:pPr>
        <w:pStyle w:val="Default"/>
        <w:ind w:left="708"/>
        <w:jc w:val="both"/>
        <w:rPr>
          <w:rFonts w:ascii="Calibri" w:hAnsi="Calibri" w:cs="Calibri"/>
          <w:b/>
          <w:color w:val="auto"/>
          <w:sz w:val="16"/>
          <w:szCs w:val="16"/>
        </w:rPr>
      </w:pPr>
      <w:r w:rsidRPr="00B9655E">
        <w:rPr>
          <w:rFonts w:ascii="Calibri" w:hAnsi="Calibri" w:cs="Calibri"/>
          <w:b/>
          <w:color w:val="auto"/>
          <w:sz w:val="16"/>
          <w:szCs w:val="16"/>
        </w:rPr>
        <w:lastRenderedPageBreak/>
        <w:t xml:space="preserve">2.1. SE EMITIERON INFORMES AMBIENTALES FAVORABLES A PESAR DE TENER CONSTANCIA DE LA EXISTENCIA DE OTROS INFORMES PREVIOS DESFAVORABLES Y DEL FUERTE IMPACTO AMBIENTAL DE LOS PROYECTOS </w:t>
      </w:r>
    </w:p>
    <w:p w14:paraId="31753AE8" w14:textId="77777777" w:rsidR="00F10990" w:rsidRPr="00B9655E" w:rsidRDefault="00F10990" w:rsidP="00F10990">
      <w:pPr>
        <w:pStyle w:val="NormalWeb"/>
        <w:shd w:val="clear" w:color="auto" w:fill="FFFFFF"/>
        <w:spacing w:before="0" w:beforeAutospacing="0" w:after="0" w:afterAutospacing="0"/>
        <w:ind w:left="708"/>
        <w:jc w:val="both"/>
        <w:rPr>
          <w:rFonts w:ascii="Calibri" w:hAnsi="Calibri" w:cs="Calibri"/>
          <w:b/>
          <w:sz w:val="16"/>
          <w:szCs w:val="16"/>
        </w:rPr>
      </w:pPr>
      <w:r w:rsidRPr="00B9655E">
        <w:rPr>
          <w:rFonts w:ascii="Calibri" w:hAnsi="Calibri" w:cs="Calibri"/>
          <w:b/>
          <w:sz w:val="16"/>
          <w:szCs w:val="16"/>
        </w:rPr>
        <w:t>2.2. NI LA ADMINISTRACIÓN NI EL PROMOTOR HAN CONTESTADO A LAS ALEGACIONES QUE SE PRESENTARON DURANTE LA EXPOSICIÓN A INFORMACIÓN PÚBLICA</w:t>
      </w:r>
    </w:p>
    <w:p w14:paraId="79619692" w14:textId="77777777" w:rsidR="00F10990" w:rsidRPr="00B9655E" w:rsidRDefault="00F10990" w:rsidP="00F10990">
      <w:pPr>
        <w:pStyle w:val="Default"/>
        <w:ind w:left="708"/>
        <w:jc w:val="both"/>
        <w:rPr>
          <w:rFonts w:ascii="Calibri" w:hAnsi="Calibri" w:cs="Calibri"/>
          <w:b/>
          <w:color w:val="auto"/>
          <w:sz w:val="16"/>
          <w:szCs w:val="16"/>
        </w:rPr>
      </w:pPr>
      <w:r w:rsidRPr="00B9655E">
        <w:rPr>
          <w:rFonts w:ascii="Calibri" w:hAnsi="Calibri" w:cs="Calibri"/>
          <w:b/>
          <w:color w:val="auto"/>
          <w:sz w:val="16"/>
          <w:szCs w:val="16"/>
        </w:rPr>
        <w:t>2.3. NO SE HAN VALORADO LAS REPERCUSIONES SOBRE LA RED NATURA 2000</w:t>
      </w:r>
    </w:p>
    <w:p w14:paraId="2FDA4A0A" w14:textId="77777777" w:rsidR="00F10990" w:rsidRPr="00B9655E" w:rsidRDefault="00F10990" w:rsidP="00F10990">
      <w:pPr>
        <w:shd w:val="clear" w:color="auto" w:fill="FFFFFF"/>
        <w:spacing w:after="0" w:line="240" w:lineRule="auto"/>
        <w:ind w:left="1416"/>
        <w:jc w:val="both"/>
        <w:rPr>
          <w:rFonts w:ascii="Calibri" w:hAnsi="Calibri" w:cs="Calibri"/>
          <w:b/>
          <w:sz w:val="16"/>
          <w:szCs w:val="16"/>
        </w:rPr>
      </w:pPr>
      <w:r w:rsidRPr="00B9655E">
        <w:rPr>
          <w:rFonts w:ascii="Calibri" w:hAnsi="Calibri" w:cs="Calibri"/>
          <w:b/>
          <w:sz w:val="16"/>
          <w:szCs w:val="16"/>
        </w:rPr>
        <w:t>2.3.1. CONSTANCIA DE QUE LA EVALUACIÓN SOBRE LA AFECCIÓN A LA RED NATURA 2000 NO SE HA HECHO CORRECTAMENTE</w:t>
      </w:r>
    </w:p>
    <w:p w14:paraId="645723CB" w14:textId="77777777" w:rsidR="00F10990" w:rsidRPr="00B9655E" w:rsidRDefault="00F10990" w:rsidP="00F10990">
      <w:pPr>
        <w:shd w:val="clear" w:color="auto" w:fill="FFFFFF" w:themeFill="background1"/>
        <w:spacing w:after="0" w:line="240" w:lineRule="auto"/>
        <w:ind w:left="1416"/>
        <w:jc w:val="both"/>
        <w:rPr>
          <w:rFonts w:ascii="Calibri" w:hAnsi="Calibri" w:cs="Calibri"/>
          <w:b/>
          <w:sz w:val="16"/>
          <w:szCs w:val="16"/>
        </w:rPr>
      </w:pPr>
      <w:r w:rsidRPr="00B9655E">
        <w:rPr>
          <w:rFonts w:ascii="Calibri" w:hAnsi="Calibri" w:cs="Calibri"/>
          <w:b/>
          <w:sz w:val="16"/>
          <w:szCs w:val="16"/>
        </w:rPr>
        <w:t>2.3.2. NO SE HA VALORADO LA AFECCIÓN SOBRE LOS HÁBITATS DE INTERÉS COMUNITARIO</w:t>
      </w:r>
    </w:p>
    <w:p w14:paraId="7E050B7E" w14:textId="77777777" w:rsidR="00F10990" w:rsidRPr="00B9655E" w:rsidRDefault="00F10990" w:rsidP="00F10990">
      <w:pPr>
        <w:shd w:val="clear" w:color="auto" w:fill="FFFFFF" w:themeFill="background1"/>
        <w:spacing w:after="0" w:line="240" w:lineRule="auto"/>
        <w:ind w:left="1416"/>
        <w:jc w:val="both"/>
        <w:rPr>
          <w:rFonts w:ascii="Calibri" w:hAnsi="Calibri" w:cs="Calibri"/>
          <w:b/>
          <w:sz w:val="16"/>
          <w:szCs w:val="16"/>
        </w:rPr>
      </w:pPr>
      <w:r w:rsidRPr="00B9655E">
        <w:rPr>
          <w:rFonts w:ascii="Calibri" w:hAnsi="Calibri" w:cs="Calibri"/>
          <w:b/>
          <w:sz w:val="16"/>
          <w:szCs w:val="16"/>
        </w:rPr>
        <w:t>2.3.3. IRREGULARMENTE SE DA COMO VÁLIDO EL INFORME DEL INAGA DONDE DICE QUE LA INTEGRIDAD DE UN LIC NO QUEDA COMPROMETIDA AL SER LA AFECCIÓN INFERIOR AL 10% DE LA SUPERFICIE DEL LIC OBVIANDO QUE EL LÍMITE SE SITÚA EN EL 1%</w:t>
      </w:r>
    </w:p>
    <w:p w14:paraId="2296DE6E" w14:textId="77777777" w:rsidR="00F10990" w:rsidRPr="00B9655E" w:rsidRDefault="00F10990" w:rsidP="00F10990">
      <w:pPr>
        <w:pStyle w:val="Default"/>
        <w:ind w:left="1416"/>
        <w:jc w:val="both"/>
        <w:rPr>
          <w:rFonts w:ascii="Calibri" w:hAnsi="Calibri" w:cs="Calibri"/>
          <w:b/>
          <w:color w:val="auto"/>
          <w:sz w:val="16"/>
          <w:szCs w:val="16"/>
        </w:rPr>
      </w:pPr>
      <w:r w:rsidRPr="00B9655E">
        <w:rPr>
          <w:rFonts w:ascii="Calibri" w:hAnsi="Calibri" w:cs="Calibri"/>
          <w:b/>
          <w:color w:val="auto"/>
          <w:sz w:val="16"/>
          <w:szCs w:val="16"/>
        </w:rPr>
        <w:t>2.3.4. EL ESPACIO OCUPADO ES EN VARIOS CASOS DE GRAN CONTENIDO EN HÁBITATS DE INTERÉS COMUNITARIO</w:t>
      </w:r>
    </w:p>
    <w:p w14:paraId="10DFECF8" w14:textId="77777777" w:rsidR="00F10990" w:rsidRPr="00B9655E" w:rsidRDefault="00F10990" w:rsidP="00F10990">
      <w:pPr>
        <w:pStyle w:val="Default"/>
        <w:ind w:left="1416"/>
        <w:jc w:val="both"/>
        <w:rPr>
          <w:rFonts w:ascii="Calibri" w:hAnsi="Calibri" w:cs="Calibri"/>
          <w:b/>
          <w:color w:val="auto"/>
          <w:sz w:val="16"/>
          <w:szCs w:val="16"/>
        </w:rPr>
      </w:pPr>
      <w:r w:rsidRPr="00B9655E">
        <w:rPr>
          <w:rFonts w:ascii="Calibri" w:hAnsi="Calibri" w:cs="Calibri"/>
          <w:b/>
          <w:color w:val="auto"/>
          <w:sz w:val="16"/>
          <w:szCs w:val="16"/>
        </w:rPr>
        <w:t>2.3.5. EXISTE AFECCIÓN SOBRE HÁBITATS DE INTERÉS PRIORITARIO</w:t>
      </w:r>
    </w:p>
    <w:p w14:paraId="799292BF" w14:textId="77777777" w:rsidR="00F10990" w:rsidRPr="00B9655E" w:rsidRDefault="00F10990" w:rsidP="00F10990">
      <w:pPr>
        <w:keepLines/>
        <w:spacing w:after="0" w:line="240" w:lineRule="auto"/>
        <w:ind w:left="1416"/>
        <w:jc w:val="both"/>
        <w:rPr>
          <w:b/>
          <w:sz w:val="16"/>
          <w:szCs w:val="16"/>
        </w:rPr>
      </w:pPr>
      <w:r w:rsidRPr="00B9655E">
        <w:rPr>
          <w:b/>
          <w:sz w:val="16"/>
          <w:szCs w:val="16"/>
        </w:rPr>
        <w:t>2.3.6. AL EXISTIR HÁBITATS DE INTERÉS PRIORITARIO ES PRECISO UN INTERÉS PÚBLICO DE PRIMER ORDEN PARA OCUPAR ESTOS ESPACIOS NATURALES</w:t>
      </w:r>
    </w:p>
    <w:p w14:paraId="0714B37C" w14:textId="77777777" w:rsidR="00F10990" w:rsidRPr="00B9655E" w:rsidRDefault="00F10990" w:rsidP="00F10990">
      <w:pPr>
        <w:pStyle w:val="Default"/>
        <w:ind w:left="1416"/>
        <w:jc w:val="both"/>
        <w:rPr>
          <w:rFonts w:ascii="Calibri" w:hAnsi="Calibri" w:cs="Calibri"/>
          <w:b/>
          <w:bCs/>
          <w:color w:val="auto"/>
          <w:sz w:val="16"/>
          <w:szCs w:val="16"/>
        </w:rPr>
      </w:pPr>
      <w:r w:rsidRPr="00B9655E">
        <w:rPr>
          <w:rFonts w:ascii="Calibri" w:hAnsi="Calibri" w:cs="Calibri"/>
          <w:b/>
          <w:bCs/>
          <w:color w:val="auto"/>
          <w:sz w:val="16"/>
          <w:szCs w:val="16"/>
        </w:rPr>
        <w:t>2.3.7. LA LEGISLACIÓN OBLIGA A HACER ESTUDIOS COMPLETOS SOBRE LAS RECURSIONES EN LA RED NATURA 2000</w:t>
      </w:r>
    </w:p>
    <w:p w14:paraId="40364688" w14:textId="77777777" w:rsidR="00F10990" w:rsidRPr="00B9655E" w:rsidRDefault="00F10990" w:rsidP="00F10990">
      <w:pPr>
        <w:shd w:val="clear" w:color="auto" w:fill="FFFFFF" w:themeFill="background1"/>
        <w:spacing w:after="0" w:line="240" w:lineRule="auto"/>
        <w:ind w:left="708"/>
        <w:jc w:val="both"/>
        <w:rPr>
          <w:rFonts w:ascii="Calibri" w:hAnsi="Calibri" w:cs="Calibri"/>
          <w:b/>
          <w:sz w:val="16"/>
          <w:szCs w:val="16"/>
        </w:rPr>
      </w:pPr>
      <w:r w:rsidRPr="00B9655E">
        <w:rPr>
          <w:rFonts w:ascii="Calibri" w:hAnsi="Calibri" w:cs="Calibri"/>
          <w:b/>
          <w:bCs/>
          <w:sz w:val="16"/>
          <w:szCs w:val="16"/>
        </w:rPr>
        <w:t xml:space="preserve">2.4. </w:t>
      </w:r>
      <w:r w:rsidRPr="00B9655E">
        <w:rPr>
          <w:rFonts w:ascii="Calibri" w:hAnsi="Calibri" w:cs="Calibri"/>
          <w:b/>
          <w:sz w:val="16"/>
          <w:szCs w:val="16"/>
        </w:rPr>
        <w:t>EN TODO EL CLÚSTER EXISTE UNA AFECCIÓN IMPORTANTE SOBRE LA RED NATURA 2000 QUE IMPIDE LA APROBACIÓN DE LOS PROYECTOS</w:t>
      </w:r>
    </w:p>
    <w:p w14:paraId="7D3CA8DE" w14:textId="77777777" w:rsidR="00F10990" w:rsidRPr="00B9655E" w:rsidRDefault="00F10990" w:rsidP="00F10990">
      <w:pPr>
        <w:shd w:val="clear" w:color="auto" w:fill="FFFFFF" w:themeFill="background1"/>
        <w:spacing w:after="0" w:line="240" w:lineRule="auto"/>
        <w:ind w:left="1416"/>
        <w:jc w:val="both"/>
        <w:rPr>
          <w:rFonts w:ascii="Calibri" w:hAnsi="Calibri" w:cs="Calibri"/>
          <w:b/>
          <w:sz w:val="16"/>
          <w:szCs w:val="16"/>
        </w:rPr>
      </w:pPr>
      <w:r w:rsidRPr="00B9655E">
        <w:rPr>
          <w:rFonts w:ascii="Calibri" w:hAnsi="Calibri" w:cs="Calibri"/>
          <w:b/>
          <w:sz w:val="16"/>
          <w:szCs w:val="16"/>
        </w:rPr>
        <w:t>2.4.1. AFECCIÓN IMPORTANTE SOBRE LOS LICS</w:t>
      </w:r>
    </w:p>
    <w:p w14:paraId="1B274835" w14:textId="77777777" w:rsidR="00F10990" w:rsidRPr="00B9655E" w:rsidRDefault="00F10990" w:rsidP="00F10990">
      <w:pPr>
        <w:shd w:val="clear" w:color="auto" w:fill="FFFFFF" w:themeFill="background1"/>
        <w:spacing w:after="0" w:line="240" w:lineRule="auto"/>
        <w:ind w:left="1416"/>
        <w:jc w:val="both"/>
        <w:rPr>
          <w:rFonts w:eastAsia="Times New Roman" w:cs="Times New Roman"/>
          <w:b/>
          <w:bCs/>
          <w:sz w:val="16"/>
          <w:szCs w:val="16"/>
          <w:lang w:eastAsia="es-ES"/>
        </w:rPr>
      </w:pPr>
      <w:r w:rsidRPr="00B9655E">
        <w:rPr>
          <w:rFonts w:eastAsia="Calibri" w:cs="Arial"/>
          <w:b/>
          <w:sz w:val="16"/>
          <w:szCs w:val="16"/>
        </w:rPr>
        <w:t xml:space="preserve">2.4.2. </w:t>
      </w:r>
      <w:r w:rsidRPr="00B9655E">
        <w:rPr>
          <w:b/>
          <w:sz w:val="16"/>
          <w:szCs w:val="16"/>
        </w:rPr>
        <w:t>SE FORMULA DECLARACIÓN DE IMPACTO AMBIENTAL FAVORABLE PARA UNA LÍNEA DE ALTA TENSIÓN QUE ATRAVIESA UNA ZEPA A LO LARGO DE 10 KM DE SU TRAZADO.</w:t>
      </w:r>
    </w:p>
    <w:p w14:paraId="4D09E0F6" w14:textId="77777777" w:rsidR="00F10990" w:rsidRPr="00B9655E" w:rsidRDefault="00F10990" w:rsidP="00F10990">
      <w:pPr>
        <w:pStyle w:val="NormalWeb"/>
        <w:shd w:val="clear" w:color="auto" w:fill="FFFFFF"/>
        <w:spacing w:before="0" w:beforeAutospacing="0" w:after="0" w:afterAutospacing="0"/>
        <w:ind w:left="1416"/>
        <w:jc w:val="both"/>
        <w:rPr>
          <w:rFonts w:asciiTheme="minorHAnsi" w:hAnsiTheme="minorHAnsi" w:cs="Arial"/>
          <w:b/>
          <w:sz w:val="16"/>
          <w:szCs w:val="16"/>
        </w:rPr>
      </w:pPr>
      <w:r w:rsidRPr="00B9655E">
        <w:rPr>
          <w:rFonts w:asciiTheme="minorHAnsi" w:hAnsiTheme="minorHAnsi"/>
          <w:b/>
          <w:sz w:val="16"/>
          <w:szCs w:val="16"/>
        </w:rPr>
        <w:t xml:space="preserve">2.4.3. LA AFECCIÓN A LAS ZEPAS NO DESAPARECE </w:t>
      </w:r>
      <w:r w:rsidRPr="00B9655E">
        <w:rPr>
          <w:rFonts w:asciiTheme="minorHAnsi" w:hAnsiTheme="minorHAnsi" w:cs="Arial"/>
          <w:b/>
          <w:sz w:val="16"/>
          <w:szCs w:val="16"/>
        </w:rPr>
        <w:t>ANULANDO LOS PARQUES EÓLICOS CABECERO I Y CID V</w:t>
      </w:r>
    </w:p>
    <w:p w14:paraId="0F0810B1" w14:textId="77777777" w:rsidR="00F10990" w:rsidRPr="00B9655E" w:rsidRDefault="00F10990" w:rsidP="00F10990">
      <w:pPr>
        <w:spacing w:after="0" w:line="240" w:lineRule="auto"/>
        <w:ind w:left="1416"/>
        <w:rPr>
          <w:b/>
          <w:sz w:val="16"/>
          <w:szCs w:val="16"/>
        </w:rPr>
      </w:pPr>
      <w:r w:rsidRPr="00B9655E">
        <w:rPr>
          <w:b/>
          <w:sz w:val="16"/>
          <w:szCs w:val="16"/>
        </w:rPr>
        <w:t>2.4.4. LOS TÉCNICOS DEL INAGA PROPUSIERON UNOS CAMBIOS QUE NO SE HICIERON</w:t>
      </w:r>
    </w:p>
    <w:p w14:paraId="4375092D" w14:textId="77777777" w:rsidR="00F10990" w:rsidRPr="00B9655E" w:rsidRDefault="00F10990" w:rsidP="00F10990">
      <w:pPr>
        <w:shd w:val="clear" w:color="auto" w:fill="FFFFFF" w:themeFill="background1"/>
        <w:spacing w:after="0" w:line="240" w:lineRule="auto"/>
        <w:ind w:left="708"/>
        <w:jc w:val="both"/>
        <w:rPr>
          <w:rFonts w:ascii="Calibri" w:hAnsi="Calibri" w:cs="Calibri"/>
          <w:b/>
          <w:sz w:val="16"/>
          <w:szCs w:val="16"/>
        </w:rPr>
      </w:pPr>
      <w:r w:rsidRPr="00B9655E">
        <w:rPr>
          <w:rFonts w:ascii="Calibri" w:hAnsi="Calibri" w:cs="Calibri"/>
          <w:b/>
          <w:sz w:val="16"/>
          <w:szCs w:val="16"/>
        </w:rPr>
        <w:t>2.5. LA LEGISLACIÓN PROTEGE LA INTEGRIDAD DE LOS ESPACIOS DE LA RED NATURA 2000</w:t>
      </w:r>
    </w:p>
    <w:p w14:paraId="7BEDE9FF" w14:textId="77777777" w:rsidR="00F10990" w:rsidRPr="00B9655E" w:rsidRDefault="00F10990" w:rsidP="00F10990">
      <w:pPr>
        <w:pStyle w:val="Default"/>
        <w:ind w:left="708"/>
        <w:jc w:val="both"/>
        <w:rPr>
          <w:rFonts w:ascii="Calibri" w:hAnsi="Calibri" w:cs="Calibri"/>
          <w:b/>
          <w:bCs/>
          <w:color w:val="auto"/>
          <w:sz w:val="16"/>
          <w:szCs w:val="16"/>
        </w:rPr>
      </w:pPr>
      <w:r w:rsidRPr="00B9655E">
        <w:rPr>
          <w:rFonts w:ascii="Calibri" w:hAnsi="Calibri" w:cs="Calibri"/>
          <w:b/>
          <w:bCs/>
          <w:color w:val="auto"/>
          <w:sz w:val="16"/>
          <w:szCs w:val="16"/>
        </w:rPr>
        <w:t>2.6. NUNCA DEBERÍAN INSTALARSE AEROGENERADORES DENTRO DE LA RED NATURA 2000</w:t>
      </w:r>
    </w:p>
    <w:p w14:paraId="7136D5FE" w14:textId="77777777" w:rsidR="00F10990" w:rsidRPr="00B9655E" w:rsidRDefault="00F10990" w:rsidP="00F10990">
      <w:pPr>
        <w:keepLines/>
        <w:spacing w:after="0" w:line="240" w:lineRule="auto"/>
        <w:ind w:left="708"/>
        <w:jc w:val="both"/>
        <w:rPr>
          <w:b/>
          <w:sz w:val="16"/>
          <w:szCs w:val="16"/>
        </w:rPr>
      </w:pPr>
      <w:r w:rsidRPr="00B9655E">
        <w:rPr>
          <w:b/>
          <w:sz w:val="16"/>
          <w:szCs w:val="16"/>
        </w:rPr>
        <w:t>2.7. NO SE HA MOTIVADO LA NECESIDAD DE IMPLANTAR ESTAS INSTALACIONES DENTRO DE LA RED NATURA 2000</w:t>
      </w:r>
    </w:p>
    <w:p w14:paraId="5FBC62F0" w14:textId="77777777" w:rsidR="00F10990" w:rsidRPr="00B9655E" w:rsidRDefault="00F10990" w:rsidP="00F10990">
      <w:pPr>
        <w:spacing w:after="0" w:line="240" w:lineRule="auto"/>
        <w:ind w:left="708"/>
        <w:jc w:val="both"/>
        <w:rPr>
          <w:b/>
          <w:bCs/>
          <w:sz w:val="16"/>
          <w:szCs w:val="16"/>
        </w:rPr>
      </w:pPr>
      <w:r w:rsidRPr="00B9655E">
        <w:rPr>
          <w:b/>
          <w:bCs/>
          <w:sz w:val="16"/>
          <w:szCs w:val="16"/>
        </w:rPr>
        <w:t xml:space="preserve">2.8. EL PROYECTO DEBE SER DENEGADO AL NO EXISTIR CERTEZA DE QUE LOS PARQUES EÓLICOS NO PRODUCIRÁN EFECTOS PERJUDICIALES PARA LA INTEGRIDAD DE LOS ESPACIOS NATURALES DE LA RED NATURA 2000 </w:t>
      </w:r>
    </w:p>
    <w:p w14:paraId="592C8028" w14:textId="77777777" w:rsidR="00F10990" w:rsidRPr="00B9655E" w:rsidRDefault="00F10990" w:rsidP="00F10990">
      <w:pPr>
        <w:shd w:val="clear" w:color="auto" w:fill="FFFFFF" w:themeFill="background1"/>
        <w:spacing w:after="0" w:line="240" w:lineRule="auto"/>
        <w:ind w:left="708"/>
        <w:jc w:val="both"/>
        <w:rPr>
          <w:b/>
          <w:sz w:val="16"/>
          <w:szCs w:val="16"/>
        </w:rPr>
      </w:pPr>
      <w:r w:rsidRPr="00B9655E">
        <w:rPr>
          <w:rFonts w:ascii="Calibri" w:hAnsi="Calibri" w:cs="Calibri"/>
          <w:b/>
          <w:bCs/>
          <w:sz w:val="16"/>
          <w:szCs w:val="16"/>
        </w:rPr>
        <w:t xml:space="preserve">2.9. </w:t>
      </w:r>
      <w:r w:rsidRPr="00B9655E">
        <w:rPr>
          <w:b/>
          <w:sz w:val="16"/>
          <w:szCs w:val="16"/>
        </w:rPr>
        <w:t xml:space="preserve">SE FORMULA DECLARACIÓN DE IMPACTO AMBIENTAL FAVORABLE PARA 125 AEROGENERADORES, DE LOS CUALES 91 DE ELLOS SE ENCUENTRAN EN </w:t>
      </w:r>
      <w:r w:rsidRPr="00B9655E">
        <w:rPr>
          <w:rFonts w:cs="Arial"/>
          <w:b/>
          <w:sz w:val="16"/>
          <w:szCs w:val="16"/>
        </w:rPr>
        <w:t>ZONAS DE SENSIBILIDAD MÁXIMA PARA LA ENERGÍA EÓLICA.</w:t>
      </w:r>
    </w:p>
    <w:p w14:paraId="1B3D58BF" w14:textId="77777777" w:rsidR="00F10990" w:rsidRPr="00B9655E" w:rsidRDefault="00F10990" w:rsidP="00F10990">
      <w:pPr>
        <w:spacing w:after="0" w:line="240" w:lineRule="auto"/>
        <w:ind w:left="708"/>
        <w:jc w:val="both"/>
        <w:rPr>
          <w:rFonts w:ascii="Calibri" w:hAnsi="Calibri" w:cs="Calibri"/>
          <w:b/>
          <w:sz w:val="16"/>
          <w:szCs w:val="16"/>
        </w:rPr>
      </w:pPr>
      <w:r w:rsidRPr="00B9655E">
        <w:rPr>
          <w:rFonts w:ascii="Calibri" w:hAnsi="Calibri" w:cs="Calibri"/>
          <w:b/>
          <w:sz w:val="16"/>
          <w:szCs w:val="16"/>
        </w:rPr>
        <w:t>2.10. El PNIEC LIGA LAS UBICACIONES DE LAS RENOVABLES A LA ZONIFICACIÓN AMBIENTAL Y AL GRADO DE SENSIBILIDAD AMBIENTAL DEL TERRITORIO</w:t>
      </w:r>
    </w:p>
    <w:p w14:paraId="1B82658A" w14:textId="77777777" w:rsidR="00F10990" w:rsidRPr="00B9655E" w:rsidRDefault="00F10990" w:rsidP="00F10990">
      <w:pPr>
        <w:pStyle w:val="Default"/>
        <w:ind w:left="708"/>
        <w:jc w:val="both"/>
        <w:rPr>
          <w:rFonts w:ascii="Calibri" w:hAnsi="Calibri" w:cs="Calibri"/>
          <w:b/>
          <w:bCs/>
          <w:color w:val="auto"/>
          <w:sz w:val="16"/>
          <w:szCs w:val="16"/>
        </w:rPr>
      </w:pPr>
      <w:r w:rsidRPr="00B9655E">
        <w:rPr>
          <w:rFonts w:ascii="Calibri" w:hAnsi="Calibri" w:cs="Calibri"/>
          <w:b/>
          <w:bCs/>
          <w:color w:val="auto"/>
          <w:sz w:val="16"/>
          <w:szCs w:val="16"/>
        </w:rPr>
        <w:t>2.11. EL MITERD, EN RESPUESTA A UNA PREGUNTA PARLAMENTARIA, PROMETIÓ, SIN CUMPLIR, QUE APLICARÍA SU MAPA DE ZONIFICACIÓN AMBIENTAL EN EL DESPLIEGUE EÓLICO</w:t>
      </w:r>
    </w:p>
    <w:p w14:paraId="747E23EA" w14:textId="77777777" w:rsidR="00F10990" w:rsidRPr="00B9655E" w:rsidRDefault="00F10990" w:rsidP="00F10990">
      <w:pPr>
        <w:pStyle w:val="NormalWeb"/>
        <w:shd w:val="clear" w:color="auto" w:fill="FFFFFF"/>
        <w:spacing w:before="0" w:beforeAutospacing="0" w:after="0" w:afterAutospacing="0"/>
        <w:ind w:left="708"/>
        <w:jc w:val="both"/>
        <w:rPr>
          <w:rFonts w:ascii="Calibri" w:hAnsi="Calibri" w:cs="Calibri"/>
          <w:b/>
          <w:sz w:val="16"/>
          <w:szCs w:val="16"/>
        </w:rPr>
      </w:pPr>
      <w:r w:rsidRPr="00B9655E">
        <w:rPr>
          <w:rFonts w:ascii="Calibri" w:hAnsi="Calibri" w:cs="Calibri"/>
          <w:b/>
          <w:sz w:val="16"/>
          <w:szCs w:val="16"/>
        </w:rPr>
        <w:t>2.12. FORMULAR UNA DECLARACIÓN DE IMPACTO AMBIENTAL FAVORABLE A ESTOS PROYECTOS SE TRATA DE UNA MEDIDA ARBITRARIA E INCONGRUENTE QUE SE SEPARA DEL PROCEDER HABITUAL DE LA DIRECCIÓN GENERAL DE CALIDAD Y EVALUACIÓN AMBIENTAL EN LOS CASOS DE SENSIBILIDAD AMBIENTAL MÁXIMA O MUY ALTA</w:t>
      </w:r>
    </w:p>
    <w:p w14:paraId="2634BE79" w14:textId="77777777" w:rsidR="00F10990" w:rsidRPr="00B9655E" w:rsidRDefault="00F10990" w:rsidP="00F10990">
      <w:pPr>
        <w:pStyle w:val="NormalWeb"/>
        <w:shd w:val="clear" w:color="auto" w:fill="FFFFFF"/>
        <w:spacing w:before="0" w:beforeAutospacing="0" w:after="0" w:afterAutospacing="0"/>
        <w:ind w:left="708"/>
        <w:jc w:val="both"/>
        <w:rPr>
          <w:rFonts w:ascii="Calibri" w:hAnsi="Calibri" w:cs="Calibri"/>
          <w:b/>
          <w:sz w:val="16"/>
          <w:szCs w:val="16"/>
        </w:rPr>
      </w:pPr>
      <w:r w:rsidRPr="00B9655E">
        <w:rPr>
          <w:rFonts w:ascii="Calibri" w:hAnsi="Calibri" w:cs="Calibri"/>
          <w:b/>
          <w:bCs/>
          <w:sz w:val="16"/>
          <w:szCs w:val="16"/>
        </w:rPr>
        <w:t xml:space="preserve">2.13. </w:t>
      </w:r>
      <w:r w:rsidRPr="00B9655E">
        <w:rPr>
          <w:rFonts w:ascii="Calibri" w:hAnsi="Calibri" w:cs="Calibri"/>
          <w:b/>
          <w:sz w:val="16"/>
          <w:szCs w:val="16"/>
        </w:rPr>
        <w:t>LA EVALUACIÓN DE IMPACTO AMBIENTAL NO VALORA SUFICIENTEMENTE QUE CINCO PARQUES EÓLICOS SON COLINDANTES CON LAS ÁREAS DE RECUPERACIÓN DEL ÁGUILA AZOR PERDICERA</w:t>
      </w:r>
    </w:p>
    <w:p w14:paraId="507BE22D" w14:textId="77777777" w:rsidR="00F10990" w:rsidRPr="00B9655E" w:rsidRDefault="00F10990" w:rsidP="00F10990">
      <w:pPr>
        <w:pStyle w:val="NormalWeb"/>
        <w:shd w:val="clear" w:color="auto" w:fill="FFFFFF"/>
        <w:spacing w:before="0" w:beforeAutospacing="0" w:after="0" w:afterAutospacing="0"/>
        <w:ind w:left="708"/>
        <w:jc w:val="both"/>
        <w:rPr>
          <w:rFonts w:ascii="Calibri" w:hAnsi="Calibri" w:cs="Calibri"/>
          <w:b/>
          <w:sz w:val="16"/>
          <w:szCs w:val="16"/>
        </w:rPr>
      </w:pPr>
      <w:r w:rsidRPr="00B9655E">
        <w:rPr>
          <w:rFonts w:ascii="Calibri" w:hAnsi="Calibri" w:cs="Calibri"/>
          <w:b/>
          <w:sz w:val="16"/>
          <w:szCs w:val="16"/>
        </w:rPr>
        <w:t>2.14. LA EVALUACIÓN DE IMPACTO AMBIENTAL NO VALORA SUFICIENTEMENTE QUE CINCO PARQUES EÓLICOS SON COLINDANTES CON LAS ÁREAS DE RECUPERACIÓN DEL QUEBRANTAHUESOS</w:t>
      </w:r>
    </w:p>
    <w:p w14:paraId="3BA0B75B" w14:textId="77777777" w:rsidR="00F10990" w:rsidRPr="00B9655E" w:rsidRDefault="00F10990" w:rsidP="00F10990">
      <w:pPr>
        <w:autoSpaceDE w:val="0"/>
        <w:autoSpaceDN w:val="0"/>
        <w:adjustRightInd w:val="0"/>
        <w:spacing w:after="0" w:line="240" w:lineRule="auto"/>
        <w:ind w:left="708"/>
        <w:jc w:val="both"/>
        <w:rPr>
          <w:rFonts w:ascii="Calibri" w:hAnsi="Calibri" w:cs="Calibri"/>
          <w:b/>
          <w:iCs/>
          <w:sz w:val="16"/>
          <w:szCs w:val="16"/>
        </w:rPr>
      </w:pPr>
      <w:r w:rsidRPr="00B9655E">
        <w:rPr>
          <w:rFonts w:ascii="Calibri" w:hAnsi="Calibri" w:cs="Calibri"/>
          <w:b/>
          <w:iCs/>
          <w:sz w:val="16"/>
          <w:szCs w:val="16"/>
        </w:rPr>
        <w:t>2.15. LA DECLARACIÓN DE IMPACTO AMBIENTAL NO HA TENIDO EN CUENTA LA AFECCIÓN SOBRE LA ALONDRA RICOTÍ, EN PELIGRO DE EXTINCIÓN</w:t>
      </w:r>
    </w:p>
    <w:p w14:paraId="1FA70430" w14:textId="77777777" w:rsidR="00F10990" w:rsidRPr="00B9655E" w:rsidRDefault="00F10990" w:rsidP="00F10990">
      <w:pPr>
        <w:autoSpaceDE w:val="0"/>
        <w:autoSpaceDN w:val="0"/>
        <w:adjustRightInd w:val="0"/>
        <w:spacing w:after="0" w:line="240" w:lineRule="auto"/>
        <w:ind w:left="708"/>
        <w:rPr>
          <w:rFonts w:ascii="Calibri" w:hAnsi="Calibri" w:cs="Calibri"/>
          <w:b/>
          <w:sz w:val="16"/>
          <w:szCs w:val="16"/>
        </w:rPr>
      </w:pPr>
      <w:r w:rsidRPr="00B9655E">
        <w:rPr>
          <w:rFonts w:ascii="Calibri" w:hAnsi="Calibri" w:cs="Calibri"/>
          <w:b/>
          <w:sz w:val="16"/>
          <w:szCs w:val="16"/>
        </w:rPr>
        <w:t>2.16. ALTA PROBABILIDAD DE QUE LA ALONDRA RICOTÍ OCUPASE ESTA ZONA</w:t>
      </w:r>
    </w:p>
    <w:p w14:paraId="65586F04" w14:textId="77777777" w:rsidR="00F10990" w:rsidRPr="00B9655E" w:rsidRDefault="00F10990" w:rsidP="00F10990">
      <w:pPr>
        <w:pStyle w:val="Default"/>
        <w:ind w:left="708"/>
        <w:jc w:val="both"/>
        <w:rPr>
          <w:rFonts w:ascii="Calibri" w:hAnsi="Calibri" w:cs="Calibri"/>
          <w:b/>
          <w:color w:val="auto"/>
          <w:sz w:val="16"/>
          <w:szCs w:val="16"/>
        </w:rPr>
      </w:pPr>
      <w:r w:rsidRPr="00B9655E">
        <w:rPr>
          <w:rFonts w:ascii="Calibri" w:hAnsi="Calibri" w:cs="Calibri"/>
          <w:b/>
          <w:color w:val="auto"/>
          <w:sz w:val="16"/>
          <w:szCs w:val="16"/>
        </w:rPr>
        <w:t>2.17. LA DISTANCIA UMBRAL DE LOS AEROGENERADORES AL ÁMBITO DE LA ALONDRA RICOTÍ DEBEN SER COMO MÍNIMO DE 4, 5 KM</w:t>
      </w:r>
    </w:p>
    <w:p w14:paraId="0CA7D488" w14:textId="77777777" w:rsidR="00F10990" w:rsidRPr="00B9655E" w:rsidRDefault="00F10990" w:rsidP="00F10990">
      <w:pPr>
        <w:autoSpaceDE w:val="0"/>
        <w:autoSpaceDN w:val="0"/>
        <w:adjustRightInd w:val="0"/>
        <w:spacing w:after="0" w:line="240" w:lineRule="auto"/>
        <w:ind w:left="708"/>
        <w:rPr>
          <w:rFonts w:ascii="Calibri" w:hAnsi="Calibri" w:cs="Calibri"/>
          <w:b/>
          <w:sz w:val="16"/>
          <w:szCs w:val="16"/>
        </w:rPr>
      </w:pPr>
      <w:r w:rsidRPr="00B9655E">
        <w:rPr>
          <w:rFonts w:ascii="Calibri" w:hAnsi="Calibri" w:cs="Calibri"/>
          <w:b/>
          <w:sz w:val="16"/>
          <w:szCs w:val="16"/>
        </w:rPr>
        <w:t>2.18. LA EVALUACIÓN DE IMPACTO AMBIENTAL NO VALORA SUFICIENTEMENTE LA PRESENCIA DEL ALIMOCHE</w:t>
      </w:r>
    </w:p>
    <w:p w14:paraId="1D912459" w14:textId="77777777" w:rsidR="00F10990" w:rsidRPr="00B9655E" w:rsidRDefault="00F10990" w:rsidP="00F10990">
      <w:pPr>
        <w:autoSpaceDE w:val="0"/>
        <w:autoSpaceDN w:val="0"/>
        <w:adjustRightInd w:val="0"/>
        <w:spacing w:after="0" w:line="240" w:lineRule="auto"/>
        <w:ind w:left="708"/>
        <w:jc w:val="both"/>
        <w:rPr>
          <w:rFonts w:ascii="Calibri" w:hAnsi="Calibri" w:cs="Calibri"/>
          <w:b/>
          <w:sz w:val="16"/>
          <w:szCs w:val="16"/>
        </w:rPr>
      </w:pPr>
      <w:r w:rsidRPr="00B9655E">
        <w:rPr>
          <w:rFonts w:ascii="Calibri" w:hAnsi="Calibri" w:cs="Calibri"/>
          <w:b/>
          <w:sz w:val="16"/>
          <w:szCs w:val="16"/>
        </w:rPr>
        <w:t>2.19. LAS EVALUACIONES DE IMPACTO AMBIENTAL NO VALORAN SUFICIENTEMENTE QUE EN LAS CERCANÍAS HAY ÁREAS DE ALIMENTACIÓN PARA AVES NECRÓFAGAS</w:t>
      </w:r>
    </w:p>
    <w:p w14:paraId="642C33FC" w14:textId="77777777" w:rsidR="00F10990" w:rsidRPr="00B9655E" w:rsidRDefault="00F10990" w:rsidP="00F10990">
      <w:pPr>
        <w:autoSpaceDE w:val="0"/>
        <w:autoSpaceDN w:val="0"/>
        <w:adjustRightInd w:val="0"/>
        <w:spacing w:after="0" w:line="240" w:lineRule="auto"/>
        <w:ind w:left="708"/>
        <w:jc w:val="both"/>
        <w:rPr>
          <w:rFonts w:ascii="Calibri" w:hAnsi="Calibri" w:cs="Calibri"/>
          <w:b/>
          <w:sz w:val="16"/>
          <w:szCs w:val="16"/>
        </w:rPr>
      </w:pPr>
      <w:r w:rsidRPr="00B9655E">
        <w:rPr>
          <w:rFonts w:ascii="Calibri" w:hAnsi="Calibri" w:cs="Calibri"/>
          <w:b/>
          <w:sz w:val="16"/>
          <w:szCs w:val="16"/>
        </w:rPr>
        <w:t>2.20. LA EVALUACIÓN DE IMPACTO AMBIENTAL NO VALORA SUFICIENTEMENTE QUE EN LAS CERCANÍAS HAY CORTADOS DE INTERÉS PARA LAS AVES</w:t>
      </w:r>
    </w:p>
    <w:p w14:paraId="0ED33998" w14:textId="77777777" w:rsidR="00F10990" w:rsidRPr="00B9655E" w:rsidRDefault="00F10990" w:rsidP="00F10990">
      <w:pPr>
        <w:shd w:val="clear" w:color="auto" w:fill="FFFFFF" w:themeFill="background1"/>
        <w:spacing w:after="0" w:line="240" w:lineRule="auto"/>
        <w:ind w:left="708"/>
        <w:jc w:val="both"/>
        <w:rPr>
          <w:rFonts w:ascii="Calibri" w:eastAsia="Times New Roman" w:hAnsi="Calibri" w:cs="Calibri"/>
          <w:b/>
          <w:sz w:val="16"/>
          <w:szCs w:val="16"/>
        </w:rPr>
      </w:pPr>
      <w:r w:rsidRPr="00B9655E">
        <w:rPr>
          <w:rFonts w:ascii="Calibri" w:eastAsia="Times New Roman" w:hAnsi="Calibri" w:cs="Calibri"/>
          <w:b/>
          <w:sz w:val="16"/>
          <w:szCs w:val="16"/>
        </w:rPr>
        <w:t xml:space="preserve">2.21. NO SE VALORA SUFICIENTEMENTE LA AFECCIÓN SOBRE LAS NUMEROSAS ESPECIES DE AVIFAUNA EXISTENTES </w:t>
      </w:r>
    </w:p>
    <w:p w14:paraId="58553709" w14:textId="77777777" w:rsidR="00F10990" w:rsidRPr="00B9655E" w:rsidRDefault="00F10990" w:rsidP="00F10990">
      <w:pPr>
        <w:shd w:val="clear" w:color="auto" w:fill="FFFFFF" w:themeFill="background1"/>
        <w:spacing w:after="0" w:line="240" w:lineRule="auto"/>
        <w:ind w:left="708"/>
        <w:jc w:val="both"/>
        <w:rPr>
          <w:rFonts w:ascii="Calibri" w:eastAsia="Times New Roman" w:hAnsi="Calibri" w:cs="Calibri"/>
          <w:b/>
          <w:bCs/>
          <w:sz w:val="16"/>
          <w:szCs w:val="16"/>
          <w:lang w:eastAsia="es-ES"/>
        </w:rPr>
      </w:pPr>
      <w:r w:rsidRPr="00B9655E">
        <w:rPr>
          <w:rFonts w:ascii="Calibri" w:eastAsia="Times New Roman" w:hAnsi="Calibri" w:cs="Calibri"/>
          <w:b/>
          <w:bCs/>
          <w:sz w:val="16"/>
          <w:szCs w:val="16"/>
          <w:lang w:eastAsia="es-ES"/>
        </w:rPr>
        <w:t>2.22. LA ESCASA PERMEABILIDAD DE LAS ALINEACIONES Y LA ELEVADA DENSIDAD OCASIONARÁ UN IMPORTANTE EFECTO BARRERA</w:t>
      </w:r>
    </w:p>
    <w:p w14:paraId="582D44A9" w14:textId="77777777" w:rsidR="00F10990" w:rsidRPr="00B9655E" w:rsidRDefault="00F10990" w:rsidP="00F10990">
      <w:pPr>
        <w:shd w:val="clear" w:color="auto" w:fill="FFFFFF" w:themeFill="background1"/>
        <w:spacing w:after="0" w:line="240" w:lineRule="auto"/>
        <w:ind w:left="708"/>
        <w:jc w:val="both"/>
        <w:rPr>
          <w:rFonts w:ascii="Calibri" w:eastAsia="Times New Roman" w:hAnsi="Calibri" w:cs="Calibri"/>
          <w:b/>
          <w:bCs/>
          <w:sz w:val="16"/>
          <w:szCs w:val="16"/>
          <w:lang w:eastAsia="es-ES"/>
        </w:rPr>
      </w:pPr>
      <w:r w:rsidRPr="00B9655E">
        <w:rPr>
          <w:rFonts w:ascii="Calibri" w:eastAsia="Times New Roman" w:hAnsi="Calibri" w:cs="Calibri"/>
          <w:b/>
          <w:bCs/>
          <w:sz w:val="16"/>
          <w:szCs w:val="16"/>
          <w:lang w:eastAsia="es-ES"/>
        </w:rPr>
        <w:t>2.23. LOS ESTUDIOS SOBRE QUIRÓPTEROS SON MUY LIMITADOS</w:t>
      </w:r>
    </w:p>
    <w:p w14:paraId="5BAFF2EA" w14:textId="77777777" w:rsidR="00F10990" w:rsidRPr="00B9655E" w:rsidRDefault="00F10990" w:rsidP="00F10990">
      <w:pPr>
        <w:shd w:val="clear" w:color="auto" w:fill="FFFFFF" w:themeFill="background1"/>
        <w:spacing w:after="0" w:line="240" w:lineRule="auto"/>
        <w:ind w:left="708"/>
        <w:jc w:val="both"/>
        <w:rPr>
          <w:rFonts w:ascii="Calibri" w:eastAsia="Times New Roman" w:hAnsi="Calibri" w:cs="Calibri"/>
          <w:b/>
          <w:sz w:val="16"/>
          <w:szCs w:val="16"/>
        </w:rPr>
      </w:pPr>
      <w:r w:rsidRPr="00B9655E">
        <w:rPr>
          <w:rFonts w:ascii="Calibri" w:eastAsia="Times New Roman" w:hAnsi="Calibri" w:cs="Calibri"/>
          <w:b/>
          <w:sz w:val="16"/>
          <w:szCs w:val="16"/>
        </w:rPr>
        <w:t>2.24. EL ESTUDIO DE AVIFAUNA QUE SE REALIZÓ NO FUE EL ADECUADO</w:t>
      </w:r>
    </w:p>
    <w:p w14:paraId="0806EDF4" w14:textId="77777777" w:rsidR="00F10990" w:rsidRPr="00B9655E" w:rsidRDefault="00F10990" w:rsidP="00F10990">
      <w:pPr>
        <w:shd w:val="clear" w:color="auto" w:fill="FFFFFF" w:themeFill="background1"/>
        <w:spacing w:after="0" w:line="240" w:lineRule="auto"/>
        <w:ind w:left="708"/>
        <w:jc w:val="both"/>
        <w:rPr>
          <w:rFonts w:ascii="Calibri" w:eastAsia="Times New Roman" w:hAnsi="Calibri" w:cs="Calibri"/>
          <w:b/>
          <w:bCs/>
          <w:sz w:val="16"/>
          <w:szCs w:val="16"/>
          <w:lang w:eastAsia="es-ES"/>
        </w:rPr>
      </w:pPr>
      <w:r w:rsidRPr="00B9655E">
        <w:rPr>
          <w:rFonts w:ascii="Calibri" w:eastAsia="Times New Roman" w:hAnsi="Calibri" w:cs="Calibri"/>
          <w:b/>
          <w:bCs/>
          <w:sz w:val="16"/>
          <w:szCs w:val="16"/>
          <w:lang w:eastAsia="es-ES"/>
        </w:rPr>
        <w:t>2.25. LAS EVALUACIONES AMBIENTALES NO VALORAN LA EXTRAORDINARIA PROXIMIDAD DE LAS AREAS IMPORTANTES PARA LAS AVES (</w:t>
      </w:r>
      <w:proofErr w:type="spellStart"/>
      <w:r w:rsidRPr="00B9655E">
        <w:rPr>
          <w:rFonts w:ascii="Calibri" w:eastAsia="Times New Roman" w:hAnsi="Calibri" w:cs="Calibri"/>
          <w:b/>
          <w:bCs/>
          <w:sz w:val="16"/>
          <w:szCs w:val="16"/>
          <w:lang w:eastAsia="es-ES"/>
        </w:rPr>
        <w:t>IBAs</w:t>
      </w:r>
      <w:proofErr w:type="spellEnd"/>
      <w:r w:rsidRPr="00B9655E">
        <w:rPr>
          <w:rFonts w:ascii="Calibri" w:eastAsia="Times New Roman" w:hAnsi="Calibri" w:cs="Calibri"/>
          <w:b/>
          <w:bCs/>
          <w:sz w:val="16"/>
          <w:szCs w:val="16"/>
          <w:lang w:eastAsia="es-ES"/>
        </w:rPr>
        <w:t>)</w:t>
      </w:r>
    </w:p>
    <w:p w14:paraId="0CE34F2F" w14:textId="77777777" w:rsidR="00F10990" w:rsidRPr="00B9655E" w:rsidRDefault="00F10990" w:rsidP="00F10990">
      <w:pPr>
        <w:shd w:val="clear" w:color="auto" w:fill="FFFFFF" w:themeFill="background1"/>
        <w:spacing w:after="0" w:line="240" w:lineRule="auto"/>
        <w:ind w:left="708"/>
        <w:rPr>
          <w:rFonts w:eastAsia="Times New Roman" w:cstheme="minorHAnsi"/>
          <w:b/>
          <w:bCs/>
          <w:sz w:val="16"/>
          <w:szCs w:val="16"/>
          <w:lang w:eastAsia="es-ES"/>
        </w:rPr>
      </w:pPr>
      <w:r w:rsidRPr="00B9655E">
        <w:rPr>
          <w:rFonts w:eastAsia="Times New Roman" w:cstheme="minorHAnsi"/>
          <w:b/>
          <w:bCs/>
          <w:sz w:val="16"/>
          <w:szCs w:val="16"/>
          <w:lang w:eastAsia="es-ES"/>
        </w:rPr>
        <w:t>2.26. UN NÚMERO CONSIDERABLES DE AVES PRESENTES EN ESTOS ESPACIOS O EN LOS COLINDANTES SE INCLUYEN EN EL ANEXO I DE LA DIRECTIVA DE AVES</w:t>
      </w:r>
    </w:p>
    <w:p w14:paraId="076171A1" w14:textId="77777777" w:rsidR="00F10990" w:rsidRPr="00B9655E" w:rsidRDefault="00F10990" w:rsidP="00F10990">
      <w:pPr>
        <w:autoSpaceDE w:val="0"/>
        <w:autoSpaceDN w:val="0"/>
        <w:adjustRightInd w:val="0"/>
        <w:spacing w:after="0" w:line="240" w:lineRule="auto"/>
        <w:ind w:left="708"/>
        <w:jc w:val="both"/>
        <w:rPr>
          <w:rFonts w:cstheme="minorHAnsi"/>
          <w:b/>
          <w:iCs/>
          <w:sz w:val="16"/>
          <w:szCs w:val="16"/>
        </w:rPr>
      </w:pPr>
      <w:r w:rsidRPr="00B9655E">
        <w:rPr>
          <w:rFonts w:cstheme="minorHAnsi"/>
          <w:b/>
          <w:iCs/>
          <w:sz w:val="16"/>
          <w:szCs w:val="16"/>
        </w:rPr>
        <w:t xml:space="preserve">2.27. LA LEGISLACIÓN OBLIGA A UNA RIGUROSA PROTECCIÓN DE LAS ESPECIES INCLUIDAS EN EL ANEXO I DE LA DIRECTIVA DE AVES </w:t>
      </w:r>
    </w:p>
    <w:p w14:paraId="4050DFC4" w14:textId="77777777" w:rsidR="00F10990" w:rsidRPr="00B9655E" w:rsidRDefault="00F10990" w:rsidP="00F10990">
      <w:pPr>
        <w:autoSpaceDE w:val="0"/>
        <w:autoSpaceDN w:val="0"/>
        <w:adjustRightInd w:val="0"/>
        <w:spacing w:after="0" w:line="240" w:lineRule="auto"/>
        <w:ind w:left="708"/>
        <w:jc w:val="both"/>
        <w:rPr>
          <w:rFonts w:cstheme="minorHAnsi"/>
          <w:b/>
          <w:iCs/>
          <w:sz w:val="16"/>
          <w:szCs w:val="16"/>
        </w:rPr>
      </w:pPr>
      <w:r w:rsidRPr="00B9655E">
        <w:rPr>
          <w:rFonts w:cstheme="minorHAnsi"/>
          <w:b/>
          <w:iCs/>
          <w:sz w:val="16"/>
          <w:szCs w:val="16"/>
        </w:rPr>
        <w:t>2.28. LA PROTECCIÓN DE ESTAS ESPECIES NO DEBE CIRCUNSCRIBIRSE A LOS ESPACIOS INCLUIDOS EN LA RED NATURA</w:t>
      </w:r>
    </w:p>
    <w:p w14:paraId="79A53778" w14:textId="77777777" w:rsidR="00F10990" w:rsidRPr="00B9655E" w:rsidRDefault="00F10990" w:rsidP="00F10990">
      <w:pPr>
        <w:spacing w:after="0" w:line="240" w:lineRule="auto"/>
        <w:ind w:left="708"/>
        <w:jc w:val="both"/>
        <w:rPr>
          <w:rFonts w:cstheme="minorHAnsi"/>
          <w:b/>
          <w:sz w:val="16"/>
          <w:szCs w:val="16"/>
        </w:rPr>
      </w:pPr>
      <w:r w:rsidRPr="00B9655E">
        <w:rPr>
          <w:rFonts w:cstheme="minorHAnsi"/>
          <w:b/>
          <w:sz w:val="16"/>
          <w:szCs w:val="16"/>
        </w:rPr>
        <w:t>2.29. LA PROPIA COMISIÓN EUROPEA EXIGE GARANTIZAR QUE EL DESPLIEGUE DE PARQUES EÓLICOS SEA COMPATIBLE CON LA DIRECTIVA DE AVES</w:t>
      </w:r>
    </w:p>
    <w:p w14:paraId="524DEB8E" w14:textId="77777777" w:rsidR="00F10990" w:rsidRPr="00B9655E" w:rsidRDefault="00F10990" w:rsidP="00F10990">
      <w:pPr>
        <w:shd w:val="clear" w:color="auto" w:fill="FFFFFF" w:themeFill="background1"/>
        <w:spacing w:after="0" w:line="240" w:lineRule="auto"/>
        <w:ind w:left="708"/>
        <w:jc w:val="both"/>
        <w:rPr>
          <w:rFonts w:ascii="Calibri" w:eastAsia="Times New Roman" w:hAnsi="Calibri" w:cs="Calibri"/>
          <w:b/>
          <w:bCs/>
          <w:sz w:val="16"/>
          <w:szCs w:val="16"/>
          <w:lang w:eastAsia="es-ES"/>
        </w:rPr>
      </w:pPr>
      <w:r w:rsidRPr="00B9655E">
        <w:rPr>
          <w:rFonts w:ascii="Calibri" w:eastAsia="Times New Roman" w:hAnsi="Calibri" w:cs="Calibri"/>
          <w:b/>
          <w:bCs/>
          <w:sz w:val="16"/>
          <w:szCs w:val="16"/>
          <w:lang w:eastAsia="es-ES"/>
        </w:rPr>
        <w:t>2.30. LA EVALUACIÓN AMBIENTAL NO VALORA LA CIRCUNSTANCIA DE QUE LOS EMPLAZAMIENTOS SE SITÚAN EN UN0 DE LOS 12 GRANDES CORREDORES ECOLÓGICOS DE LA PENÍNSULA</w:t>
      </w:r>
    </w:p>
    <w:p w14:paraId="12529542" w14:textId="77777777" w:rsidR="00F10990" w:rsidRPr="00B9655E" w:rsidRDefault="00F10990" w:rsidP="00F10990">
      <w:pPr>
        <w:pStyle w:val="NormalWeb"/>
        <w:shd w:val="clear" w:color="auto" w:fill="FFFFFF"/>
        <w:spacing w:before="0" w:beforeAutospacing="0" w:after="0" w:afterAutospacing="0"/>
        <w:ind w:left="708"/>
        <w:jc w:val="both"/>
        <w:rPr>
          <w:rFonts w:ascii="Calibri" w:hAnsi="Calibri" w:cs="Calibri"/>
          <w:b/>
          <w:sz w:val="16"/>
          <w:szCs w:val="16"/>
        </w:rPr>
      </w:pPr>
      <w:r w:rsidRPr="00B9655E">
        <w:rPr>
          <w:rFonts w:ascii="Calibri" w:hAnsi="Calibri" w:cs="Calibri"/>
          <w:b/>
          <w:sz w:val="16"/>
          <w:szCs w:val="16"/>
        </w:rPr>
        <w:t>2.31. SE OCULTA QUE EL TERRITORIO TIENE UN GRAN VALOR ECOLÓGICO Y HASTA JULIO DE 2020 SE PENSABA CREAR UN PARQUE NATURAL EN LA ZONA OCUPADA POR LOS PARQUES EÓLICOS Y LAS CENTRALES FOTOVOLTAICAS</w:t>
      </w:r>
    </w:p>
    <w:p w14:paraId="0534C352" w14:textId="77777777" w:rsidR="00F10990" w:rsidRPr="00B9655E" w:rsidRDefault="00F10990" w:rsidP="00F10990">
      <w:pPr>
        <w:pStyle w:val="NormalWeb"/>
        <w:shd w:val="clear" w:color="auto" w:fill="FFFFFF"/>
        <w:spacing w:before="0" w:beforeAutospacing="0" w:after="0" w:afterAutospacing="0"/>
        <w:ind w:left="708"/>
        <w:jc w:val="both"/>
        <w:rPr>
          <w:rFonts w:ascii="Calibri" w:hAnsi="Calibri" w:cs="Calibri"/>
          <w:b/>
          <w:sz w:val="16"/>
          <w:szCs w:val="16"/>
        </w:rPr>
      </w:pPr>
      <w:r w:rsidRPr="00B9655E">
        <w:rPr>
          <w:rFonts w:ascii="Calibri" w:hAnsi="Calibri" w:cs="Calibri"/>
          <w:b/>
          <w:sz w:val="16"/>
          <w:szCs w:val="16"/>
        </w:rPr>
        <w:t>2.32. EL ESTUDIO AMBIENTAL ESTRATÉGICO DEL PLAN NACIONAL INTEGRADO DE ENERGÍA Y CLIMA 2021-2030 RECOMIENDA NO UTILIZAR ESTAS UBICACIONES</w:t>
      </w:r>
    </w:p>
    <w:p w14:paraId="5435D90F" w14:textId="77777777" w:rsidR="00F10990" w:rsidRPr="00B9655E" w:rsidRDefault="00F10990" w:rsidP="00F10990">
      <w:pPr>
        <w:pStyle w:val="Default"/>
        <w:ind w:left="708"/>
        <w:jc w:val="both"/>
        <w:rPr>
          <w:rFonts w:ascii="Calibri" w:hAnsi="Calibri" w:cs="Calibri"/>
          <w:b/>
          <w:bCs/>
          <w:color w:val="auto"/>
          <w:sz w:val="16"/>
          <w:szCs w:val="16"/>
        </w:rPr>
      </w:pPr>
      <w:r w:rsidRPr="00B9655E">
        <w:rPr>
          <w:rFonts w:ascii="Calibri" w:hAnsi="Calibri" w:cs="Calibri"/>
          <w:b/>
          <w:bCs/>
          <w:color w:val="auto"/>
          <w:sz w:val="16"/>
          <w:szCs w:val="16"/>
        </w:rPr>
        <w:t xml:space="preserve">2.33. NO HAN EXISTIDO ESTUDIOS SOBRE EL CANGREJO </w:t>
      </w:r>
    </w:p>
    <w:p w14:paraId="30D4FE19" w14:textId="77777777" w:rsidR="00F10990" w:rsidRPr="00B9655E" w:rsidRDefault="00F10990" w:rsidP="00F10990">
      <w:pPr>
        <w:pStyle w:val="Default"/>
        <w:ind w:left="708"/>
        <w:jc w:val="both"/>
        <w:rPr>
          <w:rFonts w:ascii="Calibri" w:hAnsi="Calibri" w:cs="Calibri"/>
          <w:b/>
          <w:bCs/>
          <w:color w:val="auto"/>
          <w:sz w:val="16"/>
          <w:szCs w:val="16"/>
        </w:rPr>
      </w:pPr>
      <w:r w:rsidRPr="00B9655E">
        <w:rPr>
          <w:rFonts w:ascii="Calibri" w:hAnsi="Calibri" w:cs="Calibri"/>
          <w:b/>
          <w:bCs/>
          <w:color w:val="auto"/>
          <w:sz w:val="16"/>
          <w:szCs w:val="16"/>
        </w:rPr>
        <w:t>2.34. NO HA EXISTIDO ESTUDIO DE CAMPO DE FLORA</w:t>
      </w:r>
    </w:p>
    <w:p w14:paraId="7624E344" w14:textId="77777777" w:rsidR="00F10990" w:rsidRPr="00B9655E" w:rsidRDefault="00F10990" w:rsidP="00F10990">
      <w:pPr>
        <w:pStyle w:val="NormalWeb"/>
        <w:shd w:val="clear" w:color="auto" w:fill="FFFFFF"/>
        <w:spacing w:before="0" w:beforeAutospacing="0" w:after="0" w:afterAutospacing="0"/>
        <w:ind w:left="708"/>
        <w:jc w:val="both"/>
        <w:rPr>
          <w:rFonts w:ascii="Calibri" w:hAnsi="Calibri" w:cs="Calibri"/>
          <w:b/>
          <w:sz w:val="16"/>
          <w:szCs w:val="16"/>
        </w:rPr>
      </w:pPr>
      <w:r w:rsidRPr="00B9655E">
        <w:rPr>
          <w:rFonts w:ascii="Calibri" w:hAnsi="Calibri" w:cs="Calibri"/>
          <w:b/>
          <w:sz w:val="16"/>
          <w:szCs w:val="16"/>
        </w:rPr>
        <w:t xml:space="preserve">2.35. </w:t>
      </w:r>
      <w:r w:rsidRPr="00B9655E">
        <w:rPr>
          <w:rFonts w:ascii="Calibri" w:eastAsia="Calibri" w:hAnsi="Calibri" w:cs="Calibri"/>
          <w:b/>
          <w:sz w:val="16"/>
          <w:szCs w:val="16"/>
        </w:rPr>
        <w:t xml:space="preserve">EN GENERAL, PARA TODO EL CLÚSTER MAESTRAZGO, </w:t>
      </w:r>
      <w:r w:rsidRPr="00B9655E">
        <w:rPr>
          <w:rFonts w:ascii="Calibri" w:hAnsi="Calibri" w:cs="Calibri"/>
          <w:b/>
          <w:sz w:val="16"/>
          <w:szCs w:val="16"/>
        </w:rPr>
        <w:t>LA ADMINISTRACIÓN HA TOLERADO QUE SE HAYA INICIADO LA INFORMACIÓN PÚBLICA SIN ESTUDIO ARQUEOLÓGICO NI PALEONTOLÓGICO</w:t>
      </w:r>
    </w:p>
    <w:p w14:paraId="002F8DE9" w14:textId="77777777" w:rsidR="00F10990" w:rsidRPr="00B9655E" w:rsidRDefault="00F10990" w:rsidP="00F10990">
      <w:pPr>
        <w:autoSpaceDE w:val="0"/>
        <w:autoSpaceDN w:val="0"/>
        <w:adjustRightInd w:val="0"/>
        <w:spacing w:after="0" w:line="240" w:lineRule="auto"/>
        <w:ind w:left="708"/>
        <w:jc w:val="both"/>
        <w:rPr>
          <w:rFonts w:ascii="Calibri" w:hAnsi="Calibri" w:cs="Calibri"/>
          <w:b/>
          <w:sz w:val="16"/>
          <w:szCs w:val="16"/>
        </w:rPr>
      </w:pPr>
      <w:r w:rsidRPr="00B9655E">
        <w:rPr>
          <w:rFonts w:ascii="Calibri" w:hAnsi="Calibri" w:cs="Calibri"/>
          <w:b/>
          <w:sz w:val="16"/>
          <w:szCs w:val="16"/>
        </w:rPr>
        <w:lastRenderedPageBreak/>
        <w:t xml:space="preserve">2.36. </w:t>
      </w:r>
      <w:r w:rsidRPr="00B9655E">
        <w:rPr>
          <w:rFonts w:ascii="Calibri" w:eastAsia="Calibri" w:hAnsi="Calibri" w:cs="Calibri"/>
          <w:b/>
          <w:sz w:val="16"/>
          <w:szCs w:val="16"/>
        </w:rPr>
        <w:t xml:space="preserve">EN GENERAL, PARA TODO EL CLÚSTER MAESTRAZGO, </w:t>
      </w:r>
      <w:r w:rsidRPr="00B9655E">
        <w:rPr>
          <w:rFonts w:ascii="Calibri" w:hAnsi="Calibri" w:cs="Calibri"/>
          <w:b/>
          <w:sz w:val="16"/>
          <w:szCs w:val="16"/>
        </w:rPr>
        <w:t>EN LA EVALUACIÓN DE IMPACTO AMBIENTAL, EL ESTUDIO SINÉRGICO SE REALIZA DE MANERA EQUIVOCADA</w:t>
      </w:r>
    </w:p>
    <w:p w14:paraId="3B63CDD4" w14:textId="77777777" w:rsidR="00F10990" w:rsidRPr="00B9655E" w:rsidRDefault="00F10990" w:rsidP="00F10990">
      <w:pPr>
        <w:autoSpaceDE w:val="0"/>
        <w:autoSpaceDN w:val="0"/>
        <w:adjustRightInd w:val="0"/>
        <w:spacing w:after="0" w:line="240" w:lineRule="auto"/>
        <w:ind w:left="708"/>
        <w:jc w:val="both"/>
        <w:rPr>
          <w:rFonts w:ascii="Calibri" w:hAnsi="Calibri" w:cs="Calibri"/>
          <w:b/>
          <w:sz w:val="16"/>
          <w:szCs w:val="16"/>
        </w:rPr>
      </w:pPr>
      <w:r w:rsidRPr="00B9655E">
        <w:rPr>
          <w:rFonts w:ascii="Calibri" w:hAnsi="Calibri" w:cs="Calibri"/>
          <w:b/>
          <w:sz w:val="16"/>
          <w:szCs w:val="16"/>
        </w:rPr>
        <w:t xml:space="preserve">2.37. </w:t>
      </w:r>
      <w:r w:rsidRPr="00B9655E">
        <w:rPr>
          <w:rFonts w:ascii="Calibri" w:eastAsia="Calibri" w:hAnsi="Calibri" w:cs="Calibri"/>
          <w:b/>
          <w:sz w:val="16"/>
          <w:szCs w:val="16"/>
        </w:rPr>
        <w:t xml:space="preserve">EN GENERAL, PARA TODO EL CLÚSTER MAESTRAZGO, </w:t>
      </w:r>
      <w:r w:rsidRPr="00B9655E">
        <w:rPr>
          <w:rFonts w:ascii="Calibri" w:hAnsi="Calibri" w:cs="Calibri"/>
          <w:b/>
          <w:sz w:val="16"/>
          <w:szCs w:val="16"/>
        </w:rPr>
        <w:t>EN LA EVALUACIÓN DE IMPACTO AMBIENTAL NO SE VALORA SUFICIENTEMENTE LA AFECCIÓN IMPACTO DE LAS PISTAS Y CAMINOS DE ACCESO</w:t>
      </w:r>
    </w:p>
    <w:p w14:paraId="7EDC21F8" w14:textId="77777777" w:rsidR="00F10990" w:rsidRPr="00B9655E" w:rsidRDefault="00F10990" w:rsidP="00F10990">
      <w:pPr>
        <w:shd w:val="clear" w:color="auto" w:fill="FFFFFF" w:themeFill="background1"/>
        <w:spacing w:after="0" w:line="240" w:lineRule="auto"/>
        <w:ind w:left="708"/>
        <w:jc w:val="both"/>
        <w:rPr>
          <w:rFonts w:ascii="Calibri" w:hAnsi="Calibri" w:cs="Calibri"/>
          <w:b/>
          <w:sz w:val="16"/>
          <w:szCs w:val="16"/>
        </w:rPr>
      </w:pPr>
      <w:r w:rsidRPr="00B9655E">
        <w:rPr>
          <w:rFonts w:ascii="Calibri" w:hAnsi="Calibri" w:cs="Calibri"/>
          <w:b/>
          <w:sz w:val="16"/>
          <w:szCs w:val="16"/>
        </w:rPr>
        <w:t>2.38. EL ESTUDIO DE IMPACTO PRESENTADO PARA LA LÍNEA SET IGLESUELA - SET MORELLA 400 KV CONTENÍA UN ESTUDIO DE ALTERNATIVAS INCOMPLETO Y LIMITADO A UNO DE LOS TRAMOS DE DICHA LÍNEA</w:t>
      </w:r>
    </w:p>
    <w:p w14:paraId="5E101B28" w14:textId="77777777" w:rsidR="00F10990" w:rsidRPr="00B9655E" w:rsidRDefault="00F10990" w:rsidP="00F10990">
      <w:pPr>
        <w:shd w:val="clear" w:color="auto" w:fill="FFFFFF" w:themeFill="background1"/>
        <w:spacing w:after="0" w:line="240" w:lineRule="auto"/>
        <w:ind w:left="708"/>
        <w:jc w:val="both"/>
        <w:rPr>
          <w:rFonts w:ascii="Calibri" w:hAnsi="Calibri" w:cs="Calibri"/>
          <w:b/>
          <w:sz w:val="16"/>
          <w:szCs w:val="16"/>
        </w:rPr>
      </w:pPr>
      <w:r w:rsidRPr="00B9655E">
        <w:rPr>
          <w:rFonts w:ascii="Calibri" w:hAnsi="Calibri" w:cs="Calibri"/>
          <w:b/>
          <w:sz w:val="16"/>
          <w:szCs w:val="16"/>
        </w:rPr>
        <w:t>2.39. SE MINIMIZA LA IMPORTANCIA DE LA AFECCIÓN DE LA LÍNEA A PESAR DE QUE NO COINCIDE ENTERAMENTE CON LA LÍNEA EXISTENTE DE RENOMAR</w:t>
      </w:r>
    </w:p>
    <w:p w14:paraId="2AEEB54F" w14:textId="77777777" w:rsidR="00F10990" w:rsidRPr="00B9655E" w:rsidRDefault="00F10990" w:rsidP="00F10990">
      <w:pPr>
        <w:autoSpaceDE w:val="0"/>
        <w:autoSpaceDN w:val="0"/>
        <w:adjustRightInd w:val="0"/>
        <w:spacing w:after="0" w:line="240" w:lineRule="auto"/>
        <w:ind w:left="708"/>
        <w:jc w:val="both"/>
        <w:rPr>
          <w:rFonts w:ascii="Calibri" w:hAnsi="Calibri" w:cs="Calibri"/>
          <w:b/>
          <w:sz w:val="16"/>
          <w:szCs w:val="16"/>
        </w:rPr>
      </w:pPr>
      <w:r w:rsidRPr="00B9655E">
        <w:rPr>
          <w:rFonts w:ascii="Calibri" w:hAnsi="Calibri" w:cs="Calibri"/>
          <w:b/>
          <w:sz w:val="16"/>
          <w:szCs w:val="16"/>
        </w:rPr>
        <w:t xml:space="preserve">2.40. </w:t>
      </w:r>
      <w:r w:rsidRPr="00B9655E">
        <w:rPr>
          <w:rFonts w:ascii="Calibri" w:eastAsia="Calibri" w:hAnsi="Calibri" w:cs="Calibri"/>
          <w:b/>
          <w:sz w:val="16"/>
          <w:szCs w:val="16"/>
        </w:rPr>
        <w:t xml:space="preserve">EN GENERAL, PARA TODO EL CLÚSTER MAESTRAZGO, </w:t>
      </w:r>
      <w:r w:rsidRPr="00B9655E">
        <w:rPr>
          <w:rFonts w:ascii="Calibri" w:hAnsi="Calibri" w:cs="Calibri"/>
          <w:b/>
          <w:sz w:val="16"/>
          <w:szCs w:val="16"/>
        </w:rPr>
        <w:t>EN LA EVALUACIÓN DE IMPACTO AMBIENTAL NO SE VALORA SUFICIENTEMENTE LA CIRCUNSTANCIA DE QUE ESTA PROLIFERACIÓN DE AEROGENERADORES AUMENTA EL RIESGO DE PROPAGACIÓN DE INCENDIOS Y DIFICULTA LA LABOR DE EXTINCIÓN DE INCENDIOS</w:t>
      </w:r>
    </w:p>
    <w:p w14:paraId="22AE6122" w14:textId="77777777" w:rsidR="00F10990" w:rsidRPr="00B9655E" w:rsidRDefault="00F10990" w:rsidP="00F10990">
      <w:pPr>
        <w:spacing w:after="0" w:line="240" w:lineRule="auto"/>
        <w:ind w:left="708"/>
        <w:jc w:val="both"/>
        <w:rPr>
          <w:rFonts w:ascii="Calibri" w:hAnsi="Calibri" w:cs="Calibri"/>
          <w:b/>
          <w:i/>
          <w:sz w:val="16"/>
          <w:szCs w:val="16"/>
        </w:rPr>
      </w:pPr>
      <w:r w:rsidRPr="00B9655E">
        <w:rPr>
          <w:rFonts w:ascii="Calibri" w:hAnsi="Calibri" w:cs="Calibri"/>
          <w:b/>
          <w:sz w:val="16"/>
          <w:szCs w:val="16"/>
        </w:rPr>
        <w:t>2.41.</w:t>
      </w:r>
      <w:r w:rsidRPr="00B9655E">
        <w:rPr>
          <w:rFonts w:ascii="Calibri" w:hAnsi="Calibri" w:cs="Calibri"/>
          <w:b/>
          <w:i/>
          <w:sz w:val="16"/>
          <w:szCs w:val="16"/>
        </w:rPr>
        <w:t xml:space="preserve"> </w:t>
      </w:r>
      <w:r w:rsidRPr="00B9655E">
        <w:rPr>
          <w:rFonts w:ascii="Calibri" w:hAnsi="Calibri" w:cs="Calibri"/>
          <w:b/>
          <w:sz w:val="16"/>
          <w:szCs w:val="16"/>
        </w:rPr>
        <w:t>EN LA EVALUACIÓN DE IMPACTO AMBIENTAL NO SE VALORA SUFICIENTEMENTE LA AFECCIÓN A LOS LUGARES DE INTERÉS GEOLÓGICO</w:t>
      </w:r>
    </w:p>
    <w:p w14:paraId="16D10921" w14:textId="77777777" w:rsidR="00F10990" w:rsidRPr="00B9655E" w:rsidRDefault="00F10990" w:rsidP="00F10990">
      <w:pPr>
        <w:spacing w:after="0" w:line="240" w:lineRule="auto"/>
        <w:ind w:left="708"/>
        <w:jc w:val="both"/>
        <w:rPr>
          <w:rFonts w:ascii="Calibri" w:hAnsi="Calibri" w:cs="Calibri"/>
          <w:b/>
          <w:sz w:val="16"/>
          <w:szCs w:val="16"/>
        </w:rPr>
      </w:pPr>
      <w:r w:rsidRPr="00B9655E">
        <w:rPr>
          <w:rFonts w:ascii="Calibri" w:hAnsi="Calibri" w:cs="Calibri"/>
          <w:b/>
          <w:sz w:val="16"/>
          <w:szCs w:val="16"/>
        </w:rPr>
        <w:t>2.42. EN LAS EVALUACIONES DE IMPACTO AMBIENTAL NO SE VALORA SUFICIENTEMENTE LA AFECCIÓN AL PARQUE CULTURAL Y GEOPARQUE DEL MAESTRAZGO</w:t>
      </w:r>
    </w:p>
    <w:p w14:paraId="6C57FE2B" w14:textId="77777777" w:rsidR="00F10990" w:rsidRPr="00B9655E" w:rsidRDefault="00F10990" w:rsidP="00F10990">
      <w:pPr>
        <w:autoSpaceDE w:val="0"/>
        <w:autoSpaceDN w:val="0"/>
        <w:adjustRightInd w:val="0"/>
        <w:spacing w:after="0" w:line="240" w:lineRule="auto"/>
        <w:ind w:left="708"/>
        <w:jc w:val="both"/>
        <w:rPr>
          <w:rFonts w:ascii="Calibri" w:hAnsi="Calibri" w:cs="Calibri"/>
          <w:b/>
          <w:sz w:val="16"/>
          <w:szCs w:val="16"/>
        </w:rPr>
      </w:pPr>
      <w:r w:rsidRPr="00B9655E">
        <w:rPr>
          <w:rFonts w:ascii="Calibri" w:hAnsi="Calibri" w:cs="Calibri"/>
          <w:b/>
          <w:sz w:val="16"/>
          <w:szCs w:val="16"/>
        </w:rPr>
        <w:t xml:space="preserve">2.43. </w:t>
      </w:r>
      <w:r w:rsidRPr="00B9655E">
        <w:rPr>
          <w:rFonts w:ascii="Calibri" w:eastAsia="Calibri" w:hAnsi="Calibri" w:cs="Calibri"/>
          <w:b/>
          <w:sz w:val="16"/>
          <w:szCs w:val="16"/>
        </w:rPr>
        <w:t xml:space="preserve">EN GENERAL, PARA TODO EL CLÚSTER MAESTRAZGO, </w:t>
      </w:r>
      <w:r w:rsidRPr="00B9655E">
        <w:rPr>
          <w:rFonts w:ascii="Calibri" w:hAnsi="Calibri" w:cs="Calibri"/>
          <w:b/>
          <w:sz w:val="16"/>
          <w:szCs w:val="16"/>
        </w:rPr>
        <w:t xml:space="preserve">LA EVALUACIÓN DE IMPACTO AMBIENTAL, EN EL APARTADO SOCIOECONÓMICO, ES MUY DEFICIENTE. </w:t>
      </w:r>
    </w:p>
    <w:p w14:paraId="06BEA6E5" w14:textId="77777777" w:rsidR="00F10990" w:rsidRPr="00B9655E" w:rsidRDefault="00F10990" w:rsidP="00F10990">
      <w:pPr>
        <w:autoSpaceDE w:val="0"/>
        <w:autoSpaceDN w:val="0"/>
        <w:adjustRightInd w:val="0"/>
        <w:spacing w:after="0" w:line="240" w:lineRule="auto"/>
        <w:ind w:left="708"/>
        <w:jc w:val="both"/>
        <w:rPr>
          <w:rFonts w:ascii="Calibri" w:hAnsi="Calibri" w:cs="Calibri"/>
          <w:b/>
          <w:sz w:val="16"/>
          <w:szCs w:val="16"/>
        </w:rPr>
      </w:pPr>
      <w:r w:rsidRPr="00B9655E">
        <w:rPr>
          <w:rFonts w:ascii="Calibri" w:hAnsi="Calibri" w:cs="Calibri"/>
          <w:b/>
          <w:sz w:val="16"/>
          <w:szCs w:val="16"/>
        </w:rPr>
        <w:t xml:space="preserve">2.44. </w:t>
      </w:r>
      <w:r w:rsidRPr="00B9655E">
        <w:rPr>
          <w:rFonts w:ascii="Calibri" w:eastAsia="Calibri" w:hAnsi="Calibri" w:cs="Calibri"/>
          <w:b/>
          <w:sz w:val="16"/>
          <w:szCs w:val="16"/>
        </w:rPr>
        <w:t xml:space="preserve">EN GENERAL, PARA TODO EL CLÚSTER MAESTRAZGO, </w:t>
      </w:r>
      <w:r w:rsidRPr="00B9655E">
        <w:rPr>
          <w:rFonts w:ascii="Calibri" w:hAnsi="Calibri" w:cs="Calibri"/>
          <w:b/>
          <w:sz w:val="16"/>
          <w:szCs w:val="16"/>
        </w:rPr>
        <w:t xml:space="preserve">LA EVALUACIÓN DEL PAISAJE EN EL ESTUDIO DE IMPACTO ES MUY DEFICIENTE </w:t>
      </w:r>
    </w:p>
    <w:p w14:paraId="5B1548A0" w14:textId="77777777" w:rsidR="00F10990" w:rsidRPr="00B9655E" w:rsidRDefault="00F10990" w:rsidP="00F10990">
      <w:pPr>
        <w:autoSpaceDE w:val="0"/>
        <w:autoSpaceDN w:val="0"/>
        <w:adjustRightInd w:val="0"/>
        <w:spacing w:after="0" w:line="240" w:lineRule="auto"/>
        <w:ind w:left="708"/>
        <w:jc w:val="both"/>
        <w:rPr>
          <w:rFonts w:ascii="Calibri" w:hAnsi="Calibri" w:cs="Calibri"/>
          <w:b/>
          <w:i/>
          <w:sz w:val="16"/>
          <w:szCs w:val="16"/>
        </w:rPr>
      </w:pPr>
      <w:r w:rsidRPr="00B9655E">
        <w:rPr>
          <w:rFonts w:ascii="Calibri" w:hAnsi="Calibri" w:cs="Calibri"/>
          <w:b/>
          <w:sz w:val="16"/>
          <w:szCs w:val="16"/>
        </w:rPr>
        <w:t xml:space="preserve">2.45. NO SE HA TENIDO EN CUENTA QUE EL MAPA DE PAISAJE DEL MAESTRAZGO EXCLUYE PROYECTOS DE ESTE TIPO </w:t>
      </w:r>
    </w:p>
    <w:p w14:paraId="5A900D1F" w14:textId="77777777" w:rsidR="00F10990" w:rsidRPr="00B9655E" w:rsidRDefault="00F10990" w:rsidP="00F10990">
      <w:pPr>
        <w:pStyle w:val="Default"/>
        <w:ind w:left="708"/>
        <w:jc w:val="both"/>
        <w:rPr>
          <w:rFonts w:ascii="Calibri" w:hAnsi="Calibri" w:cs="Calibri"/>
          <w:b/>
          <w:color w:val="auto"/>
          <w:sz w:val="16"/>
          <w:szCs w:val="16"/>
        </w:rPr>
      </w:pPr>
      <w:r w:rsidRPr="00B9655E">
        <w:rPr>
          <w:rFonts w:ascii="Calibri" w:eastAsia="Calibri" w:hAnsi="Calibri" w:cs="Calibri"/>
          <w:b/>
          <w:color w:val="auto"/>
          <w:sz w:val="16"/>
          <w:szCs w:val="16"/>
        </w:rPr>
        <w:t xml:space="preserve">2.46. NO SE JUSTIFICA LA PREVALENCIA DE LA UTILIDAD PÚBLICA ELÉCTRICA POR ENCIMA DE LA UTILIDAD PÚBLICA COMO MONTE PÚBLICO </w:t>
      </w:r>
    </w:p>
    <w:p w14:paraId="635446C9" w14:textId="77777777" w:rsidR="00F10990" w:rsidRPr="00B9655E" w:rsidRDefault="00F10990" w:rsidP="00F10990">
      <w:pPr>
        <w:spacing w:after="0" w:line="240" w:lineRule="auto"/>
        <w:ind w:left="708"/>
        <w:jc w:val="both"/>
        <w:rPr>
          <w:b/>
          <w:sz w:val="16"/>
          <w:szCs w:val="16"/>
        </w:rPr>
      </w:pPr>
      <w:r w:rsidRPr="00B9655E">
        <w:rPr>
          <w:b/>
          <w:sz w:val="16"/>
          <w:szCs w:val="16"/>
        </w:rPr>
        <w:t>2.47. SE OCUPAN DIEZ MONTES DE UTILIDAD PÚBLICA SIN QUE SE ACREDITE QUE NO EXISTEN ALTERNATIVAS FUERA DE ESTOS MONTES</w:t>
      </w:r>
    </w:p>
    <w:p w14:paraId="332C75C5" w14:textId="77777777" w:rsidR="00F10990" w:rsidRPr="00B9655E" w:rsidRDefault="00F10990" w:rsidP="00F10990">
      <w:pPr>
        <w:spacing w:after="0" w:line="240" w:lineRule="auto"/>
        <w:ind w:left="708"/>
        <w:jc w:val="both"/>
        <w:rPr>
          <w:rFonts w:ascii="Calibri" w:hAnsi="Calibri" w:cs="Calibri"/>
          <w:b/>
          <w:sz w:val="16"/>
          <w:szCs w:val="16"/>
        </w:rPr>
      </w:pPr>
      <w:r w:rsidRPr="00B9655E">
        <w:rPr>
          <w:rFonts w:cstheme="minorHAnsi"/>
          <w:b/>
          <w:sz w:val="16"/>
          <w:szCs w:val="16"/>
        </w:rPr>
        <w:t>2.48. SE OCUPAN VÍAS PECUARIAS INCUMPLIENDO LA LEGISLACIÓN SOBRE VÍAS PECUARIAS</w:t>
      </w:r>
      <w:r w:rsidRPr="00B9655E">
        <w:rPr>
          <w:rFonts w:ascii="Calibri" w:hAnsi="Calibri" w:cs="Calibri"/>
          <w:b/>
          <w:sz w:val="16"/>
          <w:szCs w:val="16"/>
        </w:rPr>
        <w:t xml:space="preserve"> </w:t>
      </w:r>
    </w:p>
    <w:p w14:paraId="4BAEDDDC" w14:textId="77777777" w:rsidR="00F10990" w:rsidRPr="00B9655E" w:rsidRDefault="00F10990" w:rsidP="00F10990">
      <w:pPr>
        <w:spacing w:after="0" w:line="240" w:lineRule="auto"/>
        <w:ind w:left="708"/>
        <w:jc w:val="both"/>
        <w:rPr>
          <w:rFonts w:ascii="Calibri" w:hAnsi="Calibri" w:cs="Calibri"/>
          <w:b/>
          <w:sz w:val="16"/>
          <w:szCs w:val="16"/>
        </w:rPr>
      </w:pPr>
      <w:r w:rsidRPr="00B9655E">
        <w:rPr>
          <w:rFonts w:ascii="Calibri" w:hAnsi="Calibri" w:cs="Calibri"/>
          <w:b/>
          <w:sz w:val="16"/>
          <w:szCs w:val="16"/>
        </w:rPr>
        <w:t>2.49. INCOMPATIBILIDAD URBANÍSTICA DE LAS INSTALACIONES</w:t>
      </w:r>
    </w:p>
    <w:p w14:paraId="2CAC66CE" w14:textId="55552DF3" w:rsidR="008110B1" w:rsidRPr="00B9655E" w:rsidRDefault="008110B1" w:rsidP="001565B4">
      <w:pPr>
        <w:autoSpaceDE w:val="0"/>
        <w:autoSpaceDN w:val="0"/>
        <w:adjustRightInd w:val="0"/>
        <w:spacing w:after="0" w:line="240" w:lineRule="auto"/>
        <w:ind w:left="708"/>
        <w:jc w:val="both"/>
        <w:rPr>
          <w:rFonts w:ascii="Calibri" w:hAnsi="Calibri" w:cs="Calibri"/>
          <w:b/>
          <w:sz w:val="16"/>
          <w:szCs w:val="16"/>
        </w:rPr>
      </w:pPr>
    </w:p>
    <w:p w14:paraId="6F5949BE" w14:textId="77777777" w:rsidR="0094290A" w:rsidRPr="00B9655E" w:rsidRDefault="0094290A" w:rsidP="001565B4">
      <w:pPr>
        <w:pStyle w:val="Default"/>
        <w:jc w:val="both"/>
        <w:rPr>
          <w:rFonts w:ascii="Calibri" w:hAnsi="Calibri" w:cs="Calibri"/>
          <w:b/>
          <w:color w:val="auto"/>
          <w:sz w:val="20"/>
          <w:szCs w:val="20"/>
        </w:rPr>
      </w:pPr>
    </w:p>
    <w:p w14:paraId="0F67EB3C" w14:textId="4A8CB336" w:rsidR="00C11D72" w:rsidRPr="00B9655E" w:rsidRDefault="00C11D72" w:rsidP="001565B4">
      <w:pPr>
        <w:pStyle w:val="Default"/>
        <w:jc w:val="both"/>
        <w:rPr>
          <w:rFonts w:ascii="Calibri" w:hAnsi="Calibri" w:cs="Calibri"/>
          <w:b/>
          <w:i/>
          <w:iCs/>
          <w:color w:val="auto"/>
          <w:sz w:val="20"/>
          <w:szCs w:val="20"/>
        </w:rPr>
      </w:pPr>
      <w:r w:rsidRPr="00B9655E">
        <w:rPr>
          <w:rFonts w:ascii="Calibri" w:hAnsi="Calibri" w:cs="Calibri"/>
          <w:b/>
          <w:color w:val="auto"/>
          <w:sz w:val="20"/>
          <w:szCs w:val="20"/>
        </w:rPr>
        <w:t xml:space="preserve">2.1. </w:t>
      </w:r>
      <w:r w:rsidRPr="00B9655E">
        <w:rPr>
          <w:rFonts w:ascii="Calibri" w:hAnsi="Calibri" w:cs="Calibri"/>
          <w:b/>
          <w:color w:val="auto"/>
          <w:sz w:val="20"/>
          <w:szCs w:val="20"/>
          <w:u w:val="single"/>
        </w:rPr>
        <w:t>SE EMITIERON INFORMES AMBIENTALES FAVORABLES A PESAR DE TENER CONSTANCIA DE</w:t>
      </w:r>
      <w:r w:rsidR="00117350" w:rsidRPr="00B9655E">
        <w:rPr>
          <w:rFonts w:ascii="Calibri" w:hAnsi="Calibri" w:cs="Calibri"/>
          <w:b/>
          <w:color w:val="auto"/>
          <w:sz w:val="20"/>
          <w:szCs w:val="20"/>
          <w:u w:val="single"/>
        </w:rPr>
        <w:t xml:space="preserve"> LA EXISTENCIA DE</w:t>
      </w:r>
      <w:r w:rsidRPr="00B9655E">
        <w:rPr>
          <w:rFonts w:ascii="Calibri" w:hAnsi="Calibri" w:cs="Calibri"/>
          <w:b/>
          <w:color w:val="auto"/>
          <w:sz w:val="20"/>
          <w:szCs w:val="20"/>
          <w:u w:val="single"/>
        </w:rPr>
        <w:t xml:space="preserve"> OTROS INFORMES PREVIOS DESFAVORABLES Y DEL FUERTE IMPACTO AMBIENTAL DE LOS PROYECTOS</w:t>
      </w:r>
      <w:r w:rsidRPr="00B9655E">
        <w:rPr>
          <w:rFonts w:ascii="Calibri" w:hAnsi="Calibri" w:cs="Calibri"/>
          <w:b/>
          <w:color w:val="auto"/>
          <w:sz w:val="20"/>
          <w:szCs w:val="20"/>
        </w:rPr>
        <w:t xml:space="preserve"> </w:t>
      </w:r>
    </w:p>
    <w:p w14:paraId="1D7F78DA" w14:textId="20B8276D" w:rsidR="007A03E9" w:rsidRPr="00B9655E" w:rsidRDefault="007A03E9" w:rsidP="001565B4">
      <w:pPr>
        <w:pStyle w:val="Default"/>
        <w:jc w:val="both"/>
        <w:rPr>
          <w:rFonts w:ascii="Calibri" w:hAnsi="Calibri" w:cs="Calibri"/>
          <w:b/>
          <w:color w:val="auto"/>
          <w:sz w:val="8"/>
          <w:szCs w:val="8"/>
        </w:rPr>
      </w:pPr>
    </w:p>
    <w:p w14:paraId="64CE7D74" w14:textId="383E7860" w:rsidR="001C7CAF" w:rsidRPr="00B9655E" w:rsidRDefault="00D037CA" w:rsidP="001565B4">
      <w:pPr>
        <w:spacing w:after="0" w:line="240" w:lineRule="auto"/>
        <w:jc w:val="both"/>
        <w:rPr>
          <w:rFonts w:ascii="Calibri" w:hAnsi="Calibri" w:cs="Calibri"/>
          <w:b/>
          <w:bCs/>
          <w:sz w:val="20"/>
          <w:szCs w:val="20"/>
        </w:rPr>
      </w:pPr>
      <w:r w:rsidRPr="00B9655E">
        <w:rPr>
          <w:rFonts w:ascii="Calibri" w:hAnsi="Calibri" w:cs="Calibri"/>
          <w:b/>
          <w:sz w:val="20"/>
          <w:szCs w:val="20"/>
        </w:rPr>
        <w:t xml:space="preserve">2.1.1. </w:t>
      </w:r>
      <w:r w:rsidR="001C7CAF" w:rsidRPr="00B9655E">
        <w:rPr>
          <w:rFonts w:ascii="Calibri" w:hAnsi="Calibri" w:cs="Calibri"/>
          <w:b/>
          <w:sz w:val="20"/>
          <w:szCs w:val="20"/>
        </w:rPr>
        <w:t xml:space="preserve">El INAGA emitió un Informe favorable de fecha 29 de junio de 2021, pero previamente se había emitido otro Informe del INAGA de fecha 12 de mayo de 2021, mucho más crítico, que se ocultó y otro Informe de </w:t>
      </w:r>
      <w:r w:rsidR="001C7CAF" w:rsidRPr="00B9655E">
        <w:rPr>
          <w:rFonts w:ascii="Calibri" w:hAnsi="Calibri" w:cs="Calibri"/>
          <w:b/>
          <w:bCs/>
          <w:sz w:val="20"/>
          <w:szCs w:val="20"/>
        </w:rPr>
        <w:t xml:space="preserve">la Dirección General del Medio Natural y Gestión Forestal de 9 de abril de 2021, que </w:t>
      </w:r>
      <w:r w:rsidR="00F13D08" w:rsidRPr="00B9655E">
        <w:rPr>
          <w:rFonts w:ascii="Calibri" w:hAnsi="Calibri" w:cs="Calibri"/>
          <w:b/>
          <w:bCs/>
          <w:sz w:val="20"/>
          <w:szCs w:val="20"/>
        </w:rPr>
        <w:t>apenas se tuvo en cuenta por el órgano ambiental.</w:t>
      </w:r>
    </w:p>
    <w:p w14:paraId="3B2FE592" w14:textId="77777777" w:rsidR="0036190B" w:rsidRPr="00B9655E" w:rsidRDefault="0036190B" w:rsidP="001565B4">
      <w:pPr>
        <w:spacing w:after="0" w:line="240" w:lineRule="auto"/>
        <w:jc w:val="both"/>
        <w:rPr>
          <w:rFonts w:ascii="Calibri" w:hAnsi="Calibri" w:cs="Calibri"/>
          <w:b/>
          <w:bCs/>
          <w:sz w:val="20"/>
          <w:szCs w:val="20"/>
        </w:rPr>
      </w:pPr>
    </w:p>
    <w:p w14:paraId="4F32C1D1" w14:textId="06314CC8" w:rsidR="00550FBF" w:rsidRPr="00B9655E" w:rsidRDefault="00D037CA" w:rsidP="001565B4">
      <w:pPr>
        <w:spacing w:after="0" w:line="240" w:lineRule="auto"/>
        <w:jc w:val="both"/>
        <w:rPr>
          <w:rFonts w:ascii="Calibri" w:hAnsi="Calibri" w:cs="Calibri"/>
          <w:b/>
          <w:bCs/>
          <w:sz w:val="20"/>
          <w:szCs w:val="20"/>
        </w:rPr>
      </w:pPr>
      <w:r w:rsidRPr="00B9655E">
        <w:rPr>
          <w:rFonts w:ascii="Calibri" w:hAnsi="Calibri" w:cs="Calibri"/>
          <w:b/>
          <w:bCs/>
          <w:sz w:val="20"/>
          <w:szCs w:val="20"/>
        </w:rPr>
        <w:t xml:space="preserve">2.1.2. </w:t>
      </w:r>
      <w:r w:rsidR="00550FBF" w:rsidRPr="00B9655E">
        <w:rPr>
          <w:rFonts w:ascii="Calibri" w:hAnsi="Calibri" w:cs="Calibri"/>
          <w:b/>
          <w:bCs/>
          <w:sz w:val="20"/>
          <w:szCs w:val="20"/>
        </w:rPr>
        <w:t>En la Comisión de Investigación sobre Energías Renovables de las Cortes de Aragón, en marzo de 2024, declaró el Sr. Gil, de la Fundación Quebrantahuesos:</w:t>
      </w:r>
    </w:p>
    <w:p w14:paraId="4D9FE49D" w14:textId="77777777" w:rsidR="00550FBF" w:rsidRPr="00B9655E" w:rsidRDefault="00550FBF" w:rsidP="001565B4">
      <w:pPr>
        <w:spacing w:after="0" w:line="240" w:lineRule="auto"/>
        <w:jc w:val="both"/>
        <w:rPr>
          <w:rFonts w:ascii="Calibri" w:hAnsi="Calibri" w:cs="Calibri"/>
          <w:b/>
          <w:bCs/>
          <w:sz w:val="8"/>
          <w:szCs w:val="8"/>
        </w:rPr>
      </w:pPr>
    </w:p>
    <w:p w14:paraId="72A82F83" w14:textId="4DCD2B55" w:rsidR="00550FBF" w:rsidRPr="00B9655E" w:rsidRDefault="00550FBF" w:rsidP="001565B4">
      <w:pPr>
        <w:spacing w:after="0" w:line="240" w:lineRule="auto"/>
        <w:ind w:left="708"/>
        <w:jc w:val="both"/>
        <w:rPr>
          <w:rFonts w:ascii="Calibri" w:hAnsi="Calibri" w:cs="Calibri"/>
          <w:b/>
          <w:bCs/>
          <w:i/>
          <w:iCs/>
          <w:sz w:val="20"/>
          <w:szCs w:val="20"/>
        </w:rPr>
      </w:pPr>
      <w:r w:rsidRPr="00B9655E">
        <w:rPr>
          <w:rFonts w:ascii="Calibri" w:hAnsi="Calibri" w:cs="Calibri"/>
          <w:b/>
          <w:bCs/>
          <w:i/>
          <w:iCs/>
          <w:sz w:val="20"/>
          <w:szCs w:val="20"/>
        </w:rPr>
        <w:t xml:space="preserve">“Bueno, en este caso en el año creo recordar que era 2021 sale a evaluación de impacto ambiental el Clúster del Maestrazgo, un proyecto que, a nuestro juicio, pues podía poner en peligro el desarrollo de nuestro proyecto de recuperación de la especie en el Maestrazgo, en este caso del quebrantahuesos. Mandamos las alegaciones oportunas, en su momento, a la evaluación de impacto ambiental, y, curiosamente, </w:t>
      </w:r>
      <w:r w:rsidRPr="00B9655E">
        <w:rPr>
          <w:rFonts w:ascii="Calibri" w:hAnsi="Calibri" w:cs="Calibri"/>
          <w:b/>
          <w:bCs/>
          <w:i/>
          <w:iCs/>
          <w:sz w:val="20"/>
          <w:szCs w:val="20"/>
          <w:u w:val="single"/>
        </w:rPr>
        <w:t xml:space="preserve">durante este proceso hubo de manera facultativa un informe por parte de la Dirección General de Medio Natural, que no era muy favorable al desarrollo de este proyecto, del Clúster del Maestrazgo; al mismo tiempo, también desde el </w:t>
      </w:r>
      <w:proofErr w:type="spellStart"/>
      <w:r w:rsidRPr="00B9655E">
        <w:rPr>
          <w:rFonts w:ascii="Calibri" w:hAnsi="Calibri" w:cs="Calibri"/>
          <w:b/>
          <w:bCs/>
          <w:i/>
          <w:iCs/>
          <w:sz w:val="20"/>
          <w:szCs w:val="20"/>
          <w:u w:val="single"/>
        </w:rPr>
        <w:t>Inaga</w:t>
      </w:r>
      <w:proofErr w:type="spellEnd"/>
      <w:r w:rsidRPr="00B9655E">
        <w:rPr>
          <w:rFonts w:ascii="Calibri" w:hAnsi="Calibri" w:cs="Calibri"/>
          <w:b/>
          <w:bCs/>
          <w:i/>
          <w:iCs/>
          <w:sz w:val="20"/>
          <w:szCs w:val="20"/>
          <w:u w:val="single"/>
        </w:rPr>
        <w:t>, se hizo otro informe, informe que tampoco era muy favorable, porque cuestionaba que o decía que debía revisarse alguna cuestión</w:t>
      </w:r>
      <w:r w:rsidRPr="00B9655E">
        <w:rPr>
          <w:rFonts w:ascii="Calibri" w:hAnsi="Calibri" w:cs="Calibri"/>
          <w:b/>
          <w:bCs/>
          <w:i/>
          <w:iCs/>
          <w:sz w:val="20"/>
          <w:szCs w:val="20"/>
        </w:rPr>
        <w:t xml:space="preserve">, sobre todo de la implantación de los diferentes parques eólicos en relación a la afección a la Red Natura 2000, </w:t>
      </w:r>
      <w:r w:rsidRPr="00B9655E">
        <w:rPr>
          <w:rFonts w:ascii="Calibri" w:hAnsi="Calibri" w:cs="Calibri"/>
          <w:b/>
          <w:bCs/>
          <w:i/>
          <w:iCs/>
          <w:sz w:val="20"/>
          <w:szCs w:val="20"/>
          <w:u w:val="single"/>
        </w:rPr>
        <w:t xml:space="preserve">informe que nunca llegó al </w:t>
      </w:r>
      <w:proofErr w:type="spellStart"/>
      <w:r w:rsidRPr="00B9655E">
        <w:rPr>
          <w:rFonts w:ascii="Calibri" w:hAnsi="Calibri" w:cs="Calibri"/>
          <w:b/>
          <w:bCs/>
          <w:i/>
          <w:iCs/>
          <w:sz w:val="20"/>
          <w:szCs w:val="20"/>
          <w:u w:val="single"/>
        </w:rPr>
        <w:t>Miteco</w:t>
      </w:r>
      <w:proofErr w:type="spellEnd"/>
      <w:r w:rsidRPr="00B9655E">
        <w:rPr>
          <w:rFonts w:ascii="Calibri" w:hAnsi="Calibri" w:cs="Calibri"/>
          <w:b/>
          <w:bCs/>
          <w:i/>
          <w:iCs/>
          <w:sz w:val="20"/>
          <w:szCs w:val="20"/>
        </w:rPr>
        <w:t xml:space="preserve">, porque ese informe se quedó en el sueño de los </w:t>
      </w:r>
      <w:r w:rsidRPr="00B9655E">
        <w:rPr>
          <w:rFonts w:ascii="Calibri" w:hAnsi="Calibri" w:cs="Calibri"/>
          <w:b/>
          <w:bCs/>
          <w:i/>
          <w:iCs/>
          <w:sz w:val="20"/>
          <w:szCs w:val="20"/>
          <w:u w:val="single"/>
        </w:rPr>
        <w:t xml:space="preserve">justos y posteriormente sí que hubo otro informe por parte del </w:t>
      </w:r>
      <w:proofErr w:type="spellStart"/>
      <w:r w:rsidRPr="00B9655E">
        <w:rPr>
          <w:rFonts w:ascii="Calibri" w:hAnsi="Calibri" w:cs="Calibri"/>
          <w:b/>
          <w:bCs/>
          <w:i/>
          <w:iCs/>
          <w:sz w:val="20"/>
          <w:szCs w:val="20"/>
          <w:u w:val="single"/>
        </w:rPr>
        <w:t>Inaga</w:t>
      </w:r>
      <w:proofErr w:type="spellEnd"/>
      <w:r w:rsidRPr="00B9655E">
        <w:rPr>
          <w:rFonts w:ascii="Calibri" w:hAnsi="Calibri" w:cs="Calibri"/>
          <w:b/>
          <w:bCs/>
          <w:i/>
          <w:iCs/>
          <w:sz w:val="20"/>
          <w:szCs w:val="20"/>
          <w:u w:val="single"/>
        </w:rPr>
        <w:t xml:space="preserve"> que llegó al </w:t>
      </w:r>
      <w:proofErr w:type="spellStart"/>
      <w:r w:rsidRPr="00B9655E">
        <w:rPr>
          <w:rFonts w:ascii="Calibri" w:hAnsi="Calibri" w:cs="Calibri"/>
          <w:b/>
          <w:bCs/>
          <w:i/>
          <w:iCs/>
          <w:sz w:val="20"/>
          <w:szCs w:val="20"/>
          <w:u w:val="single"/>
        </w:rPr>
        <w:t>Miteco</w:t>
      </w:r>
      <w:proofErr w:type="spellEnd"/>
      <w:r w:rsidRPr="00B9655E">
        <w:rPr>
          <w:rFonts w:ascii="Calibri" w:hAnsi="Calibri" w:cs="Calibri"/>
          <w:b/>
          <w:bCs/>
          <w:i/>
          <w:iCs/>
          <w:sz w:val="20"/>
          <w:szCs w:val="20"/>
          <w:u w:val="single"/>
        </w:rPr>
        <w:t>, que era en este caso favorable a la implantación de este proyecto</w:t>
      </w:r>
      <w:r w:rsidRPr="00B9655E">
        <w:rPr>
          <w:rFonts w:ascii="Calibri" w:hAnsi="Calibri" w:cs="Calibri"/>
          <w:b/>
          <w:bCs/>
          <w:i/>
          <w:iCs/>
          <w:sz w:val="20"/>
          <w:szCs w:val="20"/>
        </w:rPr>
        <w:t>. Bueno, esto ustedes sabrán qué les parece, a mí me parece extraño. También otra cuestión. Desde ese momento en el departamento, y concretamente en la secretaría general técnica, dieron instrucción de que ningún informe saliera directamente desde una dirección general hacia el M</w:t>
      </w:r>
      <w:r w:rsidR="00F13D08" w:rsidRPr="00B9655E">
        <w:rPr>
          <w:rFonts w:ascii="Calibri" w:hAnsi="Calibri" w:cs="Calibri"/>
          <w:b/>
          <w:bCs/>
          <w:i/>
          <w:iCs/>
          <w:sz w:val="20"/>
          <w:szCs w:val="20"/>
        </w:rPr>
        <w:t>ITECO</w:t>
      </w:r>
      <w:r w:rsidRPr="00B9655E">
        <w:rPr>
          <w:rFonts w:ascii="Calibri" w:hAnsi="Calibri" w:cs="Calibri"/>
          <w:b/>
          <w:bCs/>
          <w:i/>
          <w:iCs/>
          <w:sz w:val="20"/>
          <w:szCs w:val="20"/>
        </w:rPr>
        <w:t>, que tenía que pasar por la Secretaría General Técnica”</w:t>
      </w:r>
    </w:p>
    <w:p w14:paraId="1C783B1C" w14:textId="77777777" w:rsidR="00550FBF" w:rsidRPr="00B9655E" w:rsidRDefault="00550FBF" w:rsidP="001565B4">
      <w:pPr>
        <w:spacing w:after="0" w:line="240" w:lineRule="auto"/>
        <w:ind w:left="708"/>
        <w:jc w:val="both"/>
        <w:rPr>
          <w:rFonts w:ascii="Calibri" w:hAnsi="Calibri" w:cs="Calibri"/>
          <w:b/>
          <w:bCs/>
          <w:sz w:val="20"/>
          <w:szCs w:val="20"/>
        </w:rPr>
      </w:pPr>
    </w:p>
    <w:p w14:paraId="3C707523" w14:textId="34E5C2B9" w:rsidR="00550FBF" w:rsidRPr="00B9655E" w:rsidRDefault="00550FBF" w:rsidP="001565B4">
      <w:pPr>
        <w:spacing w:after="0" w:line="240" w:lineRule="auto"/>
        <w:jc w:val="both"/>
        <w:rPr>
          <w:rFonts w:ascii="Calibri" w:hAnsi="Calibri" w:cs="Calibri"/>
          <w:b/>
          <w:bCs/>
          <w:sz w:val="20"/>
          <w:szCs w:val="20"/>
        </w:rPr>
      </w:pPr>
      <w:r w:rsidRPr="00B9655E">
        <w:rPr>
          <w:rFonts w:ascii="Calibri" w:hAnsi="Calibri" w:cs="Calibri"/>
          <w:b/>
          <w:bCs/>
          <w:sz w:val="20"/>
          <w:szCs w:val="20"/>
        </w:rPr>
        <w:t>En la Comisión de Investigación sobre Energías Renovables de las Cortes de Aragón, en marzo de 2024, declaró el Sr. Oquendo, Portavoz de la “</w:t>
      </w:r>
      <w:r w:rsidR="009916EA" w:rsidRPr="00B9655E">
        <w:rPr>
          <w:rFonts w:ascii="Calibri" w:hAnsi="Calibri" w:cs="Calibri"/>
          <w:b/>
          <w:bCs/>
          <w:sz w:val="20"/>
          <w:szCs w:val="20"/>
        </w:rPr>
        <w:t>Plataforma a</w:t>
      </w:r>
      <w:r w:rsidRPr="00B9655E">
        <w:rPr>
          <w:rFonts w:ascii="Calibri" w:hAnsi="Calibri" w:cs="Calibri"/>
          <w:b/>
          <w:bCs/>
          <w:sz w:val="20"/>
          <w:szCs w:val="20"/>
        </w:rPr>
        <w:t xml:space="preserve"> favor de los Paisajes de Teruel”:</w:t>
      </w:r>
    </w:p>
    <w:p w14:paraId="2ADEB271" w14:textId="77777777" w:rsidR="00550FBF" w:rsidRPr="00B9655E" w:rsidRDefault="00550FBF" w:rsidP="001565B4">
      <w:pPr>
        <w:spacing w:after="0" w:line="240" w:lineRule="auto"/>
        <w:ind w:left="708"/>
        <w:jc w:val="both"/>
        <w:rPr>
          <w:rFonts w:ascii="Calibri" w:hAnsi="Calibri" w:cs="Calibri"/>
          <w:b/>
          <w:bCs/>
          <w:sz w:val="8"/>
          <w:szCs w:val="8"/>
        </w:rPr>
      </w:pPr>
    </w:p>
    <w:p w14:paraId="17E29775" w14:textId="33D4BA52" w:rsidR="00550FBF" w:rsidRPr="00B9655E" w:rsidRDefault="00550FBF" w:rsidP="001565B4">
      <w:pPr>
        <w:spacing w:after="0" w:line="240" w:lineRule="auto"/>
        <w:ind w:left="708"/>
        <w:jc w:val="both"/>
        <w:rPr>
          <w:rFonts w:ascii="Calibri" w:hAnsi="Calibri" w:cs="Calibri"/>
          <w:b/>
          <w:bCs/>
          <w:i/>
          <w:iCs/>
          <w:sz w:val="20"/>
          <w:szCs w:val="20"/>
        </w:rPr>
      </w:pPr>
      <w:r w:rsidRPr="00B9655E">
        <w:rPr>
          <w:rFonts w:ascii="Calibri" w:hAnsi="Calibri" w:cs="Calibri"/>
          <w:b/>
          <w:bCs/>
          <w:i/>
          <w:iCs/>
          <w:sz w:val="20"/>
          <w:szCs w:val="20"/>
        </w:rPr>
        <w:t xml:space="preserve">“El clúster del Maestrazgo cuando ya se tramita recibe un informe de Medio Natural, ha sido el único informe de Medio Natural a los proyectos que se ha hecho en toda la comunidad autónoma, porque a partir de ahí nunca más informó Medio Natural, y estamos hablando de una afección que si a alguien le afecta es al medio natural. Este informe de Medio Natural decía expresamente que la afección sobre la Red Natura era tan importante que no se debería tramitar y que no debería seguir adelante el proyecto. Evidentemente, a la semana, o creo que no había pasado, el señor </w:t>
      </w:r>
      <w:proofErr w:type="spellStart"/>
      <w:r w:rsidRPr="00B9655E">
        <w:rPr>
          <w:rFonts w:ascii="Calibri" w:hAnsi="Calibri" w:cs="Calibri"/>
          <w:b/>
          <w:bCs/>
          <w:i/>
          <w:iCs/>
          <w:sz w:val="20"/>
          <w:szCs w:val="20"/>
        </w:rPr>
        <w:t>Olona</w:t>
      </w:r>
      <w:proofErr w:type="spellEnd"/>
      <w:r w:rsidRPr="00B9655E">
        <w:rPr>
          <w:rFonts w:ascii="Calibri" w:hAnsi="Calibri" w:cs="Calibri"/>
          <w:b/>
          <w:bCs/>
          <w:i/>
          <w:iCs/>
          <w:sz w:val="20"/>
          <w:szCs w:val="20"/>
        </w:rPr>
        <w:t xml:space="preserve"> salió a los medios públicos a decir que saldría un informe del </w:t>
      </w:r>
      <w:proofErr w:type="spellStart"/>
      <w:r w:rsidRPr="00B9655E">
        <w:rPr>
          <w:rFonts w:ascii="Calibri" w:hAnsi="Calibri" w:cs="Calibri"/>
          <w:b/>
          <w:bCs/>
          <w:i/>
          <w:iCs/>
          <w:sz w:val="20"/>
          <w:szCs w:val="20"/>
        </w:rPr>
        <w:t>Inaga</w:t>
      </w:r>
      <w:proofErr w:type="spellEnd"/>
      <w:r w:rsidRPr="00B9655E">
        <w:rPr>
          <w:rFonts w:ascii="Calibri" w:hAnsi="Calibri" w:cs="Calibri"/>
          <w:b/>
          <w:bCs/>
          <w:i/>
          <w:iCs/>
          <w:sz w:val="20"/>
          <w:szCs w:val="20"/>
        </w:rPr>
        <w:t xml:space="preserve"> positivo. (…) Evidentemente, este informe tenía informes urbanísticos </w:t>
      </w:r>
      <w:r w:rsidRPr="00B9655E">
        <w:rPr>
          <w:rFonts w:ascii="Calibri" w:hAnsi="Calibri" w:cs="Calibri"/>
          <w:b/>
          <w:bCs/>
          <w:i/>
          <w:iCs/>
          <w:sz w:val="20"/>
          <w:szCs w:val="20"/>
        </w:rPr>
        <w:lastRenderedPageBreak/>
        <w:t xml:space="preserve">negativos, tenía informes del Colegio de Biólogos, del Consejo de Ordenación del Territorio. Todos ellos iban en el sentido negativo. El único informe positivo era el informe del </w:t>
      </w:r>
      <w:proofErr w:type="spellStart"/>
      <w:r w:rsidRPr="00B9655E">
        <w:rPr>
          <w:rFonts w:ascii="Calibri" w:hAnsi="Calibri" w:cs="Calibri"/>
          <w:b/>
          <w:bCs/>
          <w:i/>
          <w:iCs/>
          <w:sz w:val="20"/>
          <w:szCs w:val="20"/>
        </w:rPr>
        <w:t>Inaga</w:t>
      </w:r>
      <w:proofErr w:type="spellEnd"/>
      <w:r w:rsidRPr="00B9655E">
        <w:rPr>
          <w:rFonts w:ascii="Calibri" w:hAnsi="Calibri" w:cs="Calibri"/>
          <w:b/>
          <w:bCs/>
          <w:i/>
          <w:iCs/>
          <w:sz w:val="20"/>
          <w:szCs w:val="20"/>
        </w:rPr>
        <w:t>”</w:t>
      </w:r>
    </w:p>
    <w:p w14:paraId="47571407" w14:textId="77777777" w:rsidR="00550FBF" w:rsidRPr="00B9655E" w:rsidRDefault="00550FBF" w:rsidP="001565B4">
      <w:pPr>
        <w:spacing w:after="0" w:line="240" w:lineRule="auto"/>
        <w:jc w:val="both"/>
        <w:rPr>
          <w:rFonts w:ascii="Calibri" w:hAnsi="Calibri" w:cs="Calibri"/>
          <w:b/>
          <w:bCs/>
          <w:sz w:val="20"/>
          <w:szCs w:val="20"/>
        </w:rPr>
      </w:pPr>
    </w:p>
    <w:p w14:paraId="573E927D" w14:textId="66E4F401" w:rsidR="0036190B" w:rsidRPr="00B9655E" w:rsidRDefault="008C18C3" w:rsidP="001565B4">
      <w:pPr>
        <w:spacing w:after="0" w:line="240" w:lineRule="auto"/>
        <w:jc w:val="both"/>
        <w:rPr>
          <w:rFonts w:ascii="Calibri" w:hAnsi="Calibri" w:cs="Calibri"/>
          <w:b/>
          <w:bCs/>
          <w:sz w:val="20"/>
          <w:szCs w:val="20"/>
        </w:rPr>
      </w:pPr>
      <w:r w:rsidRPr="00B9655E">
        <w:rPr>
          <w:rFonts w:ascii="Calibri" w:hAnsi="Calibri" w:cs="Calibri"/>
          <w:b/>
          <w:bCs/>
          <w:sz w:val="20"/>
          <w:szCs w:val="20"/>
        </w:rPr>
        <w:t xml:space="preserve">2.1.3. </w:t>
      </w:r>
      <w:r w:rsidR="0036190B" w:rsidRPr="00B9655E">
        <w:rPr>
          <w:rFonts w:ascii="Calibri" w:hAnsi="Calibri" w:cs="Calibri"/>
          <w:b/>
          <w:bCs/>
          <w:sz w:val="20"/>
          <w:szCs w:val="20"/>
        </w:rPr>
        <w:t xml:space="preserve">Dice el diario </w:t>
      </w:r>
      <w:proofErr w:type="spellStart"/>
      <w:r w:rsidR="0036190B" w:rsidRPr="00B9655E">
        <w:rPr>
          <w:rFonts w:ascii="Calibri" w:hAnsi="Calibri" w:cs="Calibri"/>
          <w:b/>
          <w:bCs/>
          <w:sz w:val="20"/>
          <w:szCs w:val="20"/>
        </w:rPr>
        <w:t>Arainfo</w:t>
      </w:r>
      <w:proofErr w:type="spellEnd"/>
      <w:r w:rsidR="0036190B" w:rsidRPr="00B9655E">
        <w:rPr>
          <w:rFonts w:ascii="Calibri" w:hAnsi="Calibri" w:cs="Calibri"/>
          <w:b/>
          <w:bCs/>
          <w:sz w:val="20"/>
          <w:szCs w:val="20"/>
        </w:rPr>
        <w:t xml:space="preserve"> el 28 de abril de 2021:</w:t>
      </w:r>
    </w:p>
    <w:p w14:paraId="77F175B0" w14:textId="77777777" w:rsidR="0036190B" w:rsidRPr="00B9655E" w:rsidRDefault="0036190B" w:rsidP="001565B4">
      <w:pPr>
        <w:spacing w:after="0" w:line="240" w:lineRule="auto"/>
        <w:jc w:val="both"/>
        <w:rPr>
          <w:rFonts w:ascii="Calibri" w:hAnsi="Calibri" w:cs="Calibri"/>
          <w:b/>
          <w:bCs/>
          <w:sz w:val="8"/>
          <w:szCs w:val="8"/>
        </w:rPr>
      </w:pPr>
    </w:p>
    <w:p w14:paraId="4F6CD8E4" w14:textId="1D2A8541" w:rsidR="0036190B" w:rsidRPr="00B9655E" w:rsidRDefault="0036190B" w:rsidP="001565B4">
      <w:pPr>
        <w:spacing w:after="0" w:line="240" w:lineRule="auto"/>
        <w:ind w:left="708"/>
        <w:jc w:val="both"/>
        <w:rPr>
          <w:rFonts w:ascii="Calibri" w:hAnsi="Calibri" w:cs="Calibri"/>
          <w:b/>
          <w:bCs/>
          <w:i/>
          <w:iCs/>
          <w:sz w:val="20"/>
          <w:szCs w:val="20"/>
        </w:rPr>
      </w:pPr>
      <w:r w:rsidRPr="00B9655E">
        <w:rPr>
          <w:rFonts w:ascii="Calibri" w:hAnsi="Calibri" w:cs="Calibri"/>
          <w:b/>
          <w:bCs/>
          <w:i/>
          <w:iCs/>
          <w:sz w:val="20"/>
          <w:szCs w:val="20"/>
        </w:rPr>
        <w:t xml:space="preserve">“El Gobierno de Aragón afirma una cosa y la contraria, mientras la Dirección General de Medio Natural observa “máximo riesgo natural” en el macroproyecto </w:t>
      </w:r>
      <w:proofErr w:type="spellStart"/>
      <w:r w:rsidRPr="00B9655E">
        <w:rPr>
          <w:rFonts w:ascii="Calibri" w:hAnsi="Calibri" w:cs="Calibri"/>
          <w:b/>
          <w:bCs/>
          <w:i/>
          <w:iCs/>
          <w:sz w:val="20"/>
          <w:szCs w:val="20"/>
        </w:rPr>
        <w:t>Cluster</w:t>
      </w:r>
      <w:proofErr w:type="spellEnd"/>
      <w:r w:rsidRPr="00B9655E">
        <w:rPr>
          <w:rFonts w:ascii="Calibri" w:hAnsi="Calibri" w:cs="Calibri"/>
          <w:b/>
          <w:bCs/>
          <w:i/>
          <w:iCs/>
          <w:sz w:val="20"/>
          <w:szCs w:val="20"/>
        </w:rPr>
        <w:t xml:space="preserve"> Maestrazgo de </w:t>
      </w:r>
      <w:proofErr w:type="spellStart"/>
      <w:r w:rsidRPr="00B9655E">
        <w:rPr>
          <w:rFonts w:ascii="Calibri" w:hAnsi="Calibri" w:cs="Calibri"/>
          <w:b/>
          <w:bCs/>
          <w:i/>
          <w:iCs/>
          <w:sz w:val="20"/>
          <w:szCs w:val="20"/>
        </w:rPr>
        <w:t>Forestalia</w:t>
      </w:r>
      <w:proofErr w:type="spellEnd"/>
      <w:r w:rsidRPr="00B9655E">
        <w:rPr>
          <w:rFonts w:ascii="Calibri" w:hAnsi="Calibri" w:cs="Calibri"/>
          <w:b/>
          <w:bCs/>
          <w:i/>
          <w:iCs/>
          <w:sz w:val="20"/>
          <w:szCs w:val="20"/>
        </w:rPr>
        <w:t xml:space="preserve">, el consejero </w:t>
      </w:r>
      <w:proofErr w:type="spellStart"/>
      <w:r w:rsidRPr="00B9655E">
        <w:rPr>
          <w:rFonts w:ascii="Calibri" w:hAnsi="Calibri" w:cs="Calibri"/>
          <w:b/>
          <w:bCs/>
          <w:i/>
          <w:iCs/>
          <w:sz w:val="20"/>
          <w:szCs w:val="20"/>
        </w:rPr>
        <w:t>Olona</w:t>
      </w:r>
      <w:proofErr w:type="spellEnd"/>
      <w:r w:rsidRPr="00B9655E">
        <w:rPr>
          <w:rFonts w:ascii="Calibri" w:hAnsi="Calibri" w:cs="Calibri"/>
          <w:b/>
          <w:bCs/>
          <w:i/>
          <w:iCs/>
          <w:sz w:val="20"/>
          <w:szCs w:val="20"/>
        </w:rPr>
        <w:t xml:space="preserve"> avanza que el informe del </w:t>
      </w:r>
      <w:proofErr w:type="spellStart"/>
      <w:r w:rsidRPr="00B9655E">
        <w:rPr>
          <w:rFonts w:ascii="Calibri" w:hAnsi="Calibri" w:cs="Calibri"/>
          <w:b/>
          <w:bCs/>
          <w:i/>
          <w:iCs/>
          <w:sz w:val="20"/>
          <w:szCs w:val="20"/>
        </w:rPr>
        <w:t>Inaga</w:t>
      </w:r>
      <w:proofErr w:type="spellEnd"/>
      <w:r w:rsidRPr="00B9655E">
        <w:rPr>
          <w:rFonts w:ascii="Calibri" w:hAnsi="Calibri" w:cs="Calibri"/>
          <w:b/>
          <w:bCs/>
          <w:i/>
          <w:iCs/>
          <w:sz w:val="20"/>
          <w:szCs w:val="20"/>
        </w:rPr>
        <w:t xml:space="preserve"> -en elaboración- “no plantea ningún aspecto crítico en relación con estos parques eólicos que impida su desarrollo”, y asegura que el del </w:t>
      </w:r>
      <w:proofErr w:type="spellStart"/>
      <w:r w:rsidRPr="00B9655E">
        <w:rPr>
          <w:rFonts w:ascii="Calibri" w:hAnsi="Calibri" w:cs="Calibri"/>
          <w:b/>
          <w:bCs/>
          <w:i/>
          <w:iCs/>
          <w:sz w:val="20"/>
          <w:szCs w:val="20"/>
        </w:rPr>
        <w:t>Inaga</w:t>
      </w:r>
      <w:proofErr w:type="spellEnd"/>
      <w:r w:rsidRPr="00B9655E">
        <w:rPr>
          <w:rFonts w:ascii="Calibri" w:hAnsi="Calibri" w:cs="Calibri"/>
          <w:b/>
          <w:bCs/>
          <w:i/>
          <w:iCs/>
          <w:sz w:val="20"/>
          <w:szCs w:val="20"/>
        </w:rPr>
        <w:t xml:space="preserve"> -bajo su dirección política- será “el único determinante”.</w:t>
      </w:r>
      <w:r w:rsidR="00084D09" w:rsidRPr="00B9655E">
        <w:rPr>
          <w:rFonts w:ascii="Calibri" w:hAnsi="Calibri" w:cs="Calibri"/>
          <w:b/>
          <w:bCs/>
          <w:i/>
          <w:iCs/>
          <w:sz w:val="20"/>
          <w:szCs w:val="20"/>
        </w:rPr>
        <w:t xml:space="preserve"> (…)</w:t>
      </w:r>
    </w:p>
    <w:p w14:paraId="4E42CA80" w14:textId="284E2032" w:rsidR="00084D09" w:rsidRPr="00B9655E" w:rsidRDefault="00084D09" w:rsidP="001565B4">
      <w:pPr>
        <w:spacing w:after="0" w:line="240" w:lineRule="auto"/>
        <w:ind w:left="708"/>
        <w:jc w:val="both"/>
        <w:rPr>
          <w:rFonts w:ascii="Calibri" w:hAnsi="Calibri" w:cs="Calibri"/>
          <w:b/>
          <w:bCs/>
          <w:i/>
          <w:iCs/>
          <w:sz w:val="20"/>
          <w:szCs w:val="20"/>
        </w:rPr>
      </w:pPr>
      <w:r w:rsidRPr="00B9655E">
        <w:rPr>
          <w:rFonts w:ascii="Calibri" w:hAnsi="Calibri" w:cs="Calibri"/>
          <w:b/>
          <w:bCs/>
          <w:i/>
          <w:iCs/>
          <w:sz w:val="20"/>
          <w:szCs w:val="20"/>
        </w:rPr>
        <w:t xml:space="preserve">Asimismo, y pese a que el informe del </w:t>
      </w:r>
      <w:proofErr w:type="spellStart"/>
      <w:r w:rsidRPr="00B9655E">
        <w:rPr>
          <w:rFonts w:ascii="Calibri" w:hAnsi="Calibri" w:cs="Calibri"/>
          <w:b/>
          <w:bCs/>
          <w:i/>
          <w:iCs/>
          <w:sz w:val="20"/>
          <w:szCs w:val="20"/>
        </w:rPr>
        <w:t>Inaga</w:t>
      </w:r>
      <w:proofErr w:type="spellEnd"/>
      <w:r w:rsidRPr="00B9655E">
        <w:rPr>
          <w:rFonts w:ascii="Calibri" w:hAnsi="Calibri" w:cs="Calibri"/>
          <w:b/>
          <w:bCs/>
          <w:i/>
          <w:iCs/>
          <w:sz w:val="20"/>
          <w:szCs w:val="20"/>
        </w:rPr>
        <w:t xml:space="preserve"> está sin concluir, </w:t>
      </w:r>
      <w:proofErr w:type="spellStart"/>
      <w:r w:rsidRPr="00B9655E">
        <w:rPr>
          <w:rFonts w:ascii="Calibri" w:hAnsi="Calibri" w:cs="Calibri"/>
          <w:b/>
          <w:bCs/>
          <w:i/>
          <w:iCs/>
          <w:sz w:val="20"/>
          <w:szCs w:val="20"/>
          <w:u w:val="single"/>
        </w:rPr>
        <w:t>Olona</w:t>
      </w:r>
      <w:proofErr w:type="spellEnd"/>
      <w:r w:rsidRPr="00B9655E">
        <w:rPr>
          <w:rFonts w:ascii="Calibri" w:hAnsi="Calibri" w:cs="Calibri"/>
          <w:b/>
          <w:bCs/>
          <w:i/>
          <w:iCs/>
          <w:sz w:val="20"/>
          <w:szCs w:val="20"/>
          <w:u w:val="single"/>
        </w:rPr>
        <w:t xml:space="preserve"> parece que ya conoce las conclusiones</w:t>
      </w:r>
      <w:r w:rsidRPr="00B9655E">
        <w:rPr>
          <w:rFonts w:ascii="Calibri" w:hAnsi="Calibri" w:cs="Calibri"/>
          <w:b/>
          <w:bCs/>
          <w:i/>
          <w:iCs/>
          <w:sz w:val="20"/>
          <w:szCs w:val="20"/>
        </w:rPr>
        <w:t xml:space="preserve"> del mismo, pues también aseguró que “se está ultimando, y no plantea ningún aspecto crítico en relación con estos parques eólicos que impida su desarrollo”.</w:t>
      </w:r>
    </w:p>
    <w:p w14:paraId="08138270" w14:textId="77777777" w:rsidR="0036190B" w:rsidRPr="00B9655E" w:rsidRDefault="0036190B" w:rsidP="001565B4">
      <w:pPr>
        <w:spacing w:after="0" w:line="240" w:lineRule="auto"/>
        <w:jc w:val="both"/>
        <w:rPr>
          <w:rFonts w:ascii="Calibri" w:hAnsi="Calibri" w:cs="Calibri"/>
          <w:b/>
          <w:bCs/>
          <w:sz w:val="8"/>
          <w:szCs w:val="8"/>
        </w:rPr>
      </w:pPr>
    </w:p>
    <w:p w14:paraId="40D1E8BD" w14:textId="382C8388" w:rsidR="0036190B" w:rsidRPr="00B9655E" w:rsidRDefault="00000000" w:rsidP="001565B4">
      <w:pPr>
        <w:spacing w:after="0" w:line="240" w:lineRule="auto"/>
        <w:jc w:val="both"/>
        <w:rPr>
          <w:rFonts w:ascii="Calibri" w:hAnsi="Calibri" w:cs="Calibri"/>
          <w:b/>
          <w:sz w:val="20"/>
          <w:szCs w:val="20"/>
        </w:rPr>
      </w:pPr>
      <w:hyperlink r:id="rId16" w:history="1">
        <w:r w:rsidR="00084D09" w:rsidRPr="00B9655E">
          <w:rPr>
            <w:rStyle w:val="Hipervnculo"/>
            <w:rFonts w:ascii="Calibri" w:hAnsi="Calibri" w:cs="Calibri"/>
            <w:b/>
            <w:color w:val="auto"/>
            <w:sz w:val="20"/>
            <w:szCs w:val="20"/>
          </w:rPr>
          <w:t>https://arainfo.org/olona-se-atrinchera-en-el-inaga-para-favorecer-los-22-macroparques-eolicos-de-forestalia-en-el-maestrazgo/</w:t>
        </w:r>
      </w:hyperlink>
    </w:p>
    <w:p w14:paraId="56778E2D" w14:textId="77777777" w:rsidR="00084D09" w:rsidRPr="00B9655E" w:rsidRDefault="00084D09" w:rsidP="001565B4">
      <w:pPr>
        <w:spacing w:after="0" w:line="240" w:lineRule="auto"/>
        <w:jc w:val="both"/>
        <w:rPr>
          <w:rFonts w:ascii="Calibri" w:hAnsi="Calibri" w:cs="Calibri"/>
          <w:b/>
          <w:sz w:val="20"/>
          <w:szCs w:val="20"/>
        </w:rPr>
      </w:pPr>
    </w:p>
    <w:p w14:paraId="173327FA" w14:textId="6B408BD7" w:rsidR="00084D09" w:rsidRPr="00B9655E" w:rsidRDefault="00084D09" w:rsidP="001565B4">
      <w:pPr>
        <w:spacing w:after="0" w:line="240" w:lineRule="auto"/>
        <w:jc w:val="both"/>
        <w:rPr>
          <w:rFonts w:ascii="Calibri" w:hAnsi="Calibri" w:cs="Calibri"/>
          <w:b/>
          <w:sz w:val="20"/>
          <w:szCs w:val="20"/>
        </w:rPr>
      </w:pPr>
      <w:r w:rsidRPr="00B9655E">
        <w:rPr>
          <w:rFonts w:ascii="Calibri" w:hAnsi="Calibri" w:cs="Calibri"/>
          <w:b/>
          <w:sz w:val="20"/>
          <w:szCs w:val="20"/>
        </w:rPr>
        <w:t>Dice el Heraldo de Aragón de 28 de abril de 2021</w:t>
      </w:r>
    </w:p>
    <w:p w14:paraId="4A4B6D09" w14:textId="044DD68F" w:rsidR="00084D09" w:rsidRPr="00B9655E" w:rsidRDefault="00084D09" w:rsidP="001565B4">
      <w:pPr>
        <w:spacing w:after="0" w:line="240" w:lineRule="auto"/>
        <w:ind w:left="708"/>
        <w:jc w:val="both"/>
        <w:rPr>
          <w:rFonts w:ascii="Calibri" w:hAnsi="Calibri" w:cs="Calibri"/>
          <w:b/>
          <w:sz w:val="20"/>
          <w:szCs w:val="20"/>
        </w:rPr>
      </w:pPr>
      <w:r w:rsidRPr="00B9655E">
        <w:rPr>
          <w:rFonts w:ascii="Calibri" w:hAnsi="Calibri" w:cs="Calibri"/>
          <w:b/>
          <w:noProof/>
          <w:sz w:val="20"/>
          <w:szCs w:val="20"/>
        </w:rPr>
        <w:drawing>
          <wp:inline distT="0" distB="0" distL="0" distR="0" wp14:anchorId="392CD995" wp14:editId="3EF2C666">
            <wp:extent cx="4781941" cy="999959"/>
            <wp:effectExtent l="0" t="0" r="0" b="0"/>
            <wp:docPr id="722091946" name="Imagen 1"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2091946" name="Imagen 1" descr="Texto&#10;&#10;Descripción generada automáticamente"/>
                    <pic:cNvPicPr/>
                  </pic:nvPicPr>
                  <pic:blipFill>
                    <a:blip r:embed="rId17"/>
                    <a:stretch>
                      <a:fillRect/>
                    </a:stretch>
                  </pic:blipFill>
                  <pic:spPr>
                    <a:xfrm>
                      <a:off x="0" y="0"/>
                      <a:ext cx="4798978" cy="1003522"/>
                    </a:xfrm>
                    <a:prstGeom prst="rect">
                      <a:avLst/>
                    </a:prstGeom>
                  </pic:spPr>
                </pic:pic>
              </a:graphicData>
            </a:graphic>
          </wp:inline>
        </w:drawing>
      </w:r>
    </w:p>
    <w:p w14:paraId="421F2B6E" w14:textId="77777777" w:rsidR="0036190B" w:rsidRPr="00B9655E" w:rsidRDefault="0036190B" w:rsidP="001565B4">
      <w:pPr>
        <w:spacing w:after="0" w:line="240" w:lineRule="auto"/>
        <w:jc w:val="both"/>
        <w:rPr>
          <w:rFonts w:ascii="Calibri" w:hAnsi="Calibri" w:cs="Calibri"/>
          <w:b/>
          <w:bCs/>
          <w:sz w:val="20"/>
          <w:szCs w:val="20"/>
        </w:rPr>
      </w:pPr>
    </w:p>
    <w:p w14:paraId="30F40AD5" w14:textId="7E11E687" w:rsidR="00084D09" w:rsidRPr="00B9655E" w:rsidRDefault="00D037CA" w:rsidP="001565B4">
      <w:pPr>
        <w:spacing w:after="0" w:line="240" w:lineRule="auto"/>
        <w:ind w:left="708"/>
        <w:jc w:val="both"/>
        <w:rPr>
          <w:rFonts w:ascii="Calibri" w:hAnsi="Calibri" w:cs="Calibri"/>
          <w:b/>
          <w:bCs/>
          <w:i/>
          <w:iCs/>
          <w:sz w:val="20"/>
          <w:szCs w:val="20"/>
        </w:rPr>
      </w:pPr>
      <w:r w:rsidRPr="00B9655E">
        <w:rPr>
          <w:rFonts w:ascii="Calibri" w:hAnsi="Calibri" w:cs="Calibri"/>
          <w:b/>
          <w:bCs/>
          <w:i/>
          <w:iCs/>
          <w:sz w:val="20"/>
          <w:szCs w:val="20"/>
        </w:rPr>
        <w:t>“</w:t>
      </w:r>
      <w:r w:rsidR="00084D09" w:rsidRPr="00B9655E">
        <w:rPr>
          <w:rFonts w:ascii="Calibri" w:hAnsi="Calibri" w:cs="Calibri"/>
          <w:b/>
          <w:bCs/>
          <w:i/>
          <w:iCs/>
          <w:sz w:val="20"/>
          <w:szCs w:val="20"/>
        </w:rPr>
        <w:t>El Instituto Aragonés de Gestión Ambiental (</w:t>
      </w:r>
      <w:proofErr w:type="spellStart"/>
      <w:r w:rsidR="00084D09" w:rsidRPr="00B9655E">
        <w:rPr>
          <w:rFonts w:ascii="Calibri" w:hAnsi="Calibri" w:cs="Calibri"/>
          <w:b/>
          <w:bCs/>
          <w:i/>
          <w:iCs/>
          <w:sz w:val="20"/>
          <w:szCs w:val="20"/>
        </w:rPr>
        <w:t>Inaga</w:t>
      </w:r>
      <w:proofErr w:type="spellEnd"/>
      <w:r w:rsidR="00084D09" w:rsidRPr="00B9655E">
        <w:rPr>
          <w:rFonts w:ascii="Calibri" w:hAnsi="Calibri" w:cs="Calibri"/>
          <w:b/>
          <w:bCs/>
          <w:i/>
          <w:iCs/>
          <w:sz w:val="20"/>
          <w:szCs w:val="20"/>
        </w:rPr>
        <w:t xml:space="preserve">) ultima un informe favorable a la construcción de 22 parques eólicos con 161 aerogeneradores en las comarcas del Maestrazgo y </w:t>
      </w:r>
      <w:proofErr w:type="spellStart"/>
      <w:r w:rsidR="00084D09" w:rsidRPr="00B9655E">
        <w:rPr>
          <w:rFonts w:ascii="Calibri" w:hAnsi="Calibri" w:cs="Calibri"/>
          <w:b/>
          <w:bCs/>
          <w:i/>
          <w:iCs/>
          <w:sz w:val="20"/>
          <w:szCs w:val="20"/>
        </w:rPr>
        <w:t>Gúdar</w:t>
      </w:r>
      <w:proofErr w:type="spellEnd"/>
      <w:r w:rsidR="00084D09" w:rsidRPr="00B9655E">
        <w:rPr>
          <w:rFonts w:ascii="Calibri" w:hAnsi="Calibri" w:cs="Calibri"/>
          <w:b/>
          <w:bCs/>
          <w:i/>
          <w:iCs/>
          <w:sz w:val="20"/>
          <w:szCs w:val="20"/>
        </w:rPr>
        <w:t xml:space="preserve">-Javalambre, denominado Clúster Maestrazgo y que tramita como un solo proyecto el Ministerio de Transición Ecológica. (…) El consejero de Agricultura, Ganadería y Medio Ambiente, Joaquín </w:t>
      </w:r>
      <w:proofErr w:type="spellStart"/>
      <w:r w:rsidR="00084D09" w:rsidRPr="00B9655E">
        <w:rPr>
          <w:rFonts w:ascii="Calibri" w:hAnsi="Calibri" w:cs="Calibri"/>
          <w:b/>
          <w:bCs/>
          <w:i/>
          <w:iCs/>
          <w:sz w:val="20"/>
          <w:szCs w:val="20"/>
        </w:rPr>
        <w:t>Olona</w:t>
      </w:r>
      <w:proofErr w:type="spellEnd"/>
      <w:r w:rsidR="00084D09" w:rsidRPr="00B9655E">
        <w:rPr>
          <w:rFonts w:ascii="Calibri" w:hAnsi="Calibri" w:cs="Calibri"/>
          <w:b/>
          <w:bCs/>
          <w:i/>
          <w:iCs/>
          <w:sz w:val="20"/>
          <w:szCs w:val="20"/>
        </w:rPr>
        <w:t xml:space="preserve">, ha asegurado a este diario que el personal del </w:t>
      </w:r>
      <w:proofErr w:type="spellStart"/>
      <w:r w:rsidR="00084D09" w:rsidRPr="00B9655E">
        <w:rPr>
          <w:rFonts w:ascii="Calibri" w:hAnsi="Calibri" w:cs="Calibri"/>
          <w:b/>
          <w:bCs/>
          <w:i/>
          <w:iCs/>
          <w:sz w:val="20"/>
          <w:szCs w:val="20"/>
        </w:rPr>
        <w:t>Inaga</w:t>
      </w:r>
      <w:proofErr w:type="spellEnd"/>
      <w:r w:rsidR="00084D09" w:rsidRPr="00B9655E">
        <w:rPr>
          <w:rFonts w:ascii="Calibri" w:hAnsi="Calibri" w:cs="Calibri"/>
          <w:b/>
          <w:bCs/>
          <w:i/>
          <w:iCs/>
          <w:sz w:val="20"/>
          <w:szCs w:val="20"/>
        </w:rPr>
        <w:t xml:space="preserve"> no han detectado "cuestiones críticas" que lo hagan inviable porque cumple la normativa.</w:t>
      </w:r>
      <w:r w:rsidR="00A416C7" w:rsidRPr="00B9655E">
        <w:rPr>
          <w:rFonts w:ascii="Calibri" w:hAnsi="Calibri" w:cs="Calibri"/>
          <w:b/>
          <w:bCs/>
          <w:i/>
          <w:iCs/>
          <w:sz w:val="20"/>
          <w:szCs w:val="20"/>
        </w:rPr>
        <w:t xml:space="preserve"> (…) Su informe es preceptivo para tramitar los 22 parques eólicos repartidos entre los términos de </w:t>
      </w:r>
      <w:proofErr w:type="spellStart"/>
      <w:r w:rsidR="00A416C7" w:rsidRPr="00B9655E">
        <w:rPr>
          <w:rFonts w:ascii="Calibri" w:hAnsi="Calibri" w:cs="Calibri"/>
          <w:b/>
          <w:bCs/>
          <w:i/>
          <w:iCs/>
          <w:sz w:val="20"/>
          <w:szCs w:val="20"/>
        </w:rPr>
        <w:t>Fortanete</w:t>
      </w:r>
      <w:proofErr w:type="spellEnd"/>
      <w:r w:rsidR="00A416C7" w:rsidRPr="00B9655E">
        <w:rPr>
          <w:rFonts w:ascii="Calibri" w:hAnsi="Calibri" w:cs="Calibri"/>
          <w:b/>
          <w:bCs/>
          <w:i/>
          <w:iCs/>
          <w:sz w:val="20"/>
          <w:szCs w:val="20"/>
        </w:rPr>
        <w:t xml:space="preserve">, Mosqueruela, Iglesuela del Cid, Cantavieja, </w:t>
      </w:r>
      <w:proofErr w:type="spellStart"/>
      <w:r w:rsidR="00A416C7" w:rsidRPr="00B9655E">
        <w:rPr>
          <w:rFonts w:ascii="Calibri" w:hAnsi="Calibri" w:cs="Calibri"/>
          <w:b/>
          <w:bCs/>
          <w:i/>
          <w:iCs/>
          <w:sz w:val="20"/>
          <w:szCs w:val="20"/>
        </w:rPr>
        <w:t>Villarluengo</w:t>
      </w:r>
      <w:proofErr w:type="spellEnd"/>
      <w:r w:rsidR="00A416C7" w:rsidRPr="00B9655E">
        <w:rPr>
          <w:rFonts w:ascii="Calibri" w:hAnsi="Calibri" w:cs="Calibri"/>
          <w:b/>
          <w:bCs/>
          <w:i/>
          <w:iCs/>
          <w:sz w:val="20"/>
          <w:szCs w:val="20"/>
        </w:rPr>
        <w:t xml:space="preserve">, Tronchón, </w:t>
      </w:r>
      <w:proofErr w:type="spellStart"/>
      <w:r w:rsidR="00A416C7" w:rsidRPr="00B9655E">
        <w:rPr>
          <w:rFonts w:ascii="Calibri" w:hAnsi="Calibri" w:cs="Calibri"/>
          <w:b/>
          <w:bCs/>
          <w:i/>
          <w:iCs/>
          <w:sz w:val="20"/>
          <w:szCs w:val="20"/>
        </w:rPr>
        <w:t>Mirambel</w:t>
      </w:r>
      <w:proofErr w:type="spellEnd"/>
      <w:r w:rsidR="00A416C7" w:rsidRPr="00B9655E">
        <w:rPr>
          <w:rFonts w:ascii="Calibri" w:hAnsi="Calibri" w:cs="Calibri"/>
          <w:b/>
          <w:bCs/>
          <w:i/>
          <w:iCs/>
          <w:sz w:val="20"/>
          <w:szCs w:val="20"/>
        </w:rPr>
        <w:t xml:space="preserve"> y </w:t>
      </w:r>
      <w:proofErr w:type="spellStart"/>
      <w:r w:rsidR="00A416C7" w:rsidRPr="00B9655E">
        <w:rPr>
          <w:rFonts w:ascii="Calibri" w:hAnsi="Calibri" w:cs="Calibri"/>
          <w:b/>
          <w:bCs/>
          <w:i/>
          <w:iCs/>
          <w:sz w:val="20"/>
          <w:szCs w:val="20"/>
        </w:rPr>
        <w:t>Puertomingalvo</w:t>
      </w:r>
      <w:proofErr w:type="spellEnd"/>
      <w:r w:rsidRPr="00B9655E">
        <w:rPr>
          <w:rFonts w:ascii="Calibri" w:hAnsi="Calibri" w:cs="Calibri"/>
          <w:b/>
          <w:bCs/>
          <w:i/>
          <w:iCs/>
          <w:sz w:val="20"/>
          <w:szCs w:val="20"/>
        </w:rPr>
        <w:t>”</w:t>
      </w:r>
      <w:r w:rsidR="00A416C7" w:rsidRPr="00B9655E">
        <w:rPr>
          <w:rFonts w:ascii="Calibri" w:hAnsi="Calibri" w:cs="Calibri"/>
          <w:b/>
          <w:bCs/>
          <w:i/>
          <w:iCs/>
          <w:sz w:val="20"/>
          <w:szCs w:val="20"/>
        </w:rPr>
        <w:t>.</w:t>
      </w:r>
    </w:p>
    <w:p w14:paraId="0679B1A4" w14:textId="77777777" w:rsidR="00A416C7" w:rsidRPr="00B9655E" w:rsidRDefault="00A416C7" w:rsidP="001565B4">
      <w:pPr>
        <w:spacing w:after="0" w:line="240" w:lineRule="auto"/>
        <w:ind w:left="708"/>
        <w:jc w:val="both"/>
        <w:rPr>
          <w:rFonts w:ascii="Calibri" w:hAnsi="Calibri" w:cs="Calibri"/>
          <w:b/>
          <w:bCs/>
          <w:i/>
          <w:iCs/>
          <w:sz w:val="8"/>
          <w:szCs w:val="8"/>
        </w:rPr>
      </w:pPr>
    </w:p>
    <w:p w14:paraId="7CDB2910" w14:textId="36D08CD5" w:rsidR="00A416C7" w:rsidRPr="00B9655E" w:rsidRDefault="00D037CA" w:rsidP="001565B4">
      <w:pPr>
        <w:spacing w:after="0" w:line="240" w:lineRule="auto"/>
        <w:ind w:left="708"/>
        <w:jc w:val="both"/>
        <w:rPr>
          <w:rFonts w:ascii="Calibri" w:hAnsi="Calibri" w:cs="Calibri"/>
          <w:b/>
          <w:bCs/>
          <w:i/>
          <w:iCs/>
          <w:sz w:val="20"/>
          <w:szCs w:val="20"/>
        </w:rPr>
      </w:pPr>
      <w:r w:rsidRPr="00B9655E">
        <w:rPr>
          <w:rFonts w:ascii="Calibri" w:hAnsi="Calibri" w:cs="Calibri"/>
          <w:b/>
          <w:bCs/>
          <w:i/>
          <w:iCs/>
          <w:sz w:val="20"/>
          <w:szCs w:val="20"/>
        </w:rPr>
        <w:t>“La Dirección General Medio Natural advierte a Transición Ecológica de que "gran parte" de los parques se ubican en un área que el ministerio considera de "máximo riesgo (no recomendado) en relación a la instalación eólica para el valor del índice de sensibilidad ambiental". No se queda ahí y apunta que afecta a una "zona relevante para la supervivencia" de especies amenazadas de avifauna y los molinos aumentarán "significativamente los riesgos de colisión".</w:t>
      </w:r>
    </w:p>
    <w:p w14:paraId="6A3B1A60" w14:textId="77777777" w:rsidR="00084D09" w:rsidRPr="00B9655E" w:rsidRDefault="00084D09" w:rsidP="001565B4">
      <w:pPr>
        <w:spacing w:after="0" w:line="240" w:lineRule="auto"/>
        <w:jc w:val="both"/>
        <w:rPr>
          <w:rFonts w:ascii="Calibri" w:hAnsi="Calibri" w:cs="Calibri"/>
          <w:b/>
          <w:bCs/>
          <w:sz w:val="8"/>
          <w:szCs w:val="8"/>
        </w:rPr>
      </w:pPr>
    </w:p>
    <w:p w14:paraId="29213246" w14:textId="104DB92B" w:rsidR="001C7CAF" w:rsidRPr="00B9655E" w:rsidRDefault="00000000" w:rsidP="001565B4">
      <w:pPr>
        <w:spacing w:after="0" w:line="240" w:lineRule="auto"/>
        <w:jc w:val="both"/>
        <w:rPr>
          <w:rFonts w:ascii="Calibri" w:hAnsi="Calibri" w:cs="Calibri"/>
          <w:b/>
          <w:bCs/>
          <w:sz w:val="20"/>
          <w:szCs w:val="20"/>
        </w:rPr>
      </w:pPr>
      <w:hyperlink r:id="rId18" w:history="1">
        <w:r w:rsidR="00084D09" w:rsidRPr="00B9655E">
          <w:rPr>
            <w:rStyle w:val="Hipervnculo"/>
            <w:rFonts w:ascii="Calibri" w:hAnsi="Calibri" w:cs="Calibri"/>
            <w:b/>
            <w:bCs/>
            <w:color w:val="auto"/>
            <w:sz w:val="20"/>
            <w:szCs w:val="20"/>
          </w:rPr>
          <w:t>https://www.heraldo.es/noticias/aragon/2021/04/28/el-inaga-ultima-un-informe-favorable-para-22-parques-eolicos-en-el-maestrazgo-1488003.html</w:t>
        </w:r>
      </w:hyperlink>
    </w:p>
    <w:p w14:paraId="40F62B78" w14:textId="77777777" w:rsidR="00084D09" w:rsidRPr="00B9655E" w:rsidRDefault="00084D09" w:rsidP="001565B4">
      <w:pPr>
        <w:spacing w:after="0" w:line="240" w:lineRule="auto"/>
        <w:jc w:val="both"/>
        <w:rPr>
          <w:rFonts w:ascii="Calibri" w:hAnsi="Calibri" w:cs="Calibri"/>
          <w:b/>
          <w:bCs/>
          <w:sz w:val="20"/>
          <w:szCs w:val="20"/>
        </w:rPr>
      </w:pPr>
    </w:p>
    <w:p w14:paraId="15856973" w14:textId="3A4594F5" w:rsidR="00D037CA" w:rsidRPr="00B9655E" w:rsidRDefault="00D037CA" w:rsidP="001565B4">
      <w:pPr>
        <w:spacing w:after="0" w:line="240" w:lineRule="auto"/>
        <w:jc w:val="both"/>
        <w:rPr>
          <w:rFonts w:ascii="Calibri" w:hAnsi="Calibri" w:cs="Calibri"/>
          <w:b/>
          <w:bCs/>
          <w:sz w:val="20"/>
          <w:szCs w:val="20"/>
        </w:rPr>
      </w:pPr>
      <w:r w:rsidRPr="00B9655E">
        <w:rPr>
          <w:rFonts w:ascii="Calibri" w:hAnsi="Calibri" w:cs="Calibri"/>
          <w:b/>
          <w:bCs/>
          <w:sz w:val="20"/>
          <w:szCs w:val="20"/>
        </w:rPr>
        <w:t>Dice El Periódico de Aragón del 28 de abril de 2021:</w:t>
      </w:r>
    </w:p>
    <w:p w14:paraId="261F6653" w14:textId="77777777" w:rsidR="00D037CA" w:rsidRPr="00B9655E" w:rsidRDefault="00D037CA" w:rsidP="001565B4">
      <w:pPr>
        <w:spacing w:after="0" w:line="240" w:lineRule="auto"/>
        <w:jc w:val="both"/>
        <w:rPr>
          <w:rFonts w:ascii="Calibri" w:hAnsi="Calibri" w:cs="Calibri"/>
          <w:b/>
          <w:bCs/>
          <w:sz w:val="8"/>
          <w:szCs w:val="8"/>
        </w:rPr>
      </w:pPr>
    </w:p>
    <w:p w14:paraId="5F51C813" w14:textId="73BE028C" w:rsidR="00D037CA" w:rsidRPr="00B9655E" w:rsidRDefault="00D037CA" w:rsidP="001565B4">
      <w:pPr>
        <w:spacing w:after="0" w:line="240" w:lineRule="auto"/>
        <w:ind w:left="708"/>
        <w:jc w:val="both"/>
        <w:rPr>
          <w:rFonts w:ascii="Calibri" w:hAnsi="Calibri" w:cs="Calibri"/>
          <w:b/>
          <w:bCs/>
          <w:i/>
          <w:iCs/>
          <w:sz w:val="20"/>
          <w:szCs w:val="20"/>
        </w:rPr>
      </w:pPr>
      <w:r w:rsidRPr="00B9655E">
        <w:rPr>
          <w:rFonts w:ascii="Calibri" w:hAnsi="Calibri" w:cs="Calibri"/>
          <w:b/>
          <w:bCs/>
          <w:i/>
          <w:iCs/>
          <w:sz w:val="20"/>
          <w:szCs w:val="20"/>
        </w:rPr>
        <w:t xml:space="preserve">“El consejero de Agricultura del Gobierno de Aragón, Joaquín </w:t>
      </w:r>
      <w:proofErr w:type="spellStart"/>
      <w:r w:rsidRPr="00B9655E">
        <w:rPr>
          <w:rFonts w:ascii="Calibri" w:hAnsi="Calibri" w:cs="Calibri"/>
          <w:b/>
          <w:bCs/>
          <w:i/>
          <w:iCs/>
          <w:sz w:val="20"/>
          <w:szCs w:val="20"/>
        </w:rPr>
        <w:t>Olona</w:t>
      </w:r>
      <w:proofErr w:type="spellEnd"/>
      <w:r w:rsidRPr="00B9655E">
        <w:rPr>
          <w:rFonts w:ascii="Calibri" w:hAnsi="Calibri" w:cs="Calibri"/>
          <w:b/>
          <w:bCs/>
          <w:i/>
          <w:iCs/>
          <w:sz w:val="20"/>
          <w:szCs w:val="20"/>
        </w:rPr>
        <w:t xml:space="preserve">, aseguró ayer que </w:t>
      </w:r>
      <w:r w:rsidRPr="00B9655E">
        <w:rPr>
          <w:rFonts w:ascii="Calibri" w:hAnsi="Calibri" w:cs="Calibri"/>
          <w:b/>
          <w:bCs/>
          <w:i/>
          <w:iCs/>
          <w:sz w:val="20"/>
          <w:szCs w:val="20"/>
          <w:u w:val="single"/>
        </w:rPr>
        <w:t>el informe del Instituto Aragonés de Gestión Ambiental (</w:t>
      </w:r>
      <w:proofErr w:type="spellStart"/>
      <w:r w:rsidRPr="00B9655E">
        <w:rPr>
          <w:rFonts w:ascii="Calibri" w:hAnsi="Calibri" w:cs="Calibri"/>
          <w:b/>
          <w:bCs/>
          <w:i/>
          <w:iCs/>
          <w:sz w:val="20"/>
          <w:szCs w:val="20"/>
          <w:u w:val="single"/>
        </w:rPr>
        <w:t>Inaga</w:t>
      </w:r>
      <w:proofErr w:type="spellEnd"/>
      <w:r w:rsidRPr="00B9655E">
        <w:rPr>
          <w:rFonts w:ascii="Calibri" w:hAnsi="Calibri" w:cs="Calibri"/>
          <w:b/>
          <w:bCs/>
          <w:i/>
          <w:iCs/>
          <w:sz w:val="20"/>
          <w:szCs w:val="20"/>
          <w:u w:val="single"/>
        </w:rPr>
        <w:t>), bajo la dirección del socialista Jesús Lobera, será el único "determinante" sobre los parques eólicos proyectados en el Maestrazgo</w:t>
      </w:r>
      <w:r w:rsidRPr="00B9655E">
        <w:rPr>
          <w:rFonts w:ascii="Calibri" w:hAnsi="Calibri" w:cs="Calibri"/>
          <w:b/>
          <w:bCs/>
          <w:i/>
          <w:iCs/>
          <w:sz w:val="20"/>
          <w:szCs w:val="20"/>
        </w:rPr>
        <w:t xml:space="preserve">. Según </w:t>
      </w:r>
      <w:proofErr w:type="spellStart"/>
      <w:r w:rsidRPr="00B9655E">
        <w:rPr>
          <w:rFonts w:ascii="Calibri" w:hAnsi="Calibri" w:cs="Calibri"/>
          <w:b/>
          <w:bCs/>
          <w:i/>
          <w:iCs/>
          <w:sz w:val="20"/>
          <w:szCs w:val="20"/>
        </w:rPr>
        <w:t>Olona</w:t>
      </w:r>
      <w:proofErr w:type="spellEnd"/>
      <w:r w:rsidRPr="00B9655E">
        <w:rPr>
          <w:rFonts w:ascii="Calibri" w:hAnsi="Calibri" w:cs="Calibri"/>
          <w:b/>
          <w:bCs/>
          <w:i/>
          <w:iCs/>
          <w:sz w:val="20"/>
          <w:szCs w:val="20"/>
        </w:rPr>
        <w:t xml:space="preserve">, el informe del </w:t>
      </w:r>
      <w:proofErr w:type="spellStart"/>
      <w:r w:rsidRPr="00B9655E">
        <w:rPr>
          <w:rFonts w:ascii="Calibri" w:hAnsi="Calibri" w:cs="Calibri"/>
          <w:b/>
          <w:bCs/>
          <w:i/>
          <w:iCs/>
          <w:sz w:val="20"/>
          <w:szCs w:val="20"/>
        </w:rPr>
        <w:t>Inaga</w:t>
      </w:r>
      <w:proofErr w:type="spellEnd"/>
      <w:r w:rsidRPr="00B9655E">
        <w:rPr>
          <w:rFonts w:ascii="Calibri" w:hAnsi="Calibri" w:cs="Calibri"/>
          <w:b/>
          <w:bCs/>
          <w:i/>
          <w:iCs/>
          <w:sz w:val="20"/>
          <w:szCs w:val="20"/>
        </w:rPr>
        <w:t xml:space="preserve"> "se está ultimando" y "no plantea ningún aspecto crítico en relación con estos parques eólicos que impida su desarrollo". </w:t>
      </w:r>
    </w:p>
    <w:p w14:paraId="5F7565AE" w14:textId="28A040BE" w:rsidR="00D037CA" w:rsidRPr="00B9655E" w:rsidRDefault="00D037CA" w:rsidP="001565B4">
      <w:pPr>
        <w:spacing w:after="0" w:line="240" w:lineRule="auto"/>
        <w:ind w:left="708"/>
        <w:jc w:val="both"/>
        <w:rPr>
          <w:rFonts w:ascii="Calibri" w:hAnsi="Calibri" w:cs="Calibri"/>
          <w:b/>
          <w:bCs/>
          <w:i/>
          <w:iCs/>
          <w:sz w:val="20"/>
          <w:szCs w:val="20"/>
        </w:rPr>
      </w:pPr>
      <w:r w:rsidRPr="00B9655E">
        <w:rPr>
          <w:rFonts w:ascii="Calibri" w:hAnsi="Calibri" w:cs="Calibri"/>
          <w:b/>
          <w:bCs/>
          <w:i/>
          <w:iCs/>
          <w:sz w:val="20"/>
          <w:szCs w:val="20"/>
        </w:rPr>
        <w:t xml:space="preserve">Sin embargo, otro estudio elaborado también por su departamento, pero dependiente en este caso del director general de Medio Natural, Diego Bayona, ve "máximo riesgo" natural en el macroproyecto de </w:t>
      </w:r>
      <w:proofErr w:type="spellStart"/>
      <w:r w:rsidRPr="00B9655E">
        <w:rPr>
          <w:rFonts w:ascii="Calibri" w:hAnsi="Calibri" w:cs="Calibri"/>
          <w:b/>
          <w:bCs/>
          <w:i/>
          <w:iCs/>
          <w:sz w:val="20"/>
          <w:szCs w:val="20"/>
        </w:rPr>
        <w:t>Forestalia</w:t>
      </w:r>
      <w:proofErr w:type="spellEnd"/>
      <w:r w:rsidRPr="00B9655E">
        <w:rPr>
          <w:rFonts w:ascii="Calibri" w:hAnsi="Calibri" w:cs="Calibri"/>
          <w:b/>
          <w:bCs/>
          <w:i/>
          <w:iCs/>
          <w:sz w:val="20"/>
          <w:szCs w:val="20"/>
        </w:rPr>
        <w:t xml:space="preserve"> y considera la zona elegida para la instalación como "relevante para la supervivencia de determinadas especies de fauna". Dos versiones contrapuestas sobre la misma instalación a la espera de conocer el informe definitivo del </w:t>
      </w:r>
      <w:proofErr w:type="spellStart"/>
      <w:r w:rsidRPr="00B9655E">
        <w:rPr>
          <w:rFonts w:ascii="Calibri" w:hAnsi="Calibri" w:cs="Calibri"/>
          <w:b/>
          <w:bCs/>
          <w:i/>
          <w:iCs/>
          <w:sz w:val="20"/>
          <w:szCs w:val="20"/>
        </w:rPr>
        <w:t>Inaga</w:t>
      </w:r>
      <w:proofErr w:type="spellEnd"/>
      <w:r w:rsidRPr="00B9655E">
        <w:rPr>
          <w:rFonts w:ascii="Calibri" w:hAnsi="Calibri" w:cs="Calibri"/>
          <w:b/>
          <w:bCs/>
          <w:i/>
          <w:iCs/>
          <w:sz w:val="20"/>
          <w:szCs w:val="20"/>
        </w:rPr>
        <w:t>. (…)</w:t>
      </w:r>
    </w:p>
    <w:p w14:paraId="0CFC81AA" w14:textId="354CC439" w:rsidR="00D037CA" w:rsidRPr="00B9655E" w:rsidRDefault="00D037CA" w:rsidP="001565B4">
      <w:pPr>
        <w:spacing w:after="0" w:line="240" w:lineRule="auto"/>
        <w:ind w:left="708"/>
        <w:jc w:val="both"/>
        <w:rPr>
          <w:rFonts w:ascii="Calibri" w:hAnsi="Calibri" w:cs="Calibri"/>
          <w:b/>
          <w:bCs/>
          <w:i/>
          <w:iCs/>
          <w:sz w:val="20"/>
          <w:szCs w:val="20"/>
        </w:rPr>
      </w:pPr>
      <w:r w:rsidRPr="00B9655E">
        <w:rPr>
          <w:rFonts w:ascii="Calibri" w:hAnsi="Calibri" w:cs="Calibri"/>
          <w:b/>
          <w:bCs/>
          <w:i/>
          <w:iCs/>
          <w:sz w:val="20"/>
          <w:szCs w:val="20"/>
        </w:rPr>
        <w:t xml:space="preserve">El consejero </w:t>
      </w:r>
      <w:proofErr w:type="spellStart"/>
      <w:r w:rsidRPr="00B9655E">
        <w:rPr>
          <w:rFonts w:ascii="Calibri" w:hAnsi="Calibri" w:cs="Calibri"/>
          <w:b/>
          <w:bCs/>
          <w:i/>
          <w:iCs/>
          <w:sz w:val="20"/>
          <w:szCs w:val="20"/>
        </w:rPr>
        <w:t>Olona</w:t>
      </w:r>
      <w:proofErr w:type="spellEnd"/>
      <w:r w:rsidRPr="00B9655E">
        <w:rPr>
          <w:rFonts w:ascii="Calibri" w:hAnsi="Calibri" w:cs="Calibri"/>
          <w:b/>
          <w:bCs/>
          <w:i/>
          <w:iCs/>
          <w:sz w:val="20"/>
          <w:szCs w:val="20"/>
        </w:rPr>
        <w:t xml:space="preserve">, indicó que el ministerio no podrá emitir su veredicto sin contar previamente con el informe "preceptivo" del </w:t>
      </w:r>
      <w:proofErr w:type="spellStart"/>
      <w:r w:rsidRPr="00B9655E">
        <w:rPr>
          <w:rFonts w:ascii="Calibri" w:hAnsi="Calibri" w:cs="Calibri"/>
          <w:b/>
          <w:bCs/>
          <w:i/>
          <w:iCs/>
          <w:sz w:val="20"/>
          <w:szCs w:val="20"/>
        </w:rPr>
        <w:t>Inaga</w:t>
      </w:r>
      <w:proofErr w:type="spellEnd"/>
      <w:r w:rsidRPr="00B9655E">
        <w:rPr>
          <w:rFonts w:ascii="Calibri" w:hAnsi="Calibri" w:cs="Calibri"/>
          <w:b/>
          <w:bCs/>
          <w:i/>
          <w:iCs/>
          <w:sz w:val="20"/>
          <w:szCs w:val="20"/>
        </w:rPr>
        <w:t>, "que es el absolutamente determinante".</w:t>
      </w:r>
    </w:p>
    <w:p w14:paraId="38376D23" w14:textId="77777777" w:rsidR="00D037CA" w:rsidRPr="00B9655E" w:rsidRDefault="00D037CA" w:rsidP="001565B4">
      <w:pPr>
        <w:spacing w:after="0" w:line="240" w:lineRule="auto"/>
        <w:jc w:val="both"/>
        <w:rPr>
          <w:rFonts w:ascii="Calibri" w:hAnsi="Calibri" w:cs="Calibri"/>
          <w:b/>
          <w:bCs/>
          <w:sz w:val="20"/>
          <w:szCs w:val="20"/>
        </w:rPr>
      </w:pPr>
    </w:p>
    <w:p w14:paraId="2472EB01" w14:textId="3DCE8CDE" w:rsidR="00117350" w:rsidRPr="00B9655E" w:rsidRDefault="009916EA" w:rsidP="001565B4">
      <w:pPr>
        <w:spacing w:after="0" w:line="240" w:lineRule="auto"/>
        <w:jc w:val="both"/>
        <w:rPr>
          <w:rFonts w:ascii="Calibri" w:hAnsi="Calibri" w:cs="Calibri"/>
          <w:b/>
          <w:bCs/>
          <w:sz w:val="20"/>
          <w:szCs w:val="20"/>
        </w:rPr>
      </w:pPr>
      <w:r w:rsidRPr="00B9655E">
        <w:rPr>
          <w:rFonts w:ascii="Calibri" w:hAnsi="Calibri" w:cs="Calibri"/>
          <w:b/>
          <w:bCs/>
          <w:sz w:val="20"/>
          <w:szCs w:val="20"/>
        </w:rPr>
        <w:t>2.1.</w:t>
      </w:r>
      <w:r w:rsidR="008C18C3" w:rsidRPr="00B9655E">
        <w:rPr>
          <w:rFonts w:ascii="Calibri" w:hAnsi="Calibri" w:cs="Calibri"/>
          <w:b/>
          <w:bCs/>
          <w:sz w:val="20"/>
          <w:szCs w:val="20"/>
        </w:rPr>
        <w:t>4</w:t>
      </w:r>
      <w:r w:rsidRPr="00B9655E">
        <w:rPr>
          <w:rFonts w:ascii="Calibri" w:hAnsi="Calibri" w:cs="Calibri"/>
          <w:b/>
          <w:bCs/>
          <w:sz w:val="20"/>
          <w:szCs w:val="20"/>
        </w:rPr>
        <w:t xml:space="preserve">. </w:t>
      </w:r>
      <w:r w:rsidR="00117350" w:rsidRPr="00B9655E">
        <w:rPr>
          <w:rFonts w:ascii="Calibri" w:hAnsi="Calibri" w:cs="Calibri"/>
          <w:b/>
          <w:bCs/>
          <w:sz w:val="20"/>
          <w:szCs w:val="20"/>
        </w:rPr>
        <w:t xml:space="preserve">La Justicia sanciona estos supuestos </w:t>
      </w:r>
      <w:r w:rsidR="00117350" w:rsidRPr="00B9655E">
        <w:rPr>
          <w:rFonts w:ascii="Calibri" w:hAnsi="Calibri" w:cs="Calibri"/>
          <w:b/>
          <w:bCs/>
          <w:sz w:val="20"/>
          <w:szCs w:val="20"/>
          <w:u w:val="single"/>
        </w:rPr>
        <w:t>en los que la posición de superioridad que proporciona el ejercicio de la función pública se utiliza para imponer arbitrariamente el mero capricho de la autoridad o funcionario,</w:t>
      </w:r>
      <w:r w:rsidR="00117350" w:rsidRPr="00B9655E">
        <w:rPr>
          <w:rFonts w:ascii="Calibri" w:hAnsi="Calibri" w:cs="Calibri"/>
          <w:b/>
          <w:bCs/>
          <w:sz w:val="20"/>
          <w:szCs w:val="20"/>
        </w:rPr>
        <w:t xml:space="preserve"> </w:t>
      </w:r>
      <w:r w:rsidR="00117350" w:rsidRPr="00B9655E">
        <w:rPr>
          <w:rFonts w:ascii="Calibri" w:hAnsi="Calibri" w:cs="Calibri"/>
          <w:b/>
          <w:bCs/>
          <w:sz w:val="20"/>
          <w:szCs w:val="20"/>
        </w:rPr>
        <w:lastRenderedPageBreak/>
        <w:t>perjudicando al ciudadano afectado o a los intereses generales de la Administración Pública en un injustificado abuso de poder.</w:t>
      </w:r>
    </w:p>
    <w:p w14:paraId="48146393" w14:textId="60AFC426" w:rsidR="001C7CAF" w:rsidRPr="00B9655E" w:rsidRDefault="001C7CAF" w:rsidP="001565B4">
      <w:pPr>
        <w:pStyle w:val="Default"/>
        <w:jc w:val="both"/>
        <w:rPr>
          <w:rFonts w:ascii="Calibri" w:hAnsi="Calibri" w:cs="Calibri"/>
          <w:b/>
          <w:color w:val="auto"/>
          <w:sz w:val="20"/>
          <w:szCs w:val="20"/>
        </w:rPr>
      </w:pPr>
    </w:p>
    <w:p w14:paraId="2EC28B2D" w14:textId="0C59BFEC" w:rsidR="00117350" w:rsidRPr="00B9655E" w:rsidRDefault="001C7CAF" w:rsidP="001565B4">
      <w:pPr>
        <w:pStyle w:val="Default"/>
        <w:jc w:val="both"/>
        <w:rPr>
          <w:rFonts w:ascii="Calibri" w:hAnsi="Calibri" w:cs="Calibri"/>
          <w:b/>
          <w:bCs/>
          <w:color w:val="auto"/>
          <w:sz w:val="20"/>
          <w:szCs w:val="20"/>
        </w:rPr>
      </w:pPr>
      <w:r w:rsidRPr="00B9655E">
        <w:rPr>
          <w:rFonts w:ascii="Calibri" w:hAnsi="Calibri" w:cs="Calibri"/>
          <w:b/>
          <w:color w:val="auto"/>
          <w:sz w:val="20"/>
          <w:szCs w:val="20"/>
        </w:rPr>
        <w:t>Consideramos que ocultar la Información emitida por los técnicos y no remitir estos Informes al Órgano sustantivo supone una causa de nulidad</w:t>
      </w:r>
      <w:r w:rsidR="00117350" w:rsidRPr="00B9655E">
        <w:rPr>
          <w:rFonts w:ascii="Calibri" w:hAnsi="Calibri" w:cs="Calibri"/>
          <w:b/>
          <w:color w:val="auto"/>
          <w:sz w:val="20"/>
          <w:szCs w:val="20"/>
        </w:rPr>
        <w:t xml:space="preserve"> de esta Resolución al haberse basado en Informes dictados </w:t>
      </w:r>
      <w:r w:rsidR="00117350" w:rsidRPr="00B9655E">
        <w:rPr>
          <w:rFonts w:ascii="Calibri" w:hAnsi="Calibri" w:cs="Calibri"/>
          <w:b/>
          <w:i/>
          <w:iCs/>
          <w:color w:val="auto"/>
          <w:sz w:val="20"/>
          <w:szCs w:val="20"/>
        </w:rPr>
        <w:t>“prescindiendo total y absolutamente del procedimiento legalmente establecido”</w:t>
      </w:r>
      <w:r w:rsidR="00117350" w:rsidRPr="00B9655E">
        <w:rPr>
          <w:rFonts w:ascii="Calibri" w:hAnsi="Calibri" w:cs="Calibri"/>
          <w:b/>
          <w:color w:val="auto"/>
          <w:sz w:val="20"/>
          <w:szCs w:val="20"/>
        </w:rPr>
        <w:t xml:space="preserve">, tal y como indica el artículo 47 de la </w:t>
      </w:r>
      <w:r w:rsidR="00117350" w:rsidRPr="00B9655E">
        <w:rPr>
          <w:rFonts w:ascii="Calibri" w:hAnsi="Calibri" w:cs="Calibri"/>
          <w:b/>
          <w:bCs/>
          <w:color w:val="auto"/>
          <w:sz w:val="20"/>
          <w:szCs w:val="20"/>
        </w:rPr>
        <w:t>Ley 39/2015, de 1 de octubre, del Procedimiento Administrativo Común de las Administraciones Públicas.</w:t>
      </w:r>
    </w:p>
    <w:p w14:paraId="61639690" w14:textId="77777777" w:rsidR="00023003" w:rsidRPr="00B9655E" w:rsidRDefault="00023003" w:rsidP="001565B4">
      <w:pPr>
        <w:pStyle w:val="Default"/>
        <w:jc w:val="both"/>
        <w:rPr>
          <w:rFonts w:ascii="Calibri" w:hAnsi="Calibri" w:cs="Calibri"/>
          <w:b/>
          <w:bCs/>
          <w:color w:val="auto"/>
          <w:sz w:val="20"/>
          <w:szCs w:val="20"/>
        </w:rPr>
      </w:pPr>
    </w:p>
    <w:p w14:paraId="1E6282FD" w14:textId="4DD64852" w:rsidR="0036190B" w:rsidRPr="00B9655E" w:rsidRDefault="00023003" w:rsidP="001565B4">
      <w:pPr>
        <w:spacing w:after="0" w:line="240" w:lineRule="auto"/>
        <w:jc w:val="both"/>
        <w:rPr>
          <w:rFonts w:ascii="Calibri" w:hAnsi="Calibri" w:cs="Calibri"/>
          <w:b/>
          <w:sz w:val="20"/>
          <w:szCs w:val="20"/>
        </w:rPr>
      </w:pPr>
      <w:r w:rsidRPr="00B9655E">
        <w:rPr>
          <w:rFonts w:ascii="Calibri" w:hAnsi="Calibri" w:cs="Calibri"/>
          <w:b/>
          <w:sz w:val="20"/>
          <w:szCs w:val="20"/>
        </w:rPr>
        <w:t>2.</w:t>
      </w:r>
      <w:r w:rsidR="005C5DC9" w:rsidRPr="00B9655E">
        <w:rPr>
          <w:rFonts w:ascii="Calibri" w:hAnsi="Calibri" w:cs="Calibri"/>
          <w:b/>
          <w:sz w:val="20"/>
          <w:szCs w:val="20"/>
        </w:rPr>
        <w:t>1.</w:t>
      </w:r>
      <w:r w:rsidR="008C18C3" w:rsidRPr="00B9655E">
        <w:rPr>
          <w:rFonts w:ascii="Calibri" w:hAnsi="Calibri" w:cs="Calibri"/>
          <w:b/>
          <w:sz w:val="20"/>
          <w:szCs w:val="20"/>
        </w:rPr>
        <w:t>5</w:t>
      </w:r>
      <w:r w:rsidR="005C5DC9" w:rsidRPr="00B9655E">
        <w:rPr>
          <w:rFonts w:ascii="Calibri" w:hAnsi="Calibri" w:cs="Calibri"/>
          <w:b/>
          <w:sz w:val="20"/>
          <w:szCs w:val="20"/>
        </w:rPr>
        <w:t>.</w:t>
      </w:r>
      <w:r w:rsidRPr="00B9655E">
        <w:rPr>
          <w:rFonts w:ascii="Calibri" w:hAnsi="Calibri" w:cs="Calibri"/>
          <w:b/>
          <w:sz w:val="20"/>
          <w:szCs w:val="20"/>
        </w:rPr>
        <w:t xml:space="preserve"> </w:t>
      </w:r>
      <w:r w:rsidR="005C5DC9" w:rsidRPr="00B9655E">
        <w:rPr>
          <w:rFonts w:ascii="Calibri" w:hAnsi="Calibri" w:cs="Calibri"/>
          <w:b/>
          <w:sz w:val="20"/>
          <w:szCs w:val="20"/>
        </w:rPr>
        <w:t>por otra parte, e</w:t>
      </w:r>
      <w:r w:rsidRPr="00B9655E">
        <w:rPr>
          <w:rFonts w:ascii="Calibri" w:hAnsi="Calibri" w:cs="Calibri"/>
          <w:b/>
          <w:sz w:val="20"/>
          <w:szCs w:val="20"/>
        </w:rPr>
        <w:t>xiste una clara sombra de la mala praxis del INAGA en la emisión de determinados informes, lo cual se extenderá, como no puede ser de otro modo, al órgano que acordó la Autorización administrativa previa y de Construcción y emitió la DIA:</w:t>
      </w:r>
    </w:p>
    <w:p w14:paraId="3FE307A0" w14:textId="77777777" w:rsidR="00023003" w:rsidRPr="00B9655E" w:rsidRDefault="00023003" w:rsidP="001565B4">
      <w:pPr>
        <w:spacing w:after="0" w:line="240" w:lineRule="auto"/>
        <w:jc w:val="both"/>
        <w:rPr>
          <w:rFonts w:ascii="Calibri" w:hAnsi="Calibri" w:cs="Calibri"/>
          <w:b/>
          <w:sz w:val="8"/>
          <w:szCs w:val="8"/>
        </w:rPr>
      </w:pPr>
    </w:p>
    <w:p w14:paraId="03A86C15" w14:textId="358D5DBE" w:rsidR="00023003" w:rsidRPr="00B9655E" w:rsidRDefault="008E2AB9" w:rsidP="001565B4">
      <w:pPr>
        <w:pStyle w:val="Prrafodelista"/>
        <w:spacing w:after="0" w:line="240" w:lineRule="auto"/>
        <w:jc w:val="both"/>
        <w:rPr>
          <w:rFonts w:ascii="Calibri" w:hAnsi="Calibri" w:cs="Calibri"/>
          <w:b/>
          <w:i/>
          <w:iCs/>
          <w:sz w:val="20"/>
          <w:szCs w:val="20"/>
        </w:rPr>
      </w:pPr>
      <w:r w:rsidRPr="00B9655E">
        <w:rPr>
          <w:rFonts w:ascii="Calibri" w:hAnsi="Calibri" w:cs="Calibri"/>
          <w:b/>
          <w:i/>
          <w:iCs/>
          <w:sz w:val="20"/>
          <w:szCs w:val="20"/>
        </w:rPr>
        <w:t xml:space="preserve">- </w:t>
      </w:r>
      <w:r w:rsidR="00023003" w:rsidRPr="00B9655E">
        <w:rPr>
          <w:rFonts w:ascii="Calibri" w:hAnsi="Calibri" w:cs="Calibri"/>
          <w:b/>
          <w:i/>
          <w:iCs/>
          <w:sz w:val="20"/>
          <w:szCs w:val="20"/>
        </w:rPr>
        <w:t xml:space="preserve">“Un extrabajador del </w:t>
      </w:r>
      <w:proofErr w:type="spellStart"/>
      <w:r w:rsidR="00023003" w:rsidRPr="00B9655E">
        <w:rPr>
          <w:rFonts w:ascii="Calibri" w:hAnsi="Calibri" w:cs="Calibri"/>
          <w:b/>
          <w:i/>
          <w:iCs/>
          <w:sz w:val="20"/>
          <w:szCs w:val="20"/>
        </w:rPr>
        <w:t>Inaga</w:t>
      </w:r>
      <w:proofErr w:type="spellEnd"/>
      <w:r w:rsidR="00023003" w:rsidRPr="00B9655E">
        <w:rPr>
          <w:rFonts w:ascii="Calibri" w:hAnsi="Calibri" w:cs="Calibri"/>
          <w:b/>
          <w:i/>
          <w:iCs/>
          <w:sz w:val="20"/>
          <w:szCs w:val="20"/>
        </w:rPr>
        <w:t xml:space="preserve"> alerta de la aprobación de expedientes de renovables "sin informe" </w:t>
      </w:r>
      <w:hyperlink r:id="rId19" w:history="1">
        <w:r w:rsidR="00023003" w:rsidRPr="00B9655E">
          <w:rPr>
            <w:rStyle w:val="Hipervnculo"/>
            <w:rFonts w:ascii="Calibri" w:hAnsi="Calibri" w:cs="Calibri"/>
            <w:b/>
            <w:color w:val="auto"/>
            <w:sz w:val="20"/>
            <w:szCs w:val="20"/>
          </w:rPr>
          <w:t>https://www.elperiodicodearagon.com/aragon/2023/05/11/extrabajadores-inaga-alertan-aprobacion-expedientes-87179306.html</w:t>
        </w:r>
      </w:hyperlink>
      <w:r w:rsidR="00023003" w:rsidRPr="00B9655E">
        <w:rPr>
          <w:rFonts w:ascii="Calibri" w:hAnsi="Calibri" w:cs="Calibri"/>
          <w:b/>
          <w:sz w:val="20"/>
          <w:szCs w:val="20"/>
        </w:rPr>
        <w:t xml:space="preserve">. </w:t>
      </w:r>
    </w:p>
    <w:p w14:paraId="6F4704C5" w14:textId="77777777" w:rsidR="00023003" w:rsidRPr="00B9655E" w:rsidRDefault="00023003" w:rsidP="001565B4">
      <w:pPr>
        <w:pStyle w:val="Prrafodelista"/>
        <w:spacing w:after="0" w:line="240" w:lineRule="auto"/>
        <w:jc w:val="both"/>
        <w:rPr>
          <w:rFonts w:ascii="Calibri" w:hAnsi="Calibri" w:cs="Calibri"/>
          <w:b/>
          <w:i/>
          <w:iCs/>
          <w:sz w:val="8"/>
          <w:szCs w:val="8"/>
        </w:rPr>
      </w:pPr>
    </w:p>
    <w:p w14:paraId="128EDAAD" w14:textId="7A73CD61" w:rsidR="00023003" w:rsidRPr="00B9655E" w:rsidRDefault="008E2AB9" w:rsidP="001565B4">
      <w:pPr>
        <w:pStyle w:val="Prrafodelista"/>
        <w:spacing w:after="0" w:line="240" w:lineRule="auto"/>
        <w:rPr>
          <w:rFonts w:ascii="Calibri" w:hAnsi="Calibri" w:cs="Calibri"/>
          <w:b/>
          <w:i/>
          <w:iCs/>
          <w:sz w:val="20"/>
          <w:szCs w:val="20"/>
        </w:rPr>
      </w:pPr>
      <w:r w:rsidRPr="00B9655E">
        <w:rPr>
          <w:rFonts w:ascii="Calibri" w:hAnsi="Calibri" w:cs="Calibri"/>
          <w:b/>
          <w:i/>
          <w:iCs/>
          <w:sz w:val="20"/>
          <w:szCs w:val="20"/>
        </w:rPr>
        <w:t xml:space="preserve">- </w:t>
      </w:r>
      <w:r w:rsidR="00023003" w:rsidRPr="00B9655E">
        <w:rPr>
          <w:rFonts w:ascii="Calibri" w:hAnsi="Calibri" w:cs="Calibri"/>
          <w:b/>
          <w:i/>
          <w:iCs/>
          <w:sz w:val="20"/>
          <w:szCs w:val="20"/>
        </w:rPr>
        <w:t xml:space="preserve">“El </w:t>
      </w:r>
      <w:proofErr w:type="spellStart"/>
      <w:r w:rsidR="00023003" w:rsidRPr="00B9655E">
        <w:rPr>
          <w:rFonts w:ascii="Calibri" w:hAnsi="Calibri" w:cs="Calibri"/>
          <w:b/>
          <w:i/>
          <w:iCs/>
          <w:sz w:val="20"/>
          <w:szCs w:val="20"/>
        </w:rPr>
        <w:t>Inaga</w:t>
      </w:r>
      <w:proofErr w:type="spellEnd"/>
      <w:r w:rsidR="00023003" w:rsidRPr="00B9655E">
        <w:rPr>
          <w:rFonts w:ascii="Calibri" w:hAnsi="Calibri" w:cs="Calibri"/>
          <w:b/>
          <w:i/>
          <w:iCs/>
          <w:sz w:val="20"/>
          <w:szCs w:val="20"/>
        </w:rPr>
        <w:t xml:space="preserve"> asegura que no hay conflicto de intereses en la tramitación de las renovables” </w:t>
      </w:r>
      <w:hyperlink r:id="rId20" w:history="1">
        <w:r w:rsidR="00023003" w:rsidRPr="00B9655E">
          <w:rPr>
            <w:rStyle w:val="Hipervnculo"/>
            <w:rFonts w:ascii="Calibri" w:hAnsi="Calibri" w:cs="Calibri"/>
            <w:b/>
            <w:color w:val="auto"/>
            <w:sz w:val="20"/>
            <w:szCs w:val="20"/>
          </w:rPr>
          <w:t>https://www.heraldo.es/noticias/aragon/2023/05/23/el-inaga-asegura-que-no-hayconflicto-de-intereses-en-la-tramitacion-de-las-renovables-1653762.html</w:t>
        </w:r>
      </w:hyperlink>
      <w:r w:rsidR="00023003" w:rsidRPr="00B9655E">
        <w:rPr>
          <w:rFonts w:ascii="Calibri" w:hAnsi="Calibri" w:cs="Calibri"/>
          <w:b/>
          <w:sz w:val="20"/>
          <w:szCs w:val="20"/>
        </w:rPr>
        <w:t>.</w:t>
      </w:r>
    </w:p>
    <w:p w14:paraId="0D67E1E9" w14:textId="77777777" w:rsidR="00023003" w:rsidRPr="00B9655E" w:rsidRDefault="00023003" w:rsidP="001565B4">
      <w:pPr>
        <w:spacing w:after="0" w:line="240" w:lineRule="auto"/>
        <w:rPr>
          <w:rFonts w:ascii="Calibri" w:hAnsi="Calibri" w:cs="Calibri"/>
          <w:b/>
          <w:i/>
          <w:iCs/>
          <w:sz w:val="8"/>
          <w:szCs w:val="8"/>
        </w:rPr>
      </w:pPr>
    </w:p>
    <w:p w14:paraId="655270EC" w14:textId="7738648B" w:rsidR="00023003" w:rsidRPr="00B9655E" w:rsidRDefault="008E2AB9" w:rsidP="001565B4">
      <w:pPr>
        <w:pStyle w:val="Prrafodelista"/>
        <w:spacing w:after="0" w:line="240" w:lineRule="auto"/>
        <w:rPr>
          <w:rFonts w:ascii="Calibri" w:hAnsi="Calibri" w:cs="Calibri"/>
          <w:b/>
          <w:i/>
          <w:iCs/>
          <w:sz w:val="20"/>
          <w:szCs w:val="20"/>
        </w:rPr>
      </w:pPr>
      <w:r w:rsidRPr="00B9655E">
        <w:rPr>
          <w:rFonts w:ascii="Calibri" w:hAnsi="Calibri" w:cs="Calibri"/>
          <w:b/>
          <w:i/>
          <w:iCs/>
          <w:sz w:val="20"/>
          <w:szCs w:val="20"/>
        </w:rPr>
        <w:t xml:space="preserve">- </w:t>
      </w:r>
      <w:r w:rsidR="00023003" w:rsidRPr="00B9655E">
        <w:rPr>
          <w:rFonts w:ascii="Calibri" w:hAnsi="Calibri" w:cs="Calibri"/>
          <w:b/>
          <w:i/>
          <w:iCs/>
          <w:sz w:val="20"/>
          <w:szCs w:val="20"/>
        </w:rPr>
        <w:t>“Teruel Existe demuestra que el INAGA aprueba casi todos los proyectos de renovables, convirtiendo Aragón en “un coladero”</w:t>
      </w:r>
      <w:r w:rsidR="00023003" w:rsidRPr="00B9655E">
        <w:rPr>
          <w:rFonts w:ascii="Calibri" w:hAnsi="Calibri" w:cs="Calibri"/>
          <w:b/>
          <w:sz w:val="20"/>
          <w:szCs w:val="20"/>
        </w:rPr>
        <w:t xml:space="preserve"> </w:t>
      </w:r>
      <w:hyperlink r:id="rId21" w:history="1">
        <w:r w:rsidR="00023003" w:rsidRPr="00B9655E">
          <w:rPr>
            <w:rStyle w:val="Hipervnculo"/>
            <w:rFonts w:ascii="Calibri" w:hAnsi="Calibri" w:cs="Calibri"/>
            <w:b/>
            <w:color w:val="auto"/>
            <w:sz w:val="20"/>
            <w:szCs w:val="20"/>
          </w:rPr>
          <w:t>https://www.noticiasteruel.com/te/2023/02/28/teruel-existe-demuestra-que-el-inaga-aprueba-casi-todos-los-proyectos-de-renovables-convirtiendo-aragon-en-un-coladero/</w:t>
        </w:r>
      </w:hyperlink>
      <w:r w:rsidR="00023003" w:rsidRPr="00B9655E">
        <w:rPr>
          <w:rFonts w:ascii="Calibri" w:hAnsi="Calibri" w:cs="Calibri"/>
          <w:b/>
          <w:sz w:val="20"/>
          <w:szCs w:val="20"/>
        </w:rPr>
        <w:t>.</w:t>
      </w:r>
    </w:p>
    <w:p w14:paraId="26C3004D" w14:textId="77777777" w:rsidR="00023003" w:rsidRPr="00B9655E" w:rsidRDefault="00023003" w:rsidP="001565B4">
      <w:pPr>
        <w:spacing w:after="0" w:line="240" w:lineRule="auto"/>
        <w:rPr>
          <w:rFonts w:ascii="Calibri" w:hAnsi="Calibri" w:cs="Calibri"/>
          <w:b/>
          <w:i/>
          <w:iCs/>
          <w:sz w:val="20"/>
          <w:szCs w:val="20"/>
        </w:rPr>
      </w:pPr>
    </w:p>
    <w:p w14:paraId="21EF5966" w14:textId="3757EBBB" w:rsidR="00023003" w:rsidRPr="00B9655E" w:rsidRDefault="005C5DC9" w:rsidP="001565B4">
      <w:pPr>
        <w:spacing w:after="0" w:line="240" w:lineRule="auto"/>
        <w:jc w:val="both"/>
        <w:rPr>
          <w:rFonts w:ascii="Calibri" w:hAnsi="Calibri" w:cs="Calibri"/>
          <w:b/>
          <w:sz w:val="20"/>
          <w:szCs w:val="20"/>
        </w:rPr>
      </w:pPr>
      <w:r w:rsidRPr="00B9655E">
        <w:rPr>
          <w:rFonts w:ascii="Calibri" w:hAnsi="Calibri" w:cs="Calibri"/>
          <w:b/>
          <w:sz w:val="20"/>
          <w:szCs w:val="20"/>
        </w:rPr>
        <w:t>2.1.</w:t>
      </w:r>
      <w:r w:rsidR="008C18C3" w:rsidRPr="00B9655E">
        <w:rPr>
          <w:rFonts w:ascii="Calibri" w:hAnsi="Calibri" w:cs="Calibri"/>
          <w:b/>
          <w:sz w:val="20"/>
          <w:szCs w:val="20"/>
        </w:rPr>
        <w:t>6</w:t>
      </w:r>
      <w:r w:rsidRPr="00B9655E">
        <w:rPr>
          <w:rFonts w:ascii="Calibri" w:hAnsi="Calibri" w:cs="Calibri"/>
          <w:b/>
          <w:sz w:val="20"/>
          <w:szCs w:val="20"/>
        </w:rPr>
        <w:t xml:space="preserve">. </w:t>
      </w:r>
      <w:r w:rsidR="00023003" w:rsidRPr="00B9655E">
        <w:rPr>
          <w:rFonts w:ascii="Calibri" w:hAnsi="Calibri" w:cs="Calibri"/>
          <w:b/>
          <w:sz w:val="20"/>
          <w:szCs w:val="20"/>
        </w:rPr>
        <w:t xml:space="preserve">En definitiva, entendemos que se han otorgado las Autorizaciones administrativas </w:t>
      </w:r>
      <w:r w:rsidR="00F13D08" w:rsidRPr="00B9655E">
        <w:rPr>
          <w:rFonts w:ascii="Calibri" w:hAnsi="Calibri" w:cs="Calibri"/>
          <w:b/>
          <w:sz w:val="20"/>
          <w:szCs w:val="20"/>
        </w:rPr>
        <w:t xml:space="preserve">Previa y </w:t>
      </w:r>
      <w:r w:rsidR="00023003" w:rsidRPr="00B9655E">
        <w:rPr>
          <w:rFonts w:ascii="Calibri" w:hAnsi="Calibri" w:cs="Calibri"/>
          <w:b/>
          <w:sz w:val="20"/>
          <w:szCs w:val="20"/>
        </w:rPr>
        <w:t xml:space="preserve">de </w:t>
      </w:r>
      <w:r w:rsidR="00F13D08" w:rsidRPr="00B9655E">
        <w:rPr>
          <w:rFonts w:ascii="Calibri" w:hAnsi="Calibri" w:cs="Calibri"/>
          <w:b/>
          <w:sz w:val="20"/>
          <w:szCs w:val="20"/>
        </w:rPr>
        <w:t>C</w:t>
      </w:r>
      <w:r w:rsidR="00023003" w:rsidRPr="00B9655E">
        <w:rPr>
          <w:rFonts w:ascii="Calibri" w:hAnsi="Calibri" w:cs="Calibri"/>
          <w:b/>
          <w:sz w:val="20"/>
          <w:szCs w:val="20"/>
        </w:rPr>
        <w:t>onstrucción, y se han formulado</w:t>
      </w:r>
      <w:r w:rsidR="00F13D08" w:rsidRPr="00B9655E">
        <w:rPr>
          <w:rFonts w:ascii="Calibri" w:hAnsi="Calibri" w:cs="Calibri"/>
          <w:b/>
          <w:sz w:val="20"/>
          <w:szCs w:val="20"/>
        </w:rPr>
        <w:t xml:space="preserve"> las</w:t>
      </w:r>
      <w:r w:rsidR="00023003" w:rsidRPr="00B9655E">
        <w:rPr>
          <w:rFonts w:ascii="Calibri" w:hAnsi="Calibri" w:cs="Calibri"/>
          <w:b/>
          <w:sz w:val="20"/>
          <w:szCs w:val="20"/>
        </w:rPr>
        <w:t xml:space="preserve"> Declaraciones de impacto ambiental, teniendo en cuenta informes ambientales que han sido dictados de un modo, cuando menos, sospechoso, lo que acredita realmente la falta de idoneidad ambiental de los proyectos.</w:t>
      </w:r>
    </w:p>
    <w:p w14:paraId="7EAB6E3A" w14:textId="77777777" w:rsidR="00023003" w:rsidRPr="00B9655E" w:rsidRDefault="00023003" w:rsidP="001565B4">
      <w:pPr>
        <w:pStyle w:val="Default"/>
        <w:jc w:val="both"/>
        <w:rPr>
          <w:rFonts w:ascii="Calibri" w:hAnsi="Calibri" w:cs="Calibri"/>
          <w:b/>
          <w:bCs/>
          <w:color w:val="auto"/>
          <w:sz w:val="20"/>
          <w:szCs w:val="20"/>
        </w:rPr>
      </w:pPr>
    </w:p>
    <w:p w14:paraId="5ED90E4F" w14:textId="786204FA" w:rsidR="001C7CAF" w:rsidRPr="00B9655E" w:rsidRDefault="001C7CAF" w:rsidP="001565B4">
      <w:pPr>
        <w:pStyle w:val="Default"/>
        <w:jc w:val="both"/>
        <w:rPr>
          <w:rFonts w:ascii="Calibri" w:hAnsi="Calibri" w:cs="Calibri"/>
          <w:b/>
          <w:color w:val="auto"/>
          <w:sz w:val="20"/>
          <w:szCs w:val="20"/>
        </w:rPr>
      </w:pPr>
    </w:p>
    <w:p w14:paraId="0A2D291E" w14:textId="678F5BE6" w:rsidR="00194280" w:rsidRPr="00B9655E" w:rsidRDefault="00194280" w:rsidP="001565B4">
      <w:pPr>
        <w:pStyle w:val="NormalWeb"/>
        <w:shd w:val="clear" w:color="auto" w:fill="FFFFFF"/>
        <w:spacing w:before="0" w:beforeAutospacing="0" w:after="0" w:afterAutospacing="0"/>
        <w:jc w:val="both"/>
        <w:rPr>
          <w:rFonts w:ascii="Calibri" w:hAnsi="Calibri" w:cs="Calibri"/>
          <w:b/>
          <w:sz w:val="20"/>
          <w:szCs w:val="20"/>
        </w:rPr>
      </w:pPr>
      <w:r w:rsidRPr="00B9655E">
        <w:rPr>
          <w:rFonts w:ascii="Calibri" w:hAnsi="Calibri" w:cs="Calibri"/>
          <w:b/>
          <w:sz w:val="20"/>
          <w:szCs w:val="20"/>
        </w:rPr>
        <w:t xml:space="preserve">2.2. </w:t>
      </w:r>
      <w:r w:rsidRPr="00B9655E">
        <w:rPr>
          <w:rFonts w:ascii="Calibri" w:hAnsi="Calibri" w:cs="Calibri"/>
          <w:b/>
          <w:sz w:val="20"/>
          <w:szCs w:val="20"/>
          <w:u w:val="single"/>
        </w:rPr>
        <w:t>NI LA ADMINISTRACIÓN NI EL PROMOTOR HAN CONTESTADO A LAS ALEGACIONES QUE SE PRESENTARON DURANTE LA EXPOSICIÓN A INFORMACIÓN PÚBLICA</w:t>
      </w:r>
    </w:p>
    <w:p w14:paraId="018F19B3" w14:textId="77777777" w:rsidR="00194280" w:rsidRPr="00B9655E" w:rsidRDefault="00194280" w:rsidP="001565B4">
      <w:pPr>
        <w:pStyle w:val="NormalWeb"/>
        <w:shd w:val="clear" w:color="auto" w:fill="FFFFFF"/>
        <w:spacing w:before="0" w:beforeAutospacing="0" w:after="0" w:afterAutospacing="0"/>
        <w:jc w:val="both"/>
        <w:rPr>
          <w:rFonts w:ascii="Calibri" w:hAnsi="Calibri" w:cs="Calibri"/>
          <w:b/>
          <w:sz w:val="8"/>
          <w:szCs w:val="8"/>
        </w:rPr>
      </w:pPr>
    </w:p>
    <w:p w14:paraId="69D9AB89" w14:textId="3449AFC2" w:rsidR="00194280" w:rsidRPr="00B9655E" w:rsidRDefault="00194280" w:rsidP="001565B4">
      <w:pPr>
        <w:pStyle w:val="NormalWeb"/>
        <w:shd w:val="clear" w:color="auto" w:fill="FFFFFF"/>
        <w:spacing w:before="0" w:beforeAutospacing="0" w:after="0" w:afterAutospacing="0"/>
        <w:jc w:val="both"/>
        <w:rPr>
          <w:rFonts w:ascii="Calibri" w:hAnsi="Calibri" w:cs="Calibri"/>
          <w:b/>
          <w:sz w:val="20"/>
          <w:szCs w:val="20"/>
        </w:rPr>
      </w:pPr>
      <w:r w:rsidRPr="00B9655E">
        <w:rPr>
          <w:rFonts w:ascii="Calibri" w:hAnsi="Calibri" w:cs="Calibri"/>
          <w:b/>
          <w:sz w:val="20"/>
          <w:szCs w:val="20"/>
        </w:rPr>
        <w:t>2.2.1. Dice la Resolución que contiene la Autorización administrativa previa de los parques eólicos:</w:t>
      </w:r>
    </w:p>
    <w:p w14:paraId="5E9699DC" w14:textId="77777777" w:rsidR="00194280" w:rsidRPr="00B9655E" w:rsidRDefault="00194280" w:rsidP="001565B4">
      <w:pPr>
        <w:pStyle w:val="NormalWeb"/>
        <w:shd w:val="clear" w:color="auto" w:fill="FFFFFF"/>
        <w:spacing w:before="0" w:beforeAutospacing="0" w:after="0" w:afterAutospacing="0"/>
        <w:jc w:val="both"/>
        <w:rPr>
          <w:rFonts w:ascii="Calibri" w:hAnsi="Calibri" w:cs="Calibri"/>
          <w:b/>
          <w:sz w:val="8"/>
          <w:szCs w:val="8"/>
        </w:rPr>
      </w:pPr>
    </w:p>
    <w:p w14:paraId="52997239" w14:textId="77777777" w:rsidR="00194280" w:rsidRPr="00B9655E" w:rsidRDefault="00194280" w:rsidP="001565B4">
      <w:pPr>
        <w:pStyle w:val="NormalWeb"/>
        <w:shd w:val="clear" w:color="auto" w:fill="FFFFFF"/>
        <w:spacing w:before="0" w:beforeAutospacing="0" w:after="0" w:afterAutospacing="0"/>
        <w:ind w:left="708"/>
        <w:jc w:val="both"/>
        <w:rPr>
          <w:rFonts w:ascii="Calibri" w:hAnsi="Calibri" w:cs="Calibri"/>
          <w:b/>
          <w:i/>
        </w:rPr>
      </w:pPr>
      <w:r w:rsidRPr="00B9655E">
        <w:rPr>
          <w:rFonts w:ascii="Calibri" w:eastAsiaTheme="minorHAnsi" w:hAnsi="Calibri" w:cs="Calibri"/>
          <w:b/>
          <w:i/>
          <w:sz w:val="20"/>
          <w:szCs w:val="20"/>
          <w:lang w:eastAsia="en-US"/>
        </w:rPr>
        <w:t>“</w:t>
      </w:r>
      <w:proofErr w:type="spellStart"/>
      <w:r w:rsidRPr="00B9655E">
        <w:rPr>
          <w:rFonts w:ascii="Calibri" w:eastAsiaTheme="minorHAnsi" w:hAnsi="Calibri" w:cs="Calibri"/>
          <w:b/>
          <w:i/>
          <w:sz w:val="20"/>
          <w:szCs w:val="20"/>
          <w:lang w:eastAsia="en-US"/>
        </w:rPr>
        <w:t>Asímismo</w:t>
      </w:r>
      <w:proofErr w:type="spellEnd"/>
      <w:r w:rsidRPr="00B9655E">
        <w:rPr>
          <w:rFonts w:ascii="Calibri" w:eastAsiaTheme="minorHAnsi" w:hAnsi="Calibri" w:cs="Calibri"/>
          <w:b/>
          <w:i/>
          <w:sz w:val="20"/>
          <w:szCs w:val="20"/>
          <w:lang w:eastAsia="en-US"/>
        </w:rPr>
        <w:t>, la petición fue sometida a información pública, de conformidad con lo previsto en el referido Real Decreto 1955/2000, de 1 de diciembre, y en la citada Ley 21/2013, de 9 de diciembre, con la publicación el 3 de marzo de 2021 en el «Boletín Oficial del Estado», el 4 de marzo de 2021 en el «Boletín Oficial de la Provincia de Teruel» y el 13 de marzo de 2021 en el «Boletín Oficial de la Provincia de Castellón». Se recibieron alegaciones las cuales fueron contestadas por Ormuz”.</w:t>
      </w:r>
    </w:p>
    <w:p w14:paraId="63BFE4B9" w14:textId="77777777" w:rsidR="00194280" w:rsidRPr="00B9655E" w:rsidRDefault="00194280" w:rsidP="001565B4">
      <w:pPr>
        <w:pStyle w:val="NormalWeb"/>
        <w:shd w:val="clear" w:color="auto" w:fill="FFFFFF"/>
        <w:spacing w:before="0" w:beforeAutospacing="0" w:after="0" w:afterAutospacing="0"/>
        <w:jc w:val="both"/>
        <w:rPr>
          <w:rFonts w:ascii="Calibri" w:hAnsi="Calibri" w:cs="Calibri"/>
          <w:b/>
          <w:sz w:val="20"/>
          <w:szCs w:val="20"/>
        </w:rPr>
      </w:pPr>
    </w:p>
    <w:p w14:paraId="53B67C40" w14:textId="2579C6E5" w:rsidR="00194280" w:rsidRPr="00B9655E" w:rsidRDefault="00194280" w:rsidP="001565B4">
      <w:pPr>
        <w:pStyle w:val="NormalWeb"/>
        <w:shd w:val="clear" w:color="auto" w:fill="FFFFFF"/>
        <w:spacing w:before="0" w:beforeAutospacing="0" w:after="0" w:afterAutospacing="0"/>
        <w:jc w:val="both"/>
        <w:rPr>
          <w:rFonts w:ascii="Calibri" w:hAnsi="Calibri" w:cs="Calibri"/>
          <w:b/>
          <w:sz w:val="20"/>
          <w:szCs w:val="20"/>
        </w:rPr>
      </w:pPr>
      <w:r w:rsidRPr="00B9655E">
        <w:rPr>
          <w:rFonts w:ascii="Calibri" w:hAnsi="Calibri" w:cs="Calibri"/>
          <w:b/>
          <w:sz w:val="20"/>
          <w:szCs w:val="20"/>
        </w:rPr>
        <w:t>2.2.2. Ni el promotor ni la Administración respondió a las alegaciones que presentó la “Asociación de Apoyo a Teruel Existe”</w:t>
      </w:r>
      <w:r w:rsidR="00C54209" w:rsidRPr="00C54209">
        <w:t xml:space="preserve"> </w:t>
      </w:r>
      <w:r w:rsidR="00C54209" w:rsidRPr="00C54209">
        <w:rPr>
          <w:rFonts w:ascii="Calibri" w:hAnsi="Calibri" w:cs="Calibri"/>
          <w:b/>
          <w:sz w:val="20"/>
          <w:szCs w:val="20"/>
        </w:rPr>
        <w:t>, ni las que presentaron otras entidades y personas jurídicas y físicas</w:t>
      </w:r>
      <w:r w:rsidRPr="00B9655E">
        <w:rPr>
          <w:rFonts w:ascii="Calibri" w:hAnsi="Calibri" w:cs="Calibri"/>
          <w:b/>
          <w:sz w:val="20"/>
          <w:szCs w:val="20"/>
        </w:rPr>
        <w:t>. Y, a pesar de presentar una extensa batería de alegaciones, vemos que ninguna de las alegaciones presentadas se ha tenido en cuenta en el Análisis técnico que figura en la Declaración de impacto ambiental.</w:t>
      </w:r>
    </w:p>
    <w:p w14:paraId="1AC9846F" w14:textId="77777777" w:rsidR="00194280" w:rsidRPr="00B9655E" w:rsidRDefault="00194280" w:rsidP="001565B4">
      <w:pPr>
        <w:pStyle w:val="NormalWeb"/>
        <w:shd w:val="clear" w:color="auto" w:fill="FFFFFF"/>
        <w:spacing w:before="0" w:beforeAutospacing="0" w:after="0" w:afterAutospacing="0"/>
        <w:jc w:val="both"/>
        <w:rPr>
          <w:rFonts w:ascii="Calibri" w:hAnsi="Calibri" w:cs="Calibri"/>
          <w:b/>
          <w:sz w:val="20"/>
          <w:szCs w:val="20"/>
        </w:rPr>
      </w:pPr>
    </w:p>
    <w:p w14:paraId="3FEA605B" w14:textId="6975BF2E" w:rsidR="00194280" w:rsidRPr="00B9655E" w:rsidRDefault="00194280" w:rsidP="001565B4">
      <w:pPr>
        <w:spacing w:after="0" w:line="240" w:lineRule="auto"/>
        <w:jc w:val="both"/>
        <w:rPr>
          <w:rFonts w:ascii="Calibri" w:hAnsi="Calibri" w:cs="Calibri"/>
          <w:b/>
          <w:sz w:val="20"/>
          <w:szCs w:val="20"/>
        </w:rPr>
      </w:pPr>
      <w:r w:rsidRPr="00B9655E">
        <w:rPr>
          <w:rFonts w:ascii="Calibri" w:hAnsi="Calibri" w:cs="Calibri"/>
          <w:b/>
          <w:sz w:val="20"/>
          <w:szCs w:val="20"/>
        </w:rPr>
        <w:t>2.2.3. Además, el órgano sustantivo tenía la obligación de haber respondido a nuestras alegaciones de una manera motivada. El artículo 21 de la Ley 39/2015, de 1 de octubre, del Procedimiento Administrativo Común de las Administraciones Públicas señala lo siguiente:</w:t>
      </w:r>
    </w:p>
    <w:p w14:paraId="1D7F4838" w14:textId="77777777" w:rsidR="00194280" w:rsidRPr="00B9655E" w:rsidRDefault="00194280" w:rsidP="001565B4">
      <w:pPr>
        <w:spacing w:after="0" w:line="240" w:lineRule="auto"/>
        <w:jc w:val="both"/>
        <w:rPr>
          <w:rFonts w:ascii="Calibri" w:hAnsi="Calibri" w:cs="Calibri"/>
          <w:b/>
          <w:sz w:val="8"/>
          <w:szCs w:val="8"/>
        </w:rPr>
      </w:pPr>
    </w:p>
    <w:p w14:paraId="370258EC" w14:textId="77777777" w:rsidR="00194280" w:rsidRPr="00B9655E" w:rsidRDefault="00194280" w:rsidP="001565B4">
      <w:pPr>
        <w:spacing w:after="0" w:line="240" w:lineRule="auto"/>
        <w:ind w:left="708"/>
        <w:jc w:val="both"/>
        <w:rPr>
          <w:rFonts w:ascii="Calibri" w:hAnsi="Calibri" w:cs="Calibri"/>
          <w:b/>
          <w:i/>
          <w:sz w:val="20"/>
          <w:szCs w:val="20"/>
        </w:rPr>
      </w:pPr>
      <w:r w:rsidRPr="00B9655E">
        <w:rPr>
          <w:rFonts w:ascii="Calibri" w:hAnsi="Calibri" w:cs="Calibri"/>
          <w:b/>
          <w:i/>
          <w:sz w:val="20"/>
          <w:szCs w:val="20"/>
        </w:rPr>
        <w:t>“Obligación de resolver</w:t>
      </w:r>
    </w:p>
    <w:p w14:paraId="701A21A2" w14:textId="77777777" w:rsidR="00194280" w:rsidRPr="00B9655E" w:rsidRDefault="00194280" w:rsidP="001565B4">
      <w:pPr>
        <w:spacing w:after="0" w:line="240" w:lineRule="auto"/>
        <w:ind w:left="708"/>
        <w:jc w:val="both"/>
        <w:rPr>
          <w:rFonts w:ascii="Calibri" w:hAnsi="Calibri" w:cs="Calibri"/>
          <w:b/>
          <w:i/>
          <w:sz w:val="20"/>
          <w:szCs w:val="20"/>
        </w:rPr>
      </w:pPr>
      <w:r w:rsidRPr="00B9655E">
        <w:rPr>
          <w:rFonts w:ascii="Calibri" w:hAnsi="Calibri" w:cs="Calibri"/>
          <w:b/>
          <w:i/>
          <w:sz w:val="20"/>
          <w:szCs w:val="20"/>
        </w:rPr>
        <w:t>1. La Administración está obligada a dictar resolución expresa y a notificarla en todos los procedimientos cualquiera que sea su forma de iniciación”.</w:t>
      </w:r>
    </w:p>
    <w:p w14:paraId="6F2D173C" w14:textId="77777777" w:rsidR="00194280" w:rsidRPr="00B9655E" w:rsidRDefault="00194280" w:rsidP="001565B4">
      <w:pPr>
        <w:autoSpaceDE w:val="0"/>
        <w:autoSpaceDN w:val="0"/>
        <w:adjustRightInd w:val="0"/>
        <w:spacing w:after="0" w:line="240" w:lineRule="auto"/>
        <w:jc w:val="both"/>
        <w:rPr>
          <w:rFonts w:ascii="Calibri" w:hAnsi="Calibri" w:cs="Calibri"/>
          <w:b/>
          <w:i/>
          <w:iCs/>
          <w:sz w:val="20"/>
          <w:szCs w:val="20"/>
        </w:rPr>
      </w:pPr>
    </w:p>
    <w:p w14:paraId="2FE154A8" w14:textId="7FAF0068" w:rsidR="00194280" w:rsidRPr="00B9655E" w:rsidRDefault="00194280" w:rsidP="001565B4">
      <w:pPr>
        <w:autoSpaceDE w:val="0"/>
        <w:autoSpaceDN w:val="0"/>
        <w:adjustRightInd w:val="0"/>
        <w:spacing w:after="0" w:line="240" w:lineRule="auto"/>
        <w:jc w:val="both"/>
        <w:rPr>
          <w:rFonts w:ascii="Calibri" w:hAnsi="Calibri" w:cs="Calibri"/>
          <w:b/>
          <w:sz w:val="20"/>
          <w:szCs w:val="20"/>
        </w:rPr>
      </w:pPr>
      <w:r w:rsidRPr="00B9655E">
        <w:rPr>
          <w:rFonts w:ascii="Calibri" w:hAnsi="Calibri" w:cs="Calibri"/>
          <w:b/>
          <w:sz w:val="20"/>
          <w:szCs w:val="20"/>
        </w:rPr>
        <w:t>2.2.4. La sentencia de la Sala 3ª de lo Contencioso administrativo del Tribunal Supremo de 16 de febrero de 2009 (</w:t>
      </w:r>
      <w:proofErr w:type="spellStart"/>
      <w:r w:rsidRPr="00B9655E">
        <w:rPr>
          <w:rFonts w:ascii="Calibri" w:hAnsi="Calibri" w:cs="Calibri"/>
          <w:b/>
          <w:sz w:val="20"/>
          <w:szCs w:val="20"/>
        </w:rPr>
        <w:t>Nº</w:t>
      </w:r>
      <w:proofErr w:type="spellEnd"/>
      <w:r w:rsidRPr="00B9655E">
        <w:rPr>
          <w:rFonts w:ascii="Calibri" w:hAnsi="Calibri" w:cs="Calibri"/>
          <w:b/>
          <w:sz w:val="20"/>
          <w:szCs w:val="20"/>
        </w:rPr>
        <w:t xml:space="preserve"> de recurso: 9414/2004) establece que, para tener por cumplido el trámite de audiencia, no basta con haber abierto el </w:t>
      </w:r>
      <w:r w:rsidR="0081051C" w:rsidRPr="00B9655E">
        <w:rPr>
          <w:rFonts w:ascii="Calibri" w:hAnsi="Calibri" w:cs="Calibri"/>
          <w:b/>
          <w:sz w:val="20"/>
          <w:szCs w:val="20"/>
        </w:rPr>
        <w:t>trámite,</w:t>
      </w:r>
      <w:r w:rsidRPr="00B9655E">
        <w:rPr>
          <w:rFonts w:ascii="Calibri" w:hAnsi="Calibri" w:cs="Calibri"/>
          <w:b/>
          <w:sz w:val="20"/>
          <w:szCs w:val="20"/>
        </w:rPr>
        <w:t xml:space="preserve"> sino que es preciso tomar en consideración las alegaciones:</w:t>
      </w:r>
    </w:p>
    <w:p w14:paraId="72796E3F" w14:textId="77777777" w:rsidR="00194280" w:rsidRPr="00B9655E" w:rsidRDefault="00194280" w:rsidP="001565B4">
      <w:pPr>
        <w:autoSpaceDE w:val="0"/>
        <w:autoSpaceDN w:val="0"/>
        <w:adjustRightInd w:val="0"/>
        <w:spacing w:after="0" w:line="240" w:lineRule="auto"/>
        <w:jc w:val="both"/>
        <w:rPr>
          <w:rFonts w:ascii="Calibri" w:hAnsi="Calibri" w:cs="Calibri"/>
          <w:b/>
          <w:sz w:val="8"/>
          <w:szCs w:val="8"/>
        </w:rPr>
      </w:pPr>
    </w:p>
    <w:p w14:paraId="37875016" w14:textId="77777777" w:rsidR="00194280" w:rsidRPr="00B9655E" w:rsidRDefault="00194280" w:rsidP="001565B4">
      <w:pPr>
        <w:autoSpaceDE w:val="0"/>
        <w:autoSpaceDN w:val="0"/>
        <w:adjustRightInd w:val="0"/>
        <w:spacing w:after="0" w:line="240" w:lineRule="auto"/>
        <w:ind w:left="708"/>
        <w:jc w:val="both"/>
        <w:rPr>
          <w:rFonts w:ascii="Calibri" w:hAnsi="Calibri" w:cs="Calibri"/>
          <w:b/>
          <w:i/>
          <w:iCs/>
          <w:sz w:val="20"/>
          <w:szCs w:val="20"/>
        </w:rPr>
      </w:pPr>
      <w:r w:rsidRPr="00B9655E">
        <w:rPr>
          <w:rFonts w:ascii="Calibri" w:hAnsi="Calibri" w:cs="Calibri"/>
          <w:b/>
          <w:i/>
          <w:iCs/>
          <w:sz w:val="20"/>
          <w:szCs w:val="20"/>
        </w:rPr>
        <w:t>“El exacto cumplimiento de tales trámites exige no solo la mera formulación y recepción de los diversos alegatos de esas entidades y particulares, sino la reposada lectura de los mismos por la Administración y su contestación específica sobre las razones que lleven a la aceptación o rechazo de tales alegaciones”.</w:t>
      </w:r>
    </w:p>
    <w:p w14:paraId="5D1836BB" w14:textId="77777777" w:rsidR="00194280" w:rsidRPr="00B9655E" w:rsidRDefault="00194280" w:rsidP="001565B4">
      <w:pPr>
        <w:pStyle w:val="Default"/>
        <w:jc w:val="both"/>
        <w:rPr>
          <w:rFonts w:ascii="Calibri" w:hAnsi="Calibri" w:cs="Calibri"/>
          <w:b/>
          <w:color w:val="auto"/>
          <w:sz w:val="20"/>
          <w:szCs w:val="20"/>
        </w:rPr>
      </w:pPr>
    </w:p>
    <w:p w14:paraId="65270C7D" w14:textId="77777777" w:rsidR="00E87372" w:rsidRPr="00B9655E" w:rsidRDefault="00E87372" w:rsidP="001565B4">
      <w:pPr>
        <w:pStyle w:val="Default"/>
        <w:jc w:val="both"/>
        <w:rPr>
          <w:rFonts w:ascii="Calibri" w:hAnsi="Calibri" w:cs="Calibri"/>
          <w:b/>
          <w:color w:val="auto"/>
          <w:sz w:val="20"/>
          <w:szCs w:val="20"/>
        </w:rPr>
      </w:pPr>
    </w:p>
    <w:p w14:paraId="6490D363" w14:textId="77777777" w:rsidR="009B3934" w:rsidRPr="00B9655E" w:rsidRDefault="009B3934" w:rsidP="001565B4">
      <w:pPr>
        <w:pStyle w:val="Default"/>
        <w:jc w:val="both"/>
        <w:rPr>
          <w:rFonts w:ascii="Calibri" w:hAnsi="Calibri" w:cs="Calibri"/>
          <w:b/>
          <w:color w:val="auto"/>
          <w:sz w:val="20"/>
          <w:szCs w:val="20"/>
        </w:rPr>
      </w:pPr>
      <w:r w:rsidRPr="00B9655E">
        <w:rPr>
          <w:rFonts w:ascii="Calibri" w:hAnsi="Calibri" w:cs="Calibri"/>
          <w:b/>
          <w:color w:val="auto"/>
          <w:sz w:val="20"/>
          <w:szCs w:val="20"/>
        </w:rPr>
        <w:t xml:space="preserve">2.3. </w:t>
      </w:r>
      <w:r w:rsidRPr="00B9655E">
        <w:rPr>
          <w:rFonts w:ascii="Calibri" w:hAnsi="Calibri" w:cs="Calibri"/>
          <w:b/>
          <w:color w:val="auto"/>
          <w:sz w:val="20"/>
          <w:szCs w:val="20"/>
          <w:u w:val="single"/>
        </w:rPr>
        <w:t>NO SE HAN VALORADO LAS REPERCUSIONES SOBRE LA RED NATURA 2000</w:t>
      </w:r>
    </w:p>
    <w:p w14:paraId="230A65CB" w14:textId="77777777" w:rsidR="009B3934" w:rsidRPr="00B9655E" w:rsidRDefault="009B3934" w:rsidP="001565B4">
      <w:pPr>
        <w:shd w:val="clear" w:color="auto" w:fill="FFFFFF"/>
        <w:spacing w:after="0" w:line="240" w:lineRule="auto"/>
        <w:jc w:val="both"/>
        <w:rPr>
          <w:rFonts w:ascii="Calibri" w:hAnsi="Calibri" w:cs="Calibri"/>
          <w:b/>
          <w:sz w:val="8"/>
          <w:szCs w:val="8"/>
        </w:rPr>
      </w:pPr>
    </w:p>
    <w:p w14:paraId="3411BC64" w14:textId="25808645" w:rsidR="005F3645" w:rsidRPr="00B9655E" w:rsidRDefault="005F3645" w:rsidP="001565B4">
      <w:pPr>
        <w:shd w:val="clear" w:color="auto" w:fill="FFFFFF"/>
        <w:spacing w:after="0" w:line="240" w:lineRule="auto"/>
        <w:jc w:val="both"/>
        <w:rPr>
          <w:rFonts w:ascii="Calibri" w:hAnsi="Calibri" w:cs="Calibri"/>
          <w:b/>
          <w:sz w:val="20"/>
          <w:szCs w:val="20"/>
        </w:rPr>
      </w:pPr>
      <w:r w:rsidRPr="00B9655E">
        <w:rPr>
          <w:rFonts w:ascii="Calibri" w:hAnsi="Calibri" w:cs="Calibri"/>
          <w:b/>
          <w:sz w:val="20"/>
          <w:szCs w:val="20"/>
        </w:rPr>
        <w:t xml:space="preserve">2.3.1. </w:t>
      </w:r>
      <w:r w:rsidRPr="00B9655E">
        <w:rPr>
          <w:rFonts w:ascii="Calibri" w:hAnsi="Calibri" w:cs="Calibri"/>
          <w:b/>
          <w:sz w:val="20"/>
          <w:szCs w:val="20"/>
          <w:u w:val="single"/>
        </w:rPr>
        <w:t>CONSTANCIA DE QUE LA EVALUACIÓN SOBRE LA AFECCIÓN A LA RED NATURA 2000 NO SE HA HECHO CORRECTAMENTE</w:t>
      </w:r>
    </w:p>
    <w:p w14:paraId="50A76015" w14:textId="77777777" w:rsidR="005F3645" w:rsidRPr="00B9655E" w:rsidRDefault="005F3645" w:rsidP="001565B4">
      <w:pPr>
        <w:shd w:val="clear" w:color="auto" w:fill="FFFFFF"/>
        <w:spacing w:after="0" w:line="240" w:lineRule="auto"/>
        <w:jc w:val="both"/>
        <w:rPr>
          <w:rFonts w:ascii="Calibri" w:hAnsi="Calibri" w:cs="Calibri"/>
          <w:b/>
          <w:sz w:val="8"/>
          <w:szCs w:val="8"/>
        </w:rPr>
      </w:pPr>
    </w:p>
    <w:p w14:paraId="60EFD4A4" w14:textId="1A28E88F" w:rsidR="009B3934" w:rsidRPr="00B9655E" w:rsidRDefault="009B3934" w:rsidP="001565B4">
      <w:pPr>
        <w:shd w:val="clear" w:color="auto" w:fill="FFFFFF"/>
        <w:spacing w:after="0" w:line="240" w:lineRule="auto"/>
        <w:jc w:val="both"/>
        <w:rPr>
          <w:rFonts w:ascii="Calibri" w:hAnsi="Calibri" w:cs="Calibri"/>
          <w:b/>
          <w:sz w:val="20"/>
          <w:szCs w:val="20"/>
        </w:rPr>
      </w:pPr>
      <w:r w:rsidRPr="00B9655E">
        <w:rPr>
          <w:rFonts w:ascii="Calibri" w:hAnsi="Calibri" w:cs="Calibri"/>
          <w:b/>
          <w:sz w:val="20"/>
          <w:szCs w:val="20"/>
        </w:rPr>
        <w:t>Ni la Declaración de impacto ambiental, ni mucho menos el Estudio de impacto ambiental hace una verdadera valoración de las repercusiones sobre la Red Natura 2000.</w:t>
      </w:r>
    </w:p>
    <w:p w14:paraId="2014AD73" w14:textId="77777777" w:rsidR="005F3645" w:rsidRPr="00B9655E" w:rsidRDefault="005F3645" w:rsidP="001565B4">
      <w:pPr>
        <w:shd w:val="clear" w:color="auto" w:fill="FFFFFF"/>
        <w:spacing w:after="0" w:line="240" w:lineRule="auto"/>
        <w:jc w:val="both"/>
        <w:rPr>
          <w:rFonts w:ascii="Calibri" w:hAnsi="Calibri" w:cs="Calibri"/>
          <w:b/>
          <w:sz w:val="20"/>
          <w:szCs w:val="20"/>
        </w:rPr>
      </w:pPr>
    </w:p>
    <w:p w14:paraId="1BCF177F" w14:textId="33A9DED7" w:rsidR="005F3645" w:rsidRPr="00B9655E" w:rsidRDefault="005F3645" w:rsidP="001565B4">
      <w:pPr>
        <w:shd w:val="clear" w:color="auto" w:fill="FFFFFF"/>
        <w:spacing w:after="0" w:line="240" w:lineRule="auto"/>
        <w:jc w:val="both"/>
        <w:rPr>
          <w:rFonts w:ascii="Calibri" w:hAnsi="Calibri" w:cs="Calibri"/>
          <w:b/>
          <w:sz w:val="20"/>
          <w:szCs w:val="20"/>
        </w:rPr>
      </w:pPr>
      <w:r w:rsidRPr="00B9655E">
        <w:rPr>
          <w:rFonts w:ascii="Calibri" w:hAnsi="Calibri" w:cs="Calibri"/>
          <w:b/>
          <w:sz w:val="20"/>
          <w:szCs w:val="20"/>
        </w:rPr>
        <w:t xml:space="preserve">2.3.1.1. El Estudio de impacto ambiental hace un estudio sobre los </w:t>
      </w:r>
      <w:proofErr w:type="spellStart"/>
      <w:r w:rsidRPr="00B9655E">
        <w:rPr>
          <w:rFonts w:ascii="Calibri" w:hAnsi="Calibri" w:cs="Calibri"/>
          <w:b/>
          <w:sz w:val="20"/>
          <w:szCs w:val="20"/>
        </w:rPr>
        <w:t>LICs</w:t>
      </w:r>
      <w:proofErr w:type="spellEnd"/>
      <w:r w:rsidRPr="00B9655E">
        <w:rPr>
          <w:rFonts w:ascii="Calibri" w:hAnsi="Calibri" w:cs="Calibri"/>
          <w:b/>
          <w:sz w:val="20"/>
          <w:szCs w:val="20"/>
        </w:rPr>
        <w:t xml:space="preserve"> que es, prácticamente, un inventario ambiental de las especies </w:t>
      </w:r>
      <w:r w:rsidR="00823D28" w:rsidRPr="00B9655E">
        <w:rPr>
          <w:rFonts w:ascii="Calibri" w:hAnsi="Calibri" w:cs="Calibri"/>
          <w:b/>
          <w:sz w:val="20"/>
          <w:szCs w:val="20"/>
        </w:rPr>
        <w:t>existentes en</w:t>
      </w:r>
      <w:r w:rsidRPr="00B9655E">
        <w:rPr>
          <w:rFonts w:ascii="Calibri" w:hAnsi="Calibri" w:cs="Calibri"/>
          <w:b/>
          <w:sz w:val="20"/>
          <w:szCs w:val="20"/>
        </w:rPr>
        <w:t xml:space="preserve"> los </w:t>
      </w:r>
      <w:proofErr w:type="spellStart"/>
      <w:r w:rsidRPr="00B9655E">
        <w:rPr>
          <w:rFonts w:ascii="Calibri" w:hAnsi="Calibri" w:cs="Calibri"/>
          <w:b/>
          <w:sz w:val="20"/>
          <w:szCs w:val="20"/>
        </w:rPr>
        <w:t>LICs</w:t>
      </w:r>
      <w:proofErr w:type="spellEnd"/>
      <w:r w:rsidRPr="00B9655E">
        <w:rPr>
          <w:rFonts w:ascii="Calibri" w:hAnsi="Calibri" w:cs="Calibri"/>
          <w:b/>
          <w:sz w:val="20"/>
          <w:szCs w:val="20"/>
        </w:rPr>
        <w:t>.</w:t>
      </w:r>
    </w:p>
    <w:p w14:paraId="3C4A3097" w14:textId="77777777" w:rsidR="00CC0F65" w:rsidRPr="00B9655E" w:rsidRDefault="00CC0F65" w:rsidP="001565B4">
      <w:pPr>
        <w:shd w:val="clear" w:color="auto" w:fill="FFFFFF"/>
        <w:spacing w:after="0" w:line="240" w:lineRule="auto"/>
        <w:jc w:val="both"/>
        <w:rPr>
          <w:rFonts w:ascii="Calibri" w:hAnsi="Calibri" w:cs="Calibri"/>
          <w:b/>
          <w:sz w:val="20"/>
          <w:szCs w:val="20"/>
        </w:rPr>
      </w:pPr>
    </w:p>
    <w:p w14:paraId="39433894" w14:textId="77777777" w:rsidR="00CC0F65" w:rsidRPr="00B9655E" w:rsidRDefault="00CC0F65" w:rsidP="001565B4">
      <w:pPr>
        <w:pStyle w:val="Default"/>
        <w:rPr>
          <w:rFonts w:ascii="Calibri" w:hAnsi="Calibri" w:cs="Calibri"/>
          <w:color w:val="auto"/>
          <w:sz w:val="20"/>
          <w:szCs w:val="20"/>
        </w:rPr>
      </w:pPr>
      <w:r w:rsidRPr="00B9655E">
        <w:rPr>
          <w:rFonts w:ascii="Calibri" w:hAnsi="Calibri" w:cs="Calibri"/>
          <w:b/>
          <w:bCs/>
          <w:color w:val="auto"/>
          <w:sz w:val="20"/>
          <w:szCs w:val="20"/>
        </w:rPr>
        <w:t>2.3.1.3. El Anexo VI, parte A, punto 8, de la Ley 21/2013, de 9 de diciembre, de evaluación ambiental precisa con</w:t>
      </w:r>
    </w:p>
    <w:p w14:paraId="62DE484D" w14:textId="77777777" w:rsidR="00CC0F65" w:rsidRPr="00B9655E" w:rsidRDefault="00CC0F65" w:rsidP="001565B4">
      <w:pPr>
        <w:pStyle w:val="Default"/>
        <w:jc w:val="both"/>
        <w:rPr>
          <w:rFonts w:ascii="Calibri" w:hAnsi="Calibri" w:cs="Calibri"/>
          <w:b/>
          <w:bCs/>
          <w:color w:val="auto"/>
          <w:sz w:val="20"/>
          <w:szCs w:val="20"/>
        </w:rPr>
      </w:pPr>
      <w:r w:rsidRPr="00B9655E">
        <w:rPr>
          <w:rFonts w:ascii="Calibri" w:hAnsi="Calibri" w:cs="Calibri"/>
          <w:b/>
          <w:bCs/>
          <w:color w:val="auto"/>
          <w:sz w:val="20"/>
          <w:szCs w:val="20"/>
        </w:rPr>
        <w:t>exhaustividad la información que deberán contener los estudios de impacto ambiental de los proyectos de obras, instalaciones y actividades, en relación con las repercusiones que pudieran tener sobre espacios de la Red Natura</w:t>
      </w:r>
    </w:p>
    <w:p w14:paraId="04889734" w14:textId="77777777" w:rsidR="00CC0F65" w:rsidRPr="00B9655E" w:rsidRDefault="00CC0F65" w:rsidP="001565B4">
      <w:pPr>
        <w:pStyle w:val="Default"/>
        <w:jc w:val="both"/>
        <w:rPr>
          <w:rFonts w:ascii="Calibri" w:hAnsi="Calibri" w:cs="Calibri"/>
          <w:b/>
          <w:bCs/>
          <w:color w:val="auto"/>
          <w:sz w:val="20"/>
          <w:szCs w:val="20"/>
        </w:rPr>
      </w:pPr>
      <w:r w:rsidRPr="00B9655E">
        <w:rPr>
          <w:rFonts w:ascii="Calibri" w:hAnsi="Calibri" w:cs="Calibri"/>
          <w:b/>
          <w:bCs/>
          <w:color w:val="auto"/>
          <w:sz w:val="20"/>
          <w:szCs w:val="20"/>
        </w:rPr>
        <w:t>2000. Así, se establece que:</w:t>
      </w:r>
    </w:p>
    <w:p w14:paraId="0F1B650F" w14:textId="77777777" w:rsidR="00CC0F65" w:rsidRPr="00B9655E" w:rsidRDefault="00CC0F65" w:rsidP="001565B4">
      <w:pPr>
        <w:pStyle w:val="Default"/>
        <w:jc w:val="both"/>
        <w:rPr>
          <w:rFonts w:ascii="Calibri" w:hAnsi="Calibri" w:cs="Calibri"/>
          <w:b/>
          <w:bCs/>
          <w:color w:val="auto"/>
          <w:sz w:val="8"/>
          <w:szCs w:val="8"/>
        </w:rPr>
      </w:pPr>
    </w:p>
    <w:p w14:paraId="6EDD81C9" w14:textId="778EF4B3" w:rsidR="00CC0F65" w:rsidRPr="00B9655E" w:rsidRDefault="00CC0F65" w:rsidP="001565B4">
      <w:pPr>
        <w:shd w:val="clear" w:color="auto" w:fill="FFFFFF"/>
        <w:spacing w:after="0" w:line="240" w:lineRule="auto"/>
        <w:ind w:left="708"/>
        <w:jc w:val="both"/>
        <w:rPr>
          <w:rFonts w:ascii="Calibri" w:hAnsi="Calibri" w:cs="Calibri"/>
          <w:b/>
          <w:i/>
          <w:iCs/>
          <w:sz w:val="20"/>
          <w:szCs w:val="20"/>
        </w:rPr>
      </w:pPr>
      <w:r w:rsidRPr="00B9655E">
        <w:rPr>
          <w:rFonts w:ascii="Calibri" w:hAnsi="Calibri" w:cs="Calibri"/>
          <w:b/>
          <w:i/>
          <w:iCs/>
          <w:sz w:val="20"/>
          <w:szCs w:val="20"/>
        </w:rPr>
        <w:t>“El apartado de evaluación de repercusiones del proyecto sobre la Red Natura 2000 incluirá, de manera diferenciada para cada una de las alternativas del proyecto consideradas, lo siguiente:</w:t>
      </w:r>
    </w:p>
    <w:p w14:paraId="19B74019" w14:textId="77777777" w:rsidR="00CC0F65" w:rsidRPr="00B9655E" w:rsidRDefault="00CC0F65" w:rsidP="001565B4">
      <w:pPr>
        <w:shd w:val="clear" w:color="auto" w:fill="FFFFFF"/>
        <w:spacing w:after="0" w:line="240" w:lineRule="auto"/>
        <w:ind w:left="708"/>
        <w:jc w:val="both"/>
        <w:rPr>
          <w:rFonts w:ascii="Calibri" w:hAnsi="Calibri" w:cs="Calibri"/>
          <w:b/>
          <w:i/>
          <w:iCs/>
          <w:sz w:val="8"/>
          <w:szCs w:val="8"/>
        </w:rPr>
      </w:pPr>
    </w:p>
    <w:p w14:paraId="42C8FD1F" w14:textId="77777777" w:rsidR="00CC0F65" w:rsidRPr="00B9655E" w:rsidRDefault="00CC0F65" w:rsidP="001565B4">
      <w:pPr>
        <w:shd w:val="clear" w:color="auto" w:fill="FFFFFF"/>
        <w:spacing w:after="0" w:line="240" w:lineRule="auto"/>
        <w:ind w:left="708"/>
        <w:jc w:val="both"/>
        <w:rPr>
          <w:rFonts w:ascii="Calibri" w:hAnsi="Calibri" w:cs="Calibri"/>
          <w:b/>
          <w:i/>
          <w:iCs/>
          <w:sz w:val="20"/>
          <w:szCs w:val="20"/>
        </w:rPr>
      </w:pPr>
      <w:r w:rsidRPr="00B9655E">
        <w:rPr>
          <w:rFonts w:ascii="Calibri" w:hAnsi="Calibri" w:cs="Calibri"/>
          <w:b/>
          <w:i/>
          <w:iCs/>
          <w:sz w:val="20"/>
          <w:szCs w:val="20"/>
        </w:rPr>
        <w:t>a) Identificación de los espacios afectados, y para cada uno identificación de los hábitats, especies y demás objetivos de conservación afectados por el proyecto, junto con la descripción de sus requerimientos ecológicos más probablemente afectados por el proyecto y la información disponible cuantitativa, cualitativa y cartográfica descriptiva de su estado de conservación a escala del conjunto espacio.</w:t>
      </w:r>
    </w:p>
    <w:p w14:paraId="1ECF4B1A" w14:textId="77777777" w:rsidR="00CC0F65" w:rsidRPr="00B9655E" w:rsidRDefault="00CC0F65" w:rsidP="001565B4">
      <w:pPr>
        <w:shd w:val="clear" w:color="auto" w:fill="FFFFFF"/>
        <w:spacing w:after="0" w:line="240" w:lineRule="auto"/>
        <w:ind w:left="708"/>
        <w:jc w:val="both"/>
        <w:rPr>
          <w:rFonts w:ascii="Calibri" w:hAnsi="Calibri" w:cs="Calibri"/>
          <w:b/>
          <w:i/>
          <w:iCs/>
          <w:sz w:val="8"/>
          <w:szCs w:val="8"/>
        </w:rPr>
      </w:pPr>
    </w:p>
    <w:p w14:paraId="33A366E7" w14:textId="77777777" w:rsidR="00CC0F65" w:rsidRPr="00B9655E" w:rsidRDefault="00CC0F65" w:rsidP="001565B4">
      <w:pPr>
        <w:shd w:val="clear" w:color="auto" w:fill="FFFFFF"/>
        <w:spacing w:after="0" w:line="240" w:lineRule="auto"/>
        <w:ind w:left="708"/>
        <w:jc w:val="both"/>
        <w:rPr>
          <w:rFonts w:ascii="Calibri" w:hAnsi="Calibri" w:cs="Calibri"/>
          <w:b/>
          <w:i/>
          <w:iCs/>
          <w:sz w:val="20"/>
          <w:szCs w:val="20"/>
        </w:rPr>
      </w:pPr>
      <w:r w:rsidRPr="00B9655E">
        <w:rPr>
          <w:rFonts w:ascii="Calibri" w:hAnsi="Calibri" w:cs="Calibri"/>
          <w:b/>
          <w:i/>
          <w:iCs/>
          <w:sz w:val="20"/>
          <w:szCs w:val="20"/>
        </w:rPr>
        <w:t>b) Identificación, caracterización y cuantificación de los impactos del proyecto sobre el estado de conservación de los hábitats y especies por los que se ha designado el lugar, sobre el resto de los objetivos de conservación especificados en el correspondiente plan de gestión, y en su caso sobre la conectividad con otros espacios y sobre los demás elementos que otorgan particular importancia al espacio en el contexto de la Red y contribuyen a su coherencia. La evaluación de estos impactos se apoyará en información real y actual sobre los hábitats y especies objeto de conservación en el lugar.</w:t>
      </w:r>
    </w:p>
    <w:p w14:paraId="3994F4E0" w14:textId="77777777" w:rsidR="00CC0F65" w:rsidRPr="00B9655E" w:rsidRDefault="00CC0F65" w:rsidP="001565B4">
      <w:pPr>
        <w:shd w:val="clear" w:color="auto" w:fill="FFFFFF"/>
        <w:spacing w:after="0" w:line="240" w:lineRule="auto"/>
        <w:ind w:left="708"/>
        <w:jc w:val="both"/>
        <w:rPr>
          <w:rFonts w:ascii="Calibri" w:hAnsi="Calibri" w:cs="Calibri"/>
          <w:b/>
          <w:i/>
          <w:iCs/>
          <w:sz w:val="8"/>
          <w:szCs w:val="8"/>
        </w:rPr>
      </w:pPr>
    </w:p>
    <w:p w14:paraId="1EAF8130" w14:textId="77777777" w:rsidR="00CC0F65" w:rsidRPr="00B9655E" w:rsidRDefault="00CC0F65" w:rsidP="001565B4">
      <w:pPr>
        <w:shd w:val="clear" w:color="auto" w:fill="FFFFFF"/>
        <w:spacing w:after="0" w:line="240" w:lineRule="auto"/>
        <w:ind w:left="708"/>
        <w:jc w:val="both"/>
        <w:rPr>
          <w:rFonts w:ascii="Calibri" w:hAnsi="Calibri" w:cs="Calibri"/>
          <w:b/>
          <w:i/>
          <w:iCs/>
          <w:sz w:val="20"/>
          <w:szCs w:val="20"/>
        </w:rPr>
      </w:pPr>
      <w:r w:rsidRPr="00B9655E">
        <w:rPr>
          <w:rFonts w:ascii="Calibri" w:hAnsi="Calibri" w:cs="Calibri"/>
          <w:b/>
          <w:i/>
          <w:iCs/>
          <w:sz w:val="20"/>
          <w:szCs w:val="20"/>
        </w:rPr>
        <w:t>c) Medidas preventivas y correctoras destinadas a mitigar los impactos, y medidas compensatorias destinadas a compensar el impacto residual, evitando con ello un deterioro neto del conjunto de variables que definen el estado de conservación en el conjunto del lugar de los hábitats o las especies afectados por el proyecto.</w:t>
      </w:r>
    </w:p>
    <w:p w14:paraId="17A0F187" w14:textId="77777777" w:rsidR="00CC0F65" w:rsidRPr="00B9655E" w:rsidRDefault="00CC0F65" w:rsidP="001565B4">
      <w:pPr>
        <w:shd w:val="clear" w:color="auto" w:fill="FFFFFF"/>
        <w:spacing w:after="0" w:line="240" w:lineRule="auto"/>
        <w:ind w:left="708"/>
        <w:jc w:val="both"/>
        <w:rPr>
          <w:rFonts w:ascii="Calibri" w:hAnsi="Calibri" w:cs="Calibri"/>
          <w:b/>
          <w:i/>
          <w:iCs/>
          <w:sz w:val="8"/>
          <w:szCs w:val="8"/>
        </w:rPr>
      </w:pPr>
    </w:p>
    <w:p w14:paraId="4DFBDD09" w14:textId="32D56398" w:rsidR="00CC0F65" w:rsidRPr="00B9655E" w:rsidRDefault="00CC0F65" w:rsidP="001565B4">
      <w:pPr>
        <w:shd w:val="clear" w:color="auto" w:fill="FFFFFF"/>
        <w:spacing w:after="0" w:line="240" w:lineRule="auto"/>
        <w:ind w:left="708"/>
        <w:jc w:val="both"/>
        <w:rPr>
          <w:rFonts w:ascii="Calibri" w:hAnsi="Calibri" w:cs="Calibri"/>
          <w:b/>
          <w:i/>
          <w:iCs/>
          <w:sz w:val="20"/>
          <w:szCs w:val="20"/>
        </w:rPr>
      </w:pPr>
      <w:r w:rsidRPr="00B9655E">
        <w:rPr>
          <w:rFonts w:ascii="Calibri" w:hAnsi="Calibri" w:cs="Calibri"/>
          <w:b/>
          <w:i/>
          <w:iCs/>
          <w:sz w:val="20"/>
          <w:szCs w:val="20"/>
        </w:rPr>
        <w:t>d) Especificidades del seguimiento de los impactos y medidas contemplados”.</w:t>
      </w:r>
    </w:p>
    <w:p w14:paraId="5D0909B1" w14:textId="77777777" w:rsidR="00E87372" w:rsidRPr="00B9655E" w:rsidRDefault="00E87372" w:rsidP="001565B4">
      <w:pPr>
        <w:shd w:val="clear" w:color="auto" w:fill="FFFFFF"/>
        <w:spacing w:after="0" w:line="240" w:lineRule="auto"/>
        <w:jc w:val="both"/>
        <w:rPr>
          <w:rFonts w:ascii="Calibri" w:hAnsi="Calibri" w:cs="Calibri"/>
          <w:b/>
          <w:sz w:val="20"/>
          <w:szCs w:val="20"/>
        </w:rPr>
      </w:pPr>
    </w:p>
    <w:p w14:paraId="72C5199B" w14:textId="703F8180" w:rsidR="005F3645" w:rsidRPr="00B9655E" w:rsidRDefault="00CC0F65" w:rsidP="001565B4">
      <w:pPr>
        <w:shd w:val="clear" w:color="auto" w:fill="FFFFFF"/>
        <w:spacing w:after="0" w:line="240" w:lineRule="auto"/>
        <w:jc w:val="both"/>
        <w:rPr>
          <w:rFonts w:ascii="Calibri" w:hAnsi="Calibri" w:cs="Calibri"/>
          <w:b/>
          <w:sz w:val="20"/>
          <w:szCs w:val="20"/>
        </w:rPr>
      </w:pPr>
      <w:r w:rsidRPr="00B9655E">
        <w:rPr>
          <w:rFonts w:ascii="Calibri" w:hAnsi="Calibri" w:cs="Calibri"/>
          <w:b/>
          <w:sz w:val="20"/>
          <w:szCs w:val="20"/>
        </w:rPr>
        <w:t xml:space="preserve">2.3.1.2. </w:t>
      </w:r>
      <w:r w:rsidR="005F3645" w:rsidRPr="00B9655E">
        <w:rPr>
          <w:rFonts w:ascii="Calibri" w:hAnsi="Calibri" w:cs="Calibri"/>
          <w:b/>
          <w:sz w:val="20"/>
          <w:szCs w:val="20"/>
        </w:rPr>
        <w:t xml:space="preserve">Por otra parte, el </w:t>
      </w:r>
      <w:proofErr w:type="spellStart"/>
      <w:r w:rsidR="005F3645" w:rsidRPr="00B9655E">
        <w:rPr>
          <w:rFonts w:ascii="Calibri" w:hAnsi="Calibri" w:cs="Calibri"/>
          <w:b/>
          <w:sz w:val="20"/>
          <w:szCs w:val="20"/>
        </w:rPr>
        <w:t>EsIA</w:t>
      </w:r>
      <w:proofErr w:type="spellEnd"/>
      <w:r w:rsidR="005F3645" w:rsidRPr="00B9655E">
        <w:rPr>
          <w:rFonts w:ascii="Calibri" w:hAnsi="Calibri" w:cs="Calibri"/>
          <w:b/>
          <w:sz w:val="20"/>
          <w:szCs w:val="20"/>
        </w:rPr>
        <w:t xml:space="preserve"> omite, deliberadamente, cualquier impacto sobre la Zona de Especial Protección para las Aves durante la Fase de Construcción, limitándose a hacer un escueto inventario de las aves existentes dentro de dicha ZEPA, para la Fase de Explotación.</w:t>
      </w:r>
    </w:p>
    <w:p w14:paraId="0E74518A" w14:textId="77777777" w:rsidR="005F3645" w:rsidRPr="00B9655E" w:rsidRDefault="005F3645" w:rsidP="001565B4">
      <w:pPr>
        <w:pStyle w:val="Default"/>
        <w:jc w:val="both"/>
        <w:rPr>
          <w:rFonts w:ascii="Calibri" w:hAnsi="Calibri" w:cs="Calibri"/>
          <w:b/>
          <w:bCs/>
          <w:color w:val="auto"/>
          <w:sz w:val="20"/>
          <w:szCs w:val="20"/>
        </w:rPr>
      </w:pPr>
    </w:p>
    <w:p w14:paraId="1F68C2EC" w14:textId="7B08C0B6" w:rsidR="005F3645" w:rsidRPr="00B9655E" w:rsidRDefault="005F3645" w:rsidP="001565B4">
      <w:pPr>
        <w:pStyle w:val="Default"/>
        <w:jc w:val="both"/>
        <w:rPr>
          <w:rFonts w:ascii="Calibri" w:hAnsi="Calibri" w:cs="Calibri"/>
          <w:b/>
          <w:bCs/>
          <w:color w:val="auto"/>
          <w:sz w:val="20"/>
          <w:szCs w:val="20"/>
        </w:rPr>
      </w:pPr>
      <w:r w:rsidRPr="00B9655E">
        <w:rPr>
          <w:rFonts w:ascii="Calibri" w:hAnsi="Calibri" w:cs="Calibri"/>
          <w:b/>
          <w:bCs/>
          <w:color w:val="auto"/>
          <w:sz w:val="20"/>
          <w:szCs w:val="20"/>
        </w:rPr>
        <w:t>2.3.1.</w:t>
      </w:r>
      <w:r w:rsidR="00CC0F65" w:rsidRPr="00B9655E">
        <w:rPr>
          <w:rFonts w:ascii="Calibri" w:hAnsi="Calibri" w:cs="Calibri"/>
          <w:b/>
          <w:bCs/>
          <w:color w:val="auto"/>
          <w:sz w:val="20"/>
          <w:szCs w:val="20"/>
        </w:rPr>
        <w:t>3</w:t>
      </w:r>
      <w:r w:rsidRPr="00B9655E">
        <w:rPr>
          <w:rFonts w:ascii="Calibri" w:hAnsi="Calibri" w:cs="Calibri"/>
          <w:b/>
          <w:bCs/>
          <w:color w:val="auto"/>
          <w:sz w:val="20"/>
          <w:szCs w:val="20"/>
        </w:rPr>
        <w:t>. La Declaración de impacto ambiental señala:</w:t>
      </w:r>
    </w:p>
    <w:p w14:paraId="110A9C86" w14:textId="77777777" w:rsidR="005F3645" w:rsidRPr="00B9655E" w:rsidRDefault="005F3645" w:rsidP="001565B4">
      <w:pPr>
        <w:pStyle w:val="Default"/>
        <w:jc w:val="both"/>
        <w:rPr>
          <w:rFonts w:ascii="Calibri" w:hAnsi="Calibri" w:cs="Calibri"/>
          <w:b/>
          <w:bCs/>
          <w:color w:val="auto"/>
          <w:sz w:val="8"/>
          <w:szCs w:val="8"/>
        </w:rPr>
      </w:pPr>
    </w:p>
    <w:p w14:paraId="5F236A6A" w14:textId="77777777" w:rsidR="005F3645" w:rsidRPr="00B9655E" w:rsidRDefault="005F3645" w:rsidP="001565B4">
      <w:pPr>
        <w:pStyle w:val="Default"/>
        <w:ind w:left="708"/>
        <w:jc w:val="both"/>
        <w:rPr>
          <w:rFonts w:ascii="Calibri" w:hAnsi="Calibri" w:cs="Calibri"/>
          <w:b/>
          <w:bCs/>
          <w:i/>
          <w:iCs/>
          <w:color w:val="auto"/>
          <w:sz w:val="20"/>
          <w:szCs w:val="20"/>
        </w:rPr>
      </w:pPr>
      <w:r w:rsidRPr="00B9655E">
        <w:rPr>
          <w:rFonts w:ascii="Calibri" w:hAnsi="Calibri" w:cs="Calibri"/>
          <w:b/>
          <w:bCs/>
          <w:i/>
          <w:iCs/>
          <w:color w:val="auto"/>
          <w:sz w:val="20"/>
          <w:szCs w:val="20"/>
        </w:rPr>
        <w:t xml:space="preserve">“La D.G. de Medio Natural y Gestión Forestal del Gobierno de Aragón expone que </w:t>
      </w:r>
      <w:r w:rsidRPr="00B9655E">
        <w:rPr>
          <w:rFonts w:ascii="Calibri" w:hAnsi="Calibri" w:cs="Calibri"/>
          <w:b/>
          <w:bCs/>
          <w:i/>
          <w:iCs/>
          <w:color w:val="auto"/>
          <w:sz w:val="20"/>
          <w:szCs w:val="20"/>
          <w:u w:val="single"/>
        </w:rPr>
        <w:t xml:space="preserve">no ha sido suficientemente valorado, en el </w:t>
      </w:r>
      <w:proofErr w:type="spellStart"/>
      <w:r w:rsidRPr="00B9655E">
        <w:rPr>
          <w:rFonts w:ascii="Calibri" w:hAnsi="Calibri" w:cs="Calibri"/>
          <w:b/>
          <w:bCs/>
          <w:i/>
          <w:iCs/>
          <w:color w:val="auto"/>
          <w:sz w:val="20"/>
          <w:szCs w:val="20"/>
          <w:u w:val="single"/>
        </w:rPr>
        <w:t>EsIA</w:t>
      </w:r>
      <w:proofErr w:type="spellEnd"/>
      <w:r w:rsidRPr="00B9655E">
        <w:rPr>
          <w:rFonts w:ascii="Calibri" w:hAnsi="Calibri" w:cs="Calibri"/>
          <w:b/>
          <w:bCs/>
          <w:i/>
          <w:iCs/>
          <w:color w:val="auto"/>
          <w:sz w:val="20"/>
          <w:szCs w:val="20"/>
          <w:u w:val="single"/>
        </w:rPr>
        <w:t>, el impacto sinérgico que supondrá el proyecto sobre la comunidad faunística y el estado de conservación de los valores naturales</w:t>
      </w:r>
      <w:r w:rsidRPr="00B9655E">
        <w:rPr>
          <w:rFonts w:ascii="Calibri" w:hAnsi="Calibri" w:cs="Calibri"/>
          <w:b/>
          <w:bCs/>
          <w:i/>
          <w:iCs/>
          <w:color w:val="auto"/>
          <w:sz w:val="20"/>
          <w:szCs w:val="20"/>
        </w:rPr>
        <w:t>, que han llevado a la designación de los espacios de la Red Natura 2000 ubicados en el entorno inmediato”.</w:t>
      </w:r>
    </w:p>
    <w:p w14:paraId="6CB64503" w14:textId="77777777" w:rsidR="005F3645" w:rsidRPr="00B9655E" w:rsidRDefault="005F3645" w:rsidP="001565B4">
      <w:pPr>
        <w:pStyle w:val="Default"/>
        <w:jc w:val="both"/>
        <w:rPr>
          <w:rFonts w:ascii="Calibri" w:hAnsi="Calibri" w:cs="Calibri"/>
          <w:b/>
          <w:bCs/>
          <w:color w:val="auto"/>
          <w:sz w:val="20"/>
          <w:szCs w:val="20"/>
        </w:rPr>
      </w:pPr>
    </w:p>
    <w:p w14:paraId="2782827F" w14:textId="77777777" w:rsidR="005F3645" w:rsidRPr="00B9655E" w:rsidRDefault="005F3645" w:rsidP="001565B4">
      <w:pPr>
        <w:pStyle w:val="Default"/>
        <w:jc w:val="both"/>
        <w:rPr>
          <w:rFonts w:ascii="Calibri" w:hAnsi="Calibri" w:cs="Calibri"/>
          <w:b/>
          <w:bCs/>
          <w:color w:val="auto"/>
          <w:sz w:val="20"/>
          <w:szCs w:val="20"/>
        </w:rPr>
      </w:pPr>
      <w:r w:rsidRPr="00B9655E">
        <w:rPr>
          <w:rFonts w:ascii="Calibri" w:hAnsi="Calibri" w:cs="Calibri"/>
          <w:b/>
          <w:bCs/>
          <w:color w:val="auto"/>
          <w:sz w:val="20"/>
          <w:szCs w:val="20"/>
        </w:rPr>
        <w:t>Con la importante salvedad de que no se trata “del entorno inmediato”, sino de que 84 de los 125 aerogeneradores se hallan dentro de un LIC.</w:t>
      </w:r>
    </w:p>
    <w:p w14:paraId="6EFA850C" w14:textId="77777777" w:rsidR="005F3645" w:rsidRPr="00B9655E" w:rsidRDefault="005F3645" w:rsidP="001565B4">
      <w:pPr>
        <w:shd w:val="clear" w:color="auto" w:fill="FFFFFF"/>
        <w:spacing w:after="0" w:line="240" w:lineRule="auto"/>
        <w:jc w:val="both"/>
        <w:rPr>
          <w:rFonts w:ascii="Calibri" w:hAnsi="Calibri" w:cs="Calibri"/>
          <w:b/>
          <w:sz w:val="20"/>
          <w:szCs w:val="20"/>
        </w:rPr>
      </w:pPr>
    </w:p>
    <w:p w14:paraId="51ECC2DC" w14:textId="3AE2B371" w:rsidR="00F640CE" w:rsidRPr="00B9655E" w:rsidRDefault="00F640CE" w:rsidP="001565B4">
      <w:pPr>
        <w:spacing w:after="0" w:line="240" w:lineRule="auto"/>
        <w:jc w:val="both"/>
        <w:rPr>
          <w:rFonts w:ascii="Calibri" w:hAnsi="Calibri" w:cs="Calibri"/>
          <w:b/>
          <w:bCs/>
          <w:sz w:val="20"/>
          <w:szCs w:val="20"/>
        </w:rPr>
      </w:pPr>
      <w:r w:rsidRPr="00B9655E">
        <w:rPr>
          <w:rFonts w:ascii="Calibri" w:hAnsi="Calibri" w:cs="Calibri"/>
          <w:b/>
          <w:sz w:val="20"/>
          <w:szCs w:val="20"/>
        </w:rPr>
        <w:t>2.3.</w:t>
      </w:r>
      <w:r w:rsidR="005E18AD" w:rsidRPr="00B9655E">
        <w:rPr>
          <w:rFonts w:ascii="Calibri" w:hAnsi="Calibri" w:cs="Calibri"/>
          <w:b/>
          <w:sz w:val="20"/>
          <w:szCs w:val="20"/>
        </w:rPr>
        <w:t>1</w:t>
      </w:r>
      <w:r w:rsidRPr="00B9655E">
        <w:rPr>
          <w:rFonts w:ascii="Calibri" w:hAnsi="Calibri" w:cs="Calibri"/>
          <w:b/>
          <w:sz w:val="20"/>
          <w:szCs w:val="20"/>
        </w:rPr>
        <w:t>.</w:t>
      </w:r>
      <w:r w:rsidR="004E4613" w:rsidRPr="00B9655E">
        <w:rPr>
          <w:rFonts w:ascii="Calibri" w:hAnsi="Calibri" w:cs="Calibri"/>
          <w:b/>
          <w:sz w:val="20"/>
          <w:szCs w:val="20"/>
        </w:rPr>
        <w:t>4</w:t>
      </w:r>
      <w:r w:rsidRPr="00B9655E">
        <w:rPr>
          <w:rFonts w:ascii="Calibri" w:hAnsi="Calibri" w:cs="Calibri"/>
          <w:b/>
          <w:sz w:val="20"/>
          <w:szCs w:val="20"/>
        </w:rPr>
        <w:t xml:space="preserve">. </w:t>
      </w:r>
      <w:r w:rsidRPr="00B9655E">
        <w:rPr>
          <w:rFonts w:ascii="Calibri" w:hAnsi="Calibri" w:cs="Calibri"/>
          <w:b/>
          <w:bCs/>
          <w:sz w:val="20"/>
          <w:szCs w:val="20"/>
        </w:rPr>
        <w:t>El Informe de la Dirección General del Medio Natural y Gestión Forestal de 9 de abril de 2021, en relación con los parques del Maestrazgo, dice:</w:t>
      </w:r>
    </w:p>
    <w:p w14:paraId="6DBBE1CF" w14:textId="77777777" w:rsidR="00F640CE" w:rsidRPr="00B9655E" w:rsidRDefault="00F640CE" w:rsidP="001565B4">
      <w:pPr>
        <w:spacing w:after="0" w:line="240" w:lineRule="auto"/>
        <w:jc w:val="both"/>
        <w:rPr>
          <w:rFonts w:ascii="Calibri" w:hAnsi="Calibri" w:cs="Calibri"/>
          <w:b/>
          <w:bCs/>
          <w:sz w:val="8"/>
          <w:szCs w:val="8"/>
        </w:rPr>
      </w:pPr>
    </w:p>
    <w:p w14:paraId="52595667" w14:textId="150F3D8F" w:rsidR="00F640CE" w:rsidRPr="00B9655E" w:rsidRDefault="00F640CE" w:rsidP="001565B4">
      <w:pPr>
        <w:spacing w:after="0" w:line="240" w:lineRule="auto"/>
        <w:ind w:left="708"/>
        <w:jc w:val="both"/>
        <w:rPr>
          <w:rFonts w:ascii="Calibri" w:hAnsi="Calibri" w:cs="Calibri"/>
          <w:b/>
          <w:bCs/>
          <w:i/>
          <w:iCs/>
          <w:sz w:val="20"/>
          <w:szCs w:val="20"/>
        </w:rPr>
      </w:pPr>
      <w:r w:rsidRPr="00B9655E">
        <w:rPr>
          <w:rFonts w:ascii="Calibri" w:hAnsi="Calibri" w:cs="Calibri"/>
          <w:b/>
          <w:bCs/>
          <w:i/>
          <w:iCs/>
          <w:sz w:val="20"/>
          <w:szCs w:val="20"/>
        </w:rPr>
        <w:t xml:space="preserve">“El fuerte impacto sinérgico de la puesta en marcha de un gran proyecto que engloba 22 parques eólicos sobre la comunidad faunística del entorno </w:t>
      </w:r>
      <w:r w:rsidRPr="00B9655E">
        <w:rPr>
          <w:rFonts w:ascii="Calibri" w:hAnsi="Calibri" w:cs="Calibri"/>
          <w:b/>
          <w:bCs/>
          <w:i/>
          <w:iCs/>
          <w:sz w:val="20"/>
          <w:szCs w:val="20"/>
          <w:u w:val="single"/>
        </w:rPr>
        <w:t>supondrá</w:t>
      </w:r>
      <w:r w:rsidRPr="00B9655E">
        <w:rPr>
          <w:rFonts w:ascii="Calibri" w:hAnsi="Calibri" w:cs="Calibri"/>
          <w:b/>
          <w:bCs/>
          <w:i/>
          <w:iCs/>
          <w:sz w:val="20"/>
          <w:szCs w:val="20"/>
        </w:rPr>
        <w:t xml:space="preserve">, por otra parte, </w:t>
      </w:r>
      <w:r w:rsidRPr="00B9655E">
        <w:rPr>
          <w:rFonts w:ascii="Calibri" w:hAnsi="Calibri" w:cs="Calibri"/>
          <w:b/>
          <w:bCs/>
          <w:i/>
          <w:iCs/>
          <w:sz w:val="20"/>
          <w:szCs w:val="20"/>
          <w:u w:val="single"/>
        </w:rPr>
        <w:t>una grave afección al mantenimiento del adecuado estado de conservación para los valores naturales que han llevado a la designación de los espacios de la Red Natura 2000</w:t>
      </w:r>
      <w:r w:rsidRPr="00B9655E">
        <w:rPr>
          <w:rFonts w:ascii="Calibri" w:hAnsi="Calibri" w:cs="Calibri"/>
          <w:b/>
          <w:bCs/>
          <w:i/>
          <w:iCs/>
          <w:sz w:val="20"/>
          <w:szCs w:val="20"/>
        </w:rPr>
        <w:t xml:space="preserve"> ubicados en el entorno inmediato, y tanto en la Comunidad de Aragón (Muelas y Estrechos del río Guadalope, Rambla de las Truchas, </w:t>
      </w:r>
      <w:r w:rsidR="00823D28" w:rsidRPr="00B9655E">
        <w:rPr>
          <w:rFonts w:ascii="Calibri" w:hAnsi="Calibri" w:cs="Calibri"/>
          <w:b/>
          <w:bCs/>
          <w:i/>
          <w:iCs/>
          <w:sz w:val="20"/>
          <w:szCs w:val="20"/>
        </w:rPr>
        <w:t>Maestrazgo</w:t>
      </w:r>
      <w:r w:rsidRPr="00B9655E">
        <w:rPr>
          <w:rFonts w:ascii="Calibri" w:hAnsi="Calibri" w:cs="Calibri"/>
          <w:b/>
          <w:bCs/>
          <w:i/>
          <w:iCs/>
          <w:sz w:val="20"/>
          <w:szCs w:val="20"/>
        </w:rPr>
        <w:t xml:space="preserve"> y Sierra de </w:t>
      </w:r>
      <w:proofErr w:type="spellStart"/>
      <w:r w:rsidRPr="00B9655E">
        <w:rPr>
          <w:rFonts w:ascii="Calibri" w:hAnsi="Calibri" w:cs="Calibri"/>
          <w:b/>
          <w:bCs/>
          <w:i/>
          <w:iCs/>
          <w:sz w:val="20"/>
          <w:szCs w:val="20"/>
        </w:rPr>
        <w:t>Gúdar</w:t>
      </w:r>
      <w:proofErr w:type="spellEnd"/>
      <w:r w:rsidRPr="00B9655E">
        <w:rPr>
          <w:rFonts w:ascii="Calibri" w:hAnsi="Calibri" w:cs="Calibri"/>
          <w:b/>
          <w:bCs/>
          <w:i/>
          <w:iCs/>
          <w:sz w:val="20"/>
          <w:szCs w:val="20"/>
        </w:rPr>
        <w:t>, Río Guadalope – Maestrazgo) como en las más próxima de la Comunidad Valenciana (</w:t>
      </w:r>
      <w:proofErr w:type="spellStart"/>
      <w:r w:rsidRPr="00B9655E">
        <w:rPr>
          <w:rFonts w:ascii="Calibri" w:hAnsi="Calibri" w:cs="Calibri"/>
          <w:b/>
          <w:bCs/>
          <w:i/>
          <w:iCs/>
          <w:sz w:val="20"/>
          <w:szCs w:val="20"/>
        </w:rPr>
        <w:t>Penyagolosa</w:t>
      </w:r>
      <w:proofErr w:type="spellEnd"/>
      <w:r w:rsidRPr="00B9655E">
        <w:rPr>
          <w:rFonts w:ascii="Calibri" w:hAnsi="Calibri" w:cs="Calibri"/>
          <w:b/>
          <w:bCs/>
          <w:i/>
          <w:iCs/>
          <w:sz w:val="20"/>
          <w:szCs w:val="20"/>
        </w:rPr>
        <w:t xml:space="preserve">, </w:t>
      </w:r>
      <w:proofErr w:type="spellStart"/>
      <w:r w:rsidRPr="00B9655E">
        <w:rPr>
          <w:rFonts w:ascii="Calibri" w:hAnsi="Calibri" w:cs="Calibri"/>
          <w:b/>
          <w:bCs/>
          <w:i/>
          <w:iCs/>
          <w:sz w:val="20"/>
          <w:szCs w:val="20"/>
        </w:rPr>
        <w:t>L´Alt</w:t>
      </w:r>
      <w:proofErr w:type="spellEnd"/>
      <w:r w:rsidRPr="00B9655E">
        <w:rPr>
          <w:rFonts w:ascii="Calibri" w:hAnsi="Calibri" w:cs="Calibri"/>
          <w:b/>
          <w:bCs/>
          <w:i/>
          <w:iCs/>
          <w:sz w:val="20"/>
          <w:szCs w:val="20"/>
        </w:rPr>
        <w:t xml:space="preserve"> </w:t>
      </w:r>
      <w:proofErr w:type="spellStart"/>
      <w:r w:rsidRPr="00B9655E">
        <w:rPr>
          <w:rFonts w:ascii="Calibri" w:hAnsi="Calibri" w:cs="Calibri"/>
          <w:b/>
          <w:bCs/>
          <w:i/>
          <w:iCs/>
          <w:sz w:val="20"/>
          <w:szCs w:val="20"/>
        </w:rPr>
        <w:lastRenderedPageBreak/>
        <w:t>Maestrat</w:t>
      </w:r>
      <w:proofErr w:type="spellEnd"/>
      <w:r w:rsidRPr="00B9655E">
        <w:rPr>
          <w:rFonts w:ascii="Calibri" w:hAnsi="Calibri" w:cs="Calibri"/>
          <w:b/>
          <w:bCs/>
          <w:i/>
          <w:iCs/>
          <w:sz w:val="20"/>
          <w:szCs w:val="20"/>
        </w:rPr>
        <w:t xml:space="preserve">, </w:t>
      </w:r>
      <w:proofErr w:type="spellStart"/>
      <w:r w:rsidRPr="00B9655E">
        <w:rPr>
          <w:rFonts w:ascii="Calibri" w:hAnsi="Calibri" w:cs="Calibri"/>
          <w:b/>
          <w:bCs/>
          <w:i/>
          <w:iCs/>
          <w:sz w:val="20"/>
          <w:szCs w:val="20"/>
        </w:rPr>
        <w:t>Tinença</w:t>
      </w:r>
      <w:proofErr w:type="spellEnd"/>
      <w:r w:rsidRPr="00B9655E">
        <w:rPr>
          <w:rFonts w:ascii="Calibri" w:hAnsi="Calibri" w:cs="Calibri"/>
          <w:b/>
          <w:bCs/>
          <w:i/>
          <w:iCs/>
          <w:sz w:val="20"/>
          <w:szCs w:val="20"/>
        </w:rPr>
        <w:t xml:space="preserve"> de </w:t>
      </w:r>
      <w:proofErr w:type="spellStart"/>
      <w:r w:rsidRPr="00B9655E">
        <w:rPr>
          <w:rFonts w:ascii="Calibri" w:hAnsi="Calibri" w:cs="Calibri"/>
          <w:b/>
          <w:bCs/>
          <w:i/>
          <w:iCs/>
          <w:sz w:val="20"/>
          <w:szCs w:val="20"/>
        </w:rPr>
        <w:t>Benifassà</w:t>
      </w:r>
      <w:proofErr w:type="spellEnd"/>
      <w:r w:rsidRPr="00B9655E">
        <w:rPr>
          <w:rFonts w:ascii="Calibri" w:hAnsi="Calibri" w:cs="Calibri"/>
          <w:b/>
          <w:bCs/>
          <w:i/>
          <w:iCs/>
          <w:sz w:val="20"/>
          <w:szCs w:val="20"/>
        </w:rPr>
        <w:t xml:space="preserve">, </w:t>
      </w:r>
      <w:proofErr w:type="spellStart"/>
      <w:r w:rsidRPr="00B9655E">
        <w:rPr>
          <w:rFonts w:ascii="Calibri" w:hAnsi="Calibri" w:cs="Calibri"/>
          <w:b/>
          <w:bCs/>
          <w:i/>
          <w:iCs/>
          <w:sz w:val="20"/>
          <w:szCs w:val="20"/>
        </w:rPr>
        <w:t>Turmell</w:t>
      </w:r>
      <w:proofErr w:type="spellEnd"/>
      <w:r w:rsidRPr="00B9655E">
        <w:rPr>
          <w:rFonts w:ascii="Calibri" w:hAnsi="Calibri" w:cs="Calibri"/>
          <w:b/>
          <w:bCs/>
          <w:i/>
          <w:iCs/>
          <w:sz w:val="20"/>
          <w:szCs w:val="20"/>
        </w:rPr>
        <w:t xml:space="preserve"> i </w:t>
      </w:r>
      <w:proofErr w:type="spellStart"/>
      <w:r w:rsidRPr="00B9655E">
        <w:rPr>
          <w:rFonts w:ascii="Calibri" w:hAnsi="Calibri" w:cs="Calibri"/>
          <w:b/>
          <w:bCs/>
          <w:i/>
          <w:iCs/>
          <w:sz w:val="20"/>
          <w:szCs w:val="20"/>
        </w:rPr>
        <w:t>Vallivana</w:t>
      </w:r>
      <w:proofErr w:type="spellEnd"/>
      <w:r w:rsidRPr="00B9655E">
        <w:rPr>
          <w:rFonts w:ascii="Calibri" w:hAnsi="Calibri" w:cs="Calibri"/>
          <w:b/>
          <w:bCs/>
          <w:i/>
          <w:iCs/>
          <w:sz w:val="20"/>
          <w:szCs w:val="20"/>
        </w:rPr>
        <w:t xml:space="preserve">. </w:t>
      </w:r>
      <w:r w:rsidRPr="00B9655E">
        <w:rPr>
          <w:rFonts w:ascii="Calibri" w:hAnsi="Calibri" w:cs="Calibri"/>
          <w:b/>
          <w:bCs/>
          <w:i/>
          <w:iCs/>
          <w:sz w:val="20"/>
          <w:szCs w:val="20"/>
          <w:u w:val="single"/>
        </w:rPr>
        <w:t xml:space="preserve">Este aspecto no aparece suficientemente valorado en el </w:t>
      </w:r>
      <w:proofErr w:type="spellStart"/>
      <w:r w:rsidRPr="00B9655E">
        <w:rPr>
          <w:rFonts w:ascii="Calibri" w:hAnsi="Calibri" w:cs="Calibri"/>
          <w:b/>
          <w:bCs/>
          <w:i/>
          <w:iCs/>
          <w:sz w:val="20"/>
          <w:szCs w:val="20"/>
          <w:u w:val="single"/>
        </w:rPr>
        <w:t>EsIA</w:t>
      </w:r>
      <w:proofErr w:type="spellEnd"/>
      <w:r w:rsidRPr="00B9655E">
        <w:rPr>
          <w:rFonts w:ascii="Calibri" w:hAnsi="Calibri" w:cs="Calibri"/>
          <w:b/>
          <w:bCs/>
          <w:i/>
          <w:iCs/>
          <w:sz w:val="20"/>
          <w:szCs w:val="20"/>
        </w:rPr>
        <w:t>”</w:t>
      </w:r>
    </w:p>
    <w:p w14:paraId="0FF82CFC" w14:textId="77777777" w:rsidR="005F3645" w:rsidRPr="00B9655E" w:rsidRDefault="005F3645" w:rsidP="001565B4">
      <w:pPr>
        <w:shd w:val="clear" w:color="auto" w:fill="FFFFFF"/>
        <w:spacing w:after="0" w:line="240" w:lineRule="auto"/>
        <w:jc w:val="both"/>
        <w:rPr>
          <w:rFonts w:ascii="Calibri" w:hAnsi="Calibri" w:cs="Calibri"/>
          <w:b/>
          <w:sz w:val="20"/>
          <w:szCs w:val="20"/>
        </w:rPr>
      </w:pPr>
    </w:p>
    <w:p w14:paraId="4AADA02D" w14:textId="77777777" w:rsidR="008A2267" w:rsidRPr="00B9655E" w:rsidRDefault="008A2267" w:rsidP="001565B4">
      <w:pPr>
        <w:shd w:val="clear" w:color="auto" w:fill="FFFFFF"/>
        <w:spacing w:after="0" w:line="240" w:lineRule="auto"/>
        <w:jc w:val="both"/>
        <w:rPr>
          <w:rFonts w:ascii="Calibri" w:hAnsi="Calibri" w:cs="Calibri"/>
          <w:b/>
          <w:sz w:val="20"/>
          <w:szCs w:val="20"/>
        </w:rPr>
      </w:pPr>
    </w:p>
    <w:p w14:paraId="609A862D" w14:textId="675861AC" w:rsidR="009B3934" w:rsidRPr="00B9655E" w:rsidRDefault="009B3934" w:rsidP="001565B4">
      <w:pPr>
        <w:shd w:val="clear" w:color="auto" w:fill="FFFFFF" w:themeFill="background1"/>
        <w:spacing w:after="0" w:line="240" w:lineRule="auto"/>
        <w:jc w:val="both"/>
        <w:rPr>
          <w:rFonts w:ascii="Calibri" w:hAnsi="Calibri" w:cs="Calibri"/>
          <w:b/>
          <w:sz w:val="20"/>
          <w:szCs w:val="20"/>
        </w:rPr>
      </w:pPr>
      <w:r w:rsidRPr="00B9655E">
        <w:rPr>
          <w:rFonts w:ascii="Calibri" w:hAnsi="Calibri" w:cs="Calibri"/>
          <w:b/>
          <w:sz w:val="20"/>
          <w:szCs w:val="20"/>
        </w:rPr>
        <w:t>2.3.</w:t>
      </w:r>
      <w:r w:rsidR="005F3645" w:rsidRPr="00B9655E">
        <w:rPr>
          <w:rFonts w:ascii="Calibri" w:hAnsi="Calibri" w:cs="Calibri"/>
          <w:b/>
          <w:sz w:val="20"/>
          <w:szCs w:val="20"/>
        </w:rPr>
        <w:t>2</w:t>
      </w:r>
      <w:r w:rsidRPr="00B9655E">
        <w:rPr>
          <w:rFonts w:ascii="Calibri" w:hAnsi="Calibri" w:cs="Calibri"/>
          <w:b/>
          <w:sz w:val="20"/>
          <w:szCs w:val="20"/>
        </w:rPr>
        <w:t xml:space="preserve">. </w:t>
      </w:r>
      <w:r w:rsidRPr="00B9655E">
        <w:rPr>
          <w:rFonts w:ascii="Calibri" w:hAnsi="Calibri" w:cs="Calibri"/>
          <w:b/>
          <w:sz w:val="20"/>
          <w:szCs w:val="20"/>
          <w:u w:val="single"/>
        </w:rPr>
        <w:t>NO SE HA VALORADO LA AFECCIÓN SOBRE LOS HÁBITATS DE INTERÉS COMUNITARIO</w:t>
      </w:r>
    </w:p>
    <w:p w14:paraId="231A50AE" w14:textId="77777777" w:rsidR="009B3934" w:rsidRPr="00B9655E" w:rsidRDefault="009B3934" w:rsidP="001565B4">
      <w:pPr>
        <w:shd w:val="clear" w:color="auto" w:fill="FFFFFF" w:themeFill="background1"/>
        <w:spacing w:after="0" w:line="240" w:lineRule="auto"/>
        <w:jc w:val="both"/>
        <w:rPr>
          <w:rFonts w:ascii="Calibri" w:hAnsi="Calibri" w:cs="Calibri"/>
          <w:b/>
          <w:sz w:val="8"/>
          <w:szCs w:val="8"/>
        </w:rPr>
      </w:pPr>
    </w:p>
    <w:p w14:paraId="14470A5A" w14:textId="1AA0D46C" w:rsidR="00E9075B" w:rsidRPr="00B9655E" w:rsidRDefault="00C95D51" w:rsidP="001565B4">
      <w:pPr>
        <w:pStyle w:val="NormalWeb"/>
        <w:shd w:val="clear" w:color="auto" w:fill="FFFFFF"/>
        <w:spacing w:before="0" w:beforeAutospacing="0" w:after="0" w:afterAutospacing="0"/>
        <w:jc w:val="both"/>
        <w:rPr>
          <w:rFonts w:ascii="Calibri" w:hAnsi="Calibri" w:cs="Calibri"/>
          <w:b/>
          <w:sz w:val="20"/>
          <w:szCs w:val="20"/>
        </w:rPr>
      </w:pPr>
      <w:r w:rsidRPr="00B9655E">
        <w:rPr>
          <w:rFonts w:ascii="Calibri" w:hAnsi="Calibri" w:cs="Calibri"/>
          <w:b/>
          <w:sz w:val="20"/>
          <w:szCs w:val="20"/>
        </w:rPr>
        <w:t>2.3.</w:t>
      </w:r>
      <w:r w:rsidR="005F3645" w:rsidRPr="00B9655E">
        <w:rPr>
          <w:rFonts w:ascii="Calibri" w:hAnsi="Calibri" w:cs="Calibri"/>
          <w:b/>
          <w:sz w:val="20"/>
          <w:szCs w:val="20"/>
        </w:rPr>
        <w:t>2</w:t>
      </w:r>
      <w:r w:rsidRPr="00B9655E">
        <w:rPr>
          <w:rFonts w:ascii="Calibri" w:hAnsi="Calibri" w:cs="Calibri"/>
          <w:b/>
          <w:sz w:val="20"/>
          <w:szCs w:val="20"/>
        </w:rPr>
        <w:t xml:space="preserve">.1. </w:t>
      </w:r>
      <w:r w:rsidR="00E9075B" w:rsidRPr="00B9655E">
        <w:rPr>
          <w:rFonts w:ascii="Calibri" w:hAnsi="Calibri" w:cs="Calibri"/>
          <w:b/>
          <w:sz w:val="20"/>
          <w:szCs w:val="20"/>
        </w:rPr>
        <w:t>La ocupación de hábitats es muy grande, según la DIA</w:t>
      </w:r>
      <w:r w:rsidR="00334E47" w:rsidRPr="00B9655E">
        <w:rPr>
          <w:rFonts w:ascii="Calibri" w:hAnsi="Calibri" w:cs="Calibri"/>
          <w:b/>
          <w:sz w:val="20"/>
          <w:szCs w:val="20"/>
        </w:rPr>
        <w:t xml:space="preserve">. </w:t>
      </w:r>
      <w:r w:rsidR="00E9075B" w:rsidRPr="00B9655E">
        <w:rPr>
          <w:rFonts w:ascii="Calibri" w:hAnsi="Calibri" w:cs="Calibri"/>
          <w:b/>
          <w:sz w:val="20"/>
          <w:szCs w:val="20"/>
        </w:rPr>
        <w:t>Dice la DIA:</w:t>
      </w:r>
    </w:p>
    <w:p w14:paraId="0464DFE3" w14:textId="77777777" w:rsidR="00E9075B" w:rsidRPr="00B9655E" w:rsidRDefault="00E9075B" w:rsidP="001565B4">
      <w:pPr>
        <w:pStyle w:val="NormalWeb"/>
        <w:shd w:val="clear" w:color="auto" w:fill="FFFFFF"/>
        <w:spacing w:before="0" w:beforeAutospacing="0" w:after="0" w:afterAutospacing="0"/>
        <w:jc w:val="both"/>
        <w:rPr>
          <w:rFonts w:ascii="Calibri" w:hAnsi="Calibri" w:cs="Calibri"/>
          <w:b/>
          <w:sz w:val="8"/>
          <w:szCs w:val="8"/>
        </w:rPr>
      </w:pPr>
    </w:p>
    <w:p w14:paraId="2CEDBBFE" w14:textId="77777777" w:rsidR="00E9075B" w:rsidRPr="00B9655E" w:rsidRDefault="00E9075B" w:rsidP="001565B4">
      <w:pPr>
        <w:pStyle w:val="NormalWeb"/>
        <w:shd w:val="clear" w:color="auto" w:fill="FFFFFF"/>
        <w:spacing w:before="0" w:beforeAutospacing="0" w:after="0" w:afterAutospacing="0"/>
        <w:ind w:left="708"/>
        <w:jc w:val="both"/>
        <w:rPr>
          <w:rFonts w:ascii="Calibri" w:hAnsi="Calibri" w:cs="Calibri"/>
          <w:b/>
          <w:i/>
          <w:sz w:val="20"/>
          <w:szCs w:val="20"/>
        </w:rPr>
      </w:pPr>
      <w:r w:rsidRPr="00B9655E">
        <w:rPr>
          <w:rFonts w:ascii="Calibri" w:hAnsi="Calibri" w:cs="Calibri"/>
          <w:b/>
          <w:i/>
          <w:sz w:val="20"/>
          <w:szCs w:val="20"/>
        </w:rPr>
        <w:t>“Como conclusión, se considera necesario que, dado que la superficie total ocupada por los HIC dentro del área de estudio alcanza un 34,42 %, y para prevenir la afección directa a los hábitats prioritarios (6110*, 6220* y 9530*), se hace necesario introducir condiciones y medidas adicionales en el apartado 4 de esta resolución, que eviten acciones del proyecto que incidan directamente sobre estos espacios, estableciendo medidas compensatorias anticipadas a los posibles daños imprevistos que el proyecto les pueda causar, evitando así una pérdida neta de biodiversidad”.</w:t>
      </w:r>
    </w:p>
    <w:p w14:paraId="3751BF6A" w14:textId="77777777" w:rsidR="00E9075B" w:rsidRPr="00B9655E" w:rsidRDefault="00E9075B" w:rsidP="001565B4">
      <w:pPr>
        <w:pStyle w:val="NormalWeb"/>
        <w:shd w:val="clear" w:color="auto" w:fill="FFFFFF"/>
        <w:spacing w:before="0" w:beforeAutospacing="0" w:after="0" w:afterAutospacing="0"/>
        <w:ind w:left="708"/>
        <w:jc w:val="both"/>
        <w:rPr>
          <w:rFonts w:ascii="Calibri" w:hAnsi="Calibri" w:cs="Calibri"/>
          <w:b/>
          <w:i/>
          <w:sz w:val="20"/>
          <w:szCs w:val="20"/>
        </w:rPr>
      </w:pPr>
    </w:p>
    <w:p w14:paraId="56290B91" w14:textId="07A68AE0" w:rsidR="00E9075B" w:rsidRPr="00B9655E" w:rsidRDefault="00E9075B" w:rsidP="001565B4">
      <w:pPr>
        <w:pStyle w:val="NormalWeb"/>
        <w:shd w:val="clear" w:color="auto" w:fill="FFFFFF"/>
        <w:spacing w:before="0" w:beforeAutospacing="0" w:after="0" w:afterAutospacing="0"/>
        <w:jc w:val="both"/>
        <w:rPr>
          <w:rFonts w:ascii="Calibri" w:hAnsi="Calibri" w:cs="Calibri"/>
          <w:b/>
          <w:sz w:val="20"/>
          <w:szCs w:val="20"/>
        </w:rPr>
      </w:pPr>
      <w:r w:rsidRPr="00B9655E">
        <w:rPr>
          <w:rFonts w:ascii="Calibri" w:hAnsi="Calibri" w:cs="Calibri"/>
          <w:b/>
          <w:sz w:val="20"/>
          <w:szCs w:val="20"/>
        </w:rPr>
        <w:t>Y también dice la DIA:</w:t>
      </w:r>
    </w:p>
    <w:p w14:paraId="7FAD8D24" w14:textId="77777777" w:rsidR="00E9075B" w:rsidRPr="00B9655E" w:rsidRDefault="00E9075B" w:rsidP="001565B4">
      <w:pPr>
        <w:pStyle w:val="NormalWeb"/>
        <w:shd w:val="clear" w:color="auto" w:fill="FFFFFF"/>
        <w:spacing w:before="0" w:beforeAutospacing="0" w:after="0" w:afterAutospacing="0"/>
        <w:jc w:val="both"/>
        <w:rPr>
          <w:rFonts w:ascii="Calibri" w:hAnsi="Calibri" w:cs="Calibri"/>
          <w:b/>
          <w:sz w:val="8"/>
          <w:szCs w:val="8"/>
        </w:rPr>
      </w:pPr>
    </w:p>
    <w:p w14:paraId="400CAB9E" w14:textId="0694965C" w:rsidR="00E9075B" w:rsidRPr="00B9655E" w:rsidRDefault="00E9075B" w:rsidP="001565B4">
      <w:pPr>
        <w:pStyle w:val="NormalWeb"/>
        <w:shd w:val="clear" w:color="auto" w:fill="FFFFFF"/>
        <w:spacing w:before="0" w:beforeAutospacing="0" w:after="0" w:afterAutospacing="0"/>
        <w:ind w:left="708"/>
        <w:jc w:val="both"/>
        <w:rPr>
          <w:rFonts w:ascii="Calibri" w:hAnsi="Calibri" w:cs="Calibri"/>
          <w:b/>
          <w:i/>
          <w:sz w:val="20"/>
          <w:szCs w:val="20"/>
        </w:rPr>
      </w:pPr>
      <w:r w:rsidRPr="00B9655E">
        <w:rPr>
          <w:rFonts w:ascii="Calibri" w:hAnsi="Calibri" w:cs="Calibri"/>
          <w:b/>
          <w:i/>
          <w:sz w:val="20"/>
          <w:szCs w:val="20"/>
        </w:rPr>
        <w:t xml:space="preserve">“En relación con los </w:t>
      </w:r>
      <w:r w:rsidR="00D738B1" w:rsidRPr="00B9655E">
        <w:rPr>
          <w:rFonts w:ascii="Calibri" w:hAnsi="Calibri" w:cs="Calibri"/>
          <w:b/>
          <w:i/>
          <w:sz w:val="20"/>
          <w:szCs w:val="20"/>
        </w:rPr>
        <w:t xml:space="preserve">tipos de </w:t>
      </w:r>
      <w:r w:rsidRPr="00B9655E">
        <w:rPr>
          <w:rFonts w:ascii="Calibri" w:hAnsi="Calibri" w:cs="Calibri"/>
          <w:b/>
          <w:i/>
          <w:sz w:val="20"/>
          <w:szCs w:val="20"/>
        </w:rPr>
        <w:t xml:space="preserve">HIC objetivo de conservación de los espacios Red Natura 2000, «Maestrazgo y Sierra de </w:t>
      </w:r>
      <w:proofErr w:type="spellStart"/>
      <w:r w:rsidRPr="00B9655E">
        <w:rPr>
          <w:rFonts w:ascii="Calibri" w:hAnsi="Calibri" w:cs="Calibri"/>
          <w:b/>
          <w:i/>
          <w:sz w:val="20"/>
          <w:szCs w:val="20"/>
        </w:rPr>
        <w:t>Gúdar</w:t>
      </w:r>
      <w:proofErr w:type="spellEnd"/>
      <w:r w:rsidRPr="00B9655E">
        <w:rPr>
          <w:rFonts w:ascii="Calibri" w:hAnsi="Calibri" w:cs="Calibri"/>
          <w:b/>
          <w:i/>
          <w:sz w:val="20"/>
          <w:szCs w:val="20"/>
        </w:rPr>
        <w:t>», «Rambla de las Truchas», «</w:t>
      </w:r>
      <w:proofErr w:type="spellStart"/>
      <w:r w:rsidRPr="00B9655E">
        <w:rPr>
          <w:rFonts w:ascii="Calibri" w:hAnsi="Calibri" w:cs="Calibri"/>
          <w:b/>
          <w:i/>
          <w:sz w:val="20"/>
          <w:szCs w:val="20"/>
        </w:rPr>
        <w:t>L’Alt</w:t>
      </w:r>
      <w:proofErr w:type="spellEnd"/>
      <w:r w:rsidRPr="00B9655E">
        <w:rPr>
          <w:rFonts w:ascii="Calibri" w:hAnsi="Calibri" w:cs="Calibri"/>
          <w:b/>
          <w:i/>
          <w:sz w:val="20"/>
          <w:szCs w:val="20"/>
        </w:rPr>
        <w:t xml:space="preserve"> </w:t>
      </w:r>
      <w:proofErr w:type="spellStart"/>
      <w:r w:rsidRPr="00B9655E">
        <w:rPr>
          <w:rFonts w:ascii="Calibri" w:hAnsi="Calibri" w:cs="Calibri"/>
          <w:b/>
          <w:i/>
          <w:sz w:val="20"/>
          <w:szCs w:val="20"/>
        </w:rPr>
        <w:t>Maestrat</w:t>
      </w:r>
      <w:proofErr w:type="spellEnd"/>
      <w:r w:rsidRPr="00B9655E">
        <w:rPr>
          <w:rFonts w:ascii="Calibri" w:hAnsi="Calibri" w:cs="Calibri"/>
          <w:b/>
          <w:i/>
          <w:sz w:val="20"/>
          <w:szCs w:val="20"/>
        </w:rPr>
        <w:t xml:space="preserve">» y «Muelas y Estrechos del río Guadalope», el promotor, en la respuesta al requerimiento, realiza el análisis del impacto según los criterios utilizados por la Subdirección General de Biodiversidad y Medio Natural para la determinación del perjuicio a la integridad de Espacios de la Red Natura 2000, indicados anteriormente. De este análisis se concluye que el impacto del proyecto sobre los hábitats de interés comunitario objetivo de conservación no afectará al estado favorable de los THIC ni afectará a la integridad de ninguna de las ZEC. Sin embargo, el HIC 4090 «Brezales </w:t>
      </w:r>
      <w:proofErr w:type="spellStart"/>
      <w:r w:rsidRPr="00B9655E">
        <w:rPr>
          <w:rFonts w:ascii="Calibri" w:hAnsi="Calibri" w:cs="Calibri"/>
          <w:b/>
          <w:i/>
          <w:sz w:val="20"/>
          <w:szCs w:val="20"/>
        </w:rPr>
        <w:t>oromediterráneos</w:t>
      </w:r>
      <w:proofErr w:type="spellEnd"/>
      <w:r w:rsidRPr="00B9655E">
        <w:rPr>
          <w:rFonts w:ascii="Calibri" w:hAnsi="Calibri" w:cs="Calibri"/>
          <w:b/>
          <w:i/>
          <w:sz w:val="20"/>
          <w:szCs w:val="20"/>
        </w:rPr>
        <w:t xml:space="preserve"> endémicos con aliaga», presenta un porcentaje de superficie afectada, después de la restauración de las zonas alteradas temporalmente, del 3,62% en la ZEC «Rambla de las Truchas», así como el HIC 9530 «Pinares (sud-) mediterráneos de pinos negros endémicos» que, a pesar de no superar el 0,1 % de afección en la ZEC «Maestrazgo y Sierra de </w:t>
      </w:r>
      <w:proofErr w:type="spellStart"/>
      <w:r w:rsidRPr="00B9655E">
        <w:rPr>
          <w:rFonts w:ascii="Calibri" w:hAnsi="Calibri" w:cs="Calibri"/>
          <w:b/>
          <w:i/>
          <w:sz w:val="20"/>
          <w:szCs w:val="20"/>
        </w:rPr>
        <w:t>Gúdar</w:t>
      </w:r>
      <w:proofErr w:type="spellEnd"/>
      <w:r w:rsidRPr="00B9655E">
        <w:rPr>
          <w:rFonts w:ascii="Calibri" w:hAnsi="Calibri" w:cs="Calibri"/>
          <w:b/>
          <w:i/>
          <w:sz w:val="20"/>
          <w:szCs w:val="20"/>
        </w:rPr>
        <w:t>», sí supera el umbral de 10.000 m</w:t>
      </w:r>
      <w:r w:rsidRPr="00B9655E">
        <w:rPr>
          <w:rFonts w:ascii="Calibri" w:hAnsi="Calibri" w:cs="Calibri"/>
          <w:b/>
          <w:i/>
          <w:sz w:val="20"/>
          <w:szCs w:val="20"/>
          <w:vertAlign w:val="superscript"/>
        </w:rPr>
        <w:t>2</w:t>
      </w:r>
      <w:r w:rsidRPr="00B9655E">
        <w:rPr>
          <w:rFonts w:ascii="Calibri" w:hAnsi="Calibri" w:cs="Calibri"/>
          <w:b/>
          <w:i/>
          <w:sz w:val="20"/>
          <w:szCs w:val="20"/>
        </w:rPr>
        <w:t>, lo que supondría efectos apreciables en la pérdida de hábitat derivados de la ejecución del proyecto, aunque no se afecta el estado favorable de conservación del HIC ni a la integridad del lugar”.</w:t>
      </w:r>
    </w:p>
    <w:p w14:paraId="2AC3030F" w14:textId="4120AAE2" w:rsidR="00E9075B" w:rsidRPr="00B9655E" w:rsidRDefault="00E9075B" w:rsidP="001565B4">
      <w:pPr>
        <w:shd w:val="clear" w:color="auto" w:fill="FFFFFF" w:themeFill="background1"/>
        <w:spacing w:after="0" w:line="240" w:lineRule="auto"/>
        <w:jc w:val="both"/>
        <w:rPr>
          <w:rFonts w:ascii="Calibri" w:hAnsi="Calibri" w:cs="Calibri"/>
          <w:b/>
          <w:sz w:val="20"/>
          <w:szCs w:val="20"/>
        </w:rPr>
      </w:pPr>
    </w:p>
    <w:p w14:paraId="4395DF01" w14:textId="575FBB9E" w:rsidR="009B3934" w:rsidRPr="00B9655E" w:rsidRDefault="00E9075B" w:rsidP="001565B4">
      <w:pPr>
        <w:shd w:val="clear" w:color="auto" w:fill="FFFFFF" w:themeFill="background1"/>
        <w:spacing w:after="0" w:line="240" w:lineRule="auto"/>
        <w:jc w:val="both"/>
        <w:rPr>
          <w:rFonts w:ascii="Calibri" w:hAnsi="Calibri" w:cs="Calibri"/>
          <w:b/>
          <w:sz w:val="20"/>
          <w:szCs w:val="20"/>
        </w:rPr>
      </w:pPr>
      <w:r w:rsidRPr="00B9655E">
        <w:rPr>
          <w:rFonts w:ascii="Calibri" w:hAnsi="Calibri" w:cs="Calibri"/>
          <w:b/>
          <w:sz w:val="20"/>
          <w:szCs w:val="20"/>
        </w:rPr>
        <w:t xml:space="preserve">2.3.2.2. </w:t>
      </w:r>
      <w:r w:rsidR="009B3934" w:rsidRPr="00B9655E">
        <w:rPr>
          <w:rFonts w:ascii="Calibri" w:hAnsi="Calibri" w:cs="Calibri"/>
          <w:b/>
          <w:sz w:val="20"/>
          <w:szCs w:val="20"/>
        </w:rPr>
        <w:t>Resulta significativo que la Declaración de Impacto Ambiental de los proyectos del “Clúster Maestrazgo”</w:t>
      </w:r>
      <w:r w:rsidR="00823D28" w:rsidRPr="00B9655E">
        <w:rPr>
          <w:rFonts w:ascii="Calibri" w:hAnsi="Calibri" w:cs="Calibri"/>
          <w:b/>
          <w:sz w:val="20"/>
          <w:szCs w:val="20"/>
        </w:rPr>
        <w:t>,</w:t>
      </w:r>
      <w:r w:rsidR="009B3934" w:rsidRPr="00B9655E">
        <w:rPr>
          <w:rFonts w:ascii="Calibri" w:hAnsi="Calibri" w:cs="Calibri"/>
          <w:b/>
          <w:sz w:val="20"/>
          <w:szCs w:val="20"/>
        </w:rPr>
        <w:t xml:space="preserve"> ahora autorizados</w:t>
      </w:r>
      <w:r w:rsidR="00823D28" w:rsidRPr="00B9655E">
        <w:rPr>
          <w:rFonts w:ascii="Calibri" w:hAnsi="Calibri" w:cs="Calibri"/>
          <w:b/>
          <w:sz w:val="20"/>
          <w:szCs w:val="20"/>
        </w:rPr>
        <w:t>,</w:t>
      </w:r>
      <w:r w:rsidR="009B3934" w:rsidRPr="00B9655E">
        <w:rPr>
          <w:rFonts w:ascii="Calibri" w:hAnsi="Calibri" w:cs="Calibri"/>
          <w:b/>
          <w:sz w:val="20"/>
          <w:szCs w:val="20"/>
        </w:rPr>
        <w:t xml:space="preserve"> recoge que la propia Subdirección General de Biodiversidad Terrestre y Marina del MITERD ha informado que el Estudio de Impacto Ambiental (</w:t>
      </w:r>
      <w:proofErr w:type="spellStart"/>
      <w:r w:rsidR="009B3934" w:rsidRPr="00B9655E">
        <w:rPr>
          <w:rFonts w:ascii="Calibri" w:hAnsi="Calibri" w:cs="Calibri"/>
          <w:b/>
          <w:sz w:val="20"/>
          <w:szCs w:val="20"/>
        </w:rPr>
        <w:t>EsIA</w:t>
      </w:r>
      <w:proofErr w:type="spellEnd"/>
      <w:r w:rsidR="009B3934" w:rsidRPr="00B9655E">
        <w:rPr>
          <w:rFonts w:ascii="Calibri" w:hAnsi="Calibri" w:cs="Calibri"/>
          <w:b/>
          <w:sz w:val="20"/>
          <w:szCs w:val="20"/>
        </w:rPr>
        <w:t>) no valora detalladamente la afección sobre los Hábitats de Interés Comunitario (HIC), al limitarse a aportar información acerca de la superficie afectada. Dice la DIA:</w:t>
      </w:r>
    </w:p>
    <w:p w14:paraId="67990141" w14:textId="77777777" w:rsidR="009B3934" w:rsidRPr="00B9655E" w:rsidRDefault="009B3934" w:rsidP="001565B4">
      <w:pPr>
        <w:shd w:val="clear" w:color="auto" w:fill="FFFFFF" w:themeFill="background1"/>
        <w:spacing w:after="0" w:line="240" w:lineRule="auto"/>
        <w:jc w:val="both"/>
        <w:rPr>
          <w:rFonts w:ascii="Calibri" w:hAnsi="Calibri" w:cs="Calibri"/>
          <w:b/>
          <w:sz w:val="8"/>
          <w:szCs w:val="8"/>
        </w:rPr>
      </w:pPr>
      <w:r w:rsidRPr="00B9655E">
        <w:rPr>
          <w:rFonts w:ascii="Calibri" w:hAnsi="Calibri" w:cs="Calibri"/>
          <w:b/>
          <w:sz w:val="20"/>
          <w:szCs w:val="20"/>
        </w:rPr>
        <w:t xml:space="preserve"> </w:t>
      </w:r>
    </w:p>
    <w:p w14:paraId="73D1F6EC" w14:textId="77777777" w:rsidR="009B3934" w:rsidRPr="00B9655E" w:rsidRDefault="009B3934" w:rsidP="001565B4">
      <w:pPr>
        <w:shd w:val="clear" w:color="auto" w:fill="FFFFFF" w:themeFill="background1"/>
        <w:spacing w:after="0" w:line="240" w:lineRule="auto"/>
        <w:ind w:left="708"/>
        <w:jc w:val="both"/>
        <w:rPr>
          <w:rFonts w:ascii="Calibri" w:hAnsi="Calibri" w:cs="Calibri"/>
          <w:b/>
          <w:i/>
          <w:iCs/>
          <w:sz w:val="20"/>
          <w:szCs w:val="20"/>
        </w:rPr>
      </w:pPr>
      <w:r w:rsidRPr="00B9655E">
        <w:rPr>
          <w:rFonts w:ascii="Calibri" w:hAnsi="Calibri" w:cs="Calibri"/>
          <w:b/>
          <w:i/>
          <w:iCs/>
          <w:sz w:val="20"/>
          <w:szCs w:val="20"/>
        </w:rPr>
        <w:t xml:space="preserve">“En cuanto a los hábitats de interés comunitario, la Subdirección General de Biodiversidad Terrestre y Marina del MITECO informa que el </w:t>
      </w:r>
      <w:proofErr w:type="spellStart"/>
      <w:r w:rsidRPr="00B9655E">
        <w:rPr>
          <w:rFonts w:ascii="Calibri" w:hAnsi="Calibri" w:cs="Calibri"/>
          <w:b/>
          <w:i/>
          <w:iCs/>
          <w:sz w:val="20"/>
          <w:szCs w:val="20"/>
        </w:rPr>
        <w:t>EsIA</w:t>
      </w:r>
      <w:proofErr w:type="spellEnd"/>
      <w:r w:rsidRPr="00B9655E">
        <w:rPr>
          <w:rFonts w:ascii="Calibri" w:hAnsi="Calibri" w:cs="Calibri"/>
          <w:b/>
          <w:i/>
          <w:iCs/>
          <w:sz w:val="20"/>
          <w:szCs w:val="20"/>
        </w:rPr>
        <w:t xml:space="preserve"> </w:t>
      </w:r>
      <w:r w:rsidRPr="00B9655E">
        <w:rPr>
          <w:rFonts w:ascii="Calibri" w:hAnsi="Calibri" w:cs="Calibri"/>
          <w:b/>
          <w:i/>
          <w:iCs/>
          <w:sz w:val="20"/>
          <w:szCs w:val="20"/>
          <w:u w:val="single"/>
        </w:rPr>
        <w:t>no valora detalladamente la afección sobre los HIC no objetivo de conservación de los espacios Red Natura 2000</w:t>
      </w:r>
      <w:r w:rsidRPr="00B9655E">
        <w:rPr>
          <w:rFonts w:ascii="Calibri" w:hAnsi="Calibri" w:cs="Calibri"/>
          <w:b/>
          <w:i/>
          <w:iCs/>
          <w:sz w:val="20"/>
          <w:szCs w:val="20"/>
        </w:rPr>
        <w:t>, al limitarse a aportar información acerca de su superficie afectada”.</w:t>
      </w:r>
    </w:p>
    <w:p w14:paraId="5C822F5C" w14:textId="77777777" w:rsidR="00C95D51" w:rsidRPr="00B9655E" w:rsidRDefault="00C95D51" w:rsidP="001565B4">
      <w:pPr>
        <w:shd w:val="clear" w:color="auto" w:fill="FFFFFF" w:themeFill="background1"/>
        <w:spacing w:after="0" w:line="240" w:lineRule="auto"/>
        <w:ind w:left="708"/>
        <w:jc w:val="both"/>
        <w:rPr>
          <w:rFonts w:ascii="Calibri" w:hAnsi="Calibri" w:cs="Calibri"/>
          <w:b/>
          <w:i/>
          <w:iCs/>
          <w:sz w:val="20"/>
          <w:szCs w:val="20"/>
        </w:rPr>
      </w:pPr>
    </w:p>
    <w:p w14:paraId="01AC5D73" w14:textId="7E421205" w:rsidR="00C95D51" w:rsidRPr="00B9655E" w:rsidRDefault="00C95D51" w:rsidP="001565B4">
      <w:pPr>
        <w:pStyle w:val="Default"/>
        <w:jc w:val="both"/>
        <w:rPr>
          <w:rFonts w:ascii="Calibri" w:hAnsi="Calibri" w:cs="Calibri"/>
          <w:b/>
          <w:color w:val="auto"/>
          <w:sz w:val="20"/>
          <w:szCs w:val="20"/>
        </w:rPr>
      </w:pPr>
      <w:r w:rsidRPr="00B9655E">
        <w:rPr>
          <w:rFonts w:ascii="Calibri" w:hAnsi="Calibri" w:cs="Calibri"/>
          <w:b/>
          <w:color w:val="auto"/>
          <w:sz w:val="20"/>
          <w:szCs w:val="20"/>
        </w:rPr>
        <w:t>2.3.</w:t>
      </w:r>
      <w:r w:rsidR="005F3645" w:rsidRPr="00B9655E">
        <w:rPr>
          <w:rFonts w:ascii="Calibri" w:hAnsi="Calibri" w:cs="Calibri"/>
          <w:b/>
          <w:color w:val="auto"/>
          <w:sz w:val="20"/>
          <w:szCs w:val="20"/>
        </w:rPr>
        <w:t>2</w:t>
      </w:r>
      <w:r w:rsidRPr="00B9655E">
        <w:rPr>
          <w:rFonts w:ascii="Calibri" w:hAnsi="Calibri" w:cs="Calibri"/>
          <w:b/>
          <w:color w:val="auto"/>
          <w:sz w:val="20"/>
          <w:szCs w:val="20"/>
        </w:rPr>
        <w:t>.</w:t>
      </w:r>
      <w:r w:rsidR="00E9075B" w:rsidRPr="00B9655E">
        <w:rPr>
          <w:rFonts w:ascii="Calibri" w:hAnsi="Calibri" w:cs="Calibri"/>
          <w:b/>
          <w:color w:val="auto"/>
          <w:sz w:val="20"/>
          <w:szCs w:val="20"/>
        </w:rPr>
        <w:t>3</w:t>
      </w:r>
      <w:r w:rsidRPr="00B9655E">
        <w:rPr>
          <w:rFonts w:ascii="Calibri" w:hAnsi="Calibri" w:cs="Calibri"/>
          <w:b/>
          <w:color w:val="auto"/>
          <w:sz w:val="20"/>
          <w:szCs w:val="20"/>
        </w:rPr>
        <w:t>. El primer Informe del INAGA de 12 de mayo de 2021, que luego, a instancias del Consejero, fue sustituido por otro Informe, decía:</w:t>
      </w:r>
    </w:p>
    <w:p w14:paraId="50414C1D" w14:textId="77777777" w:rsidR="00C95D51" w:rsidRPr="00B9655E" w:rsidRDefault="00C95D51" w:rsidP="001565B4">
      <w:pPr>
        <w:shd w:val="clear" w:color="auto" w:fill="FFFFFF" w:themeFill="background1"/>
        <w:spacing w:after="0" w:line="240" w:lineRule="auto"/>
        <w:jc w:val="both"/>
        <w:rPr>
          <w:rFonts w:ascii="Calibri" w:hAnsi="Calibri" w:cs="Calibri"/>
          <w:b/>
          <w:sz w:val="8"/>
          <w:szCs w:val="8"/>
        </w:rPr>
      </w:pPr>
    </w:p>
    <w:p w14:paraId="2589DDD2" w14:textId="39A2B425" w:rsidR="00C95D51" w:rsidRPr="00B9655E" w:rsidRDefault="00C95D51" w:rsidP="001565B4">
      <w:pPr>
        <w:pStyle w:val="Default"/>
        <w:ind w:left="708"/>
        <w:jc w:val="both"/>
        <w:rPr>
          <w:rFonts w:ascii="Calibri" w:hAnsi="Calibri" w:cs="Calibri"/>
          <w:b/>
          <w:bCs/>
          <w:i/>
          <w:iCs/>
          <w:color w:val="auto"/>
          <w:sz w:val="20"/>
          <w:szCs w:val="20"/>
        </w:rPr>
      </w:pPr>
      <w:r w:rsidRPr="00B9655E">
        <w:rPr>
          <w:rFonts w:ascii="Calibri" w:hAnsi="Calibri" w:cs="Calibri"/>
          <w:b/>
          <w:i/>
          <w:iCs/>
          <w:color w:val="auto"/>
          <w:sz w:val="20"/>
          <w:szCs w:val="20"/>
        </w:rPr>
        <w:t>“</w:t>
      </w:r>
      <w:r w:rsidRPr="00B9655E">
        <w:rPr>
          <w:rFonts w:ascii="Calibri" w:hAnsi="Calibri" w:cs="Calibri"/>
          <w:b/>
          <w:i/>
          <w:iCs/>
          <w:color w:val="auto"/>
          <w:sz w:val="20"/>
          <w:szCs w:val="20"/>
          <w:u w:val="single"/>
        </w:rPr>
        <w:t xml:space="preserve">No se han evaluado las afecciones a los hábitats de interés comunitario dentro de los espacios de la </w:t>
      </w:r>
      <w:r w:rsidRPr="00B9655E">
        <w:rPr>
          <w:rFonts w:ascii="Calibri" w:hAnsi="Calibri" w:cs="Calibri"/>
          <w:b/>
          <w:bCs/>
          <w:i/>
          <w:iCs/>
          <w:color w:val="auto"/>
          <w:sz w:val="20"/>
          <w:szCs w:val="20"/>
          <w:u w:val="single"/>
        </w:rPr>
        <w:t xml:space="preserve">Red natura 2000 con la “Guía metodológica de evaluación de impacto ambiental en Red Natura 2000” </w:t>
      </w:r>
      <w:r w:rsidRPr="00B9655E">
        <w:rPr>
          <w:rFonts w:ascii="Calibri" w:hAnsi="Calibri" w:cs="Calibri"/>
          <w:b/>
          <w:bCs/>
          <w:i/>
          <w:iCs/>
          <w:color w:val="auto"/>
          <w:sz w:val="20"/>
          <w:szCs w:val="20"/>
        </w:rPr>
        <w:t>en la que se indican los criterios utilizados por la Subdirección General de Biodiversidad y Medio Natural para la determinación del perjuicio a la integridad de Espacios de la Red Natura 2000 por afección a Hábitats de interés comunitario, que cuantifica los valores umbrales de pérdida absoluta en metros cuadrados, para las distintas regiones biogeográficas de los distintos hábitats en función del nivel de pérdida de superficie relativa y de las clases de vulnerabilidad de los tipos de hábitats de interés comunitario”.</w:t>
      </w:r>
    </w:p>
    <w:p w14:paraId="6D490676" w14:textId="77777777" w:rsidR="00C95D51" w:rsidRPr="00B9655E" w:rsidRDefault="00C95D51" w:rsidP="001565B4">
      <w:pPr>
        <w:shd w:val="clear" w:color="auto" w:fill="FFFFFF" w:themeFill="background1"/>
        <w:spacing w:after="0" w:line="240" w:lineRule="auto"/>
        <w:jc w:val="both"/>
        <w:rPr>
          <w:rFonts w:ascii="Calibri" w:hAnsi="Calibri" w:cs="Calibri"/>
          <w:b/>
          <w:sz w:val="20"/>
          <w:szCs w:val="20"/>
        </w:rPr>
      </w:pPr>
    </w:p>
    <w:p w14:paraId="11E5244C" w14:textId="0E46D8C1" w:rsidR="00334E47" w:rsidRPr="00B9655E" w:rsidRDefault="00334E47" w:rsidP="001565B4">
      <w:pPr>
        <w:shd w:val="clear" w:color="auto" w:fill="FFFFFF" w:themeFill="background1"/>
        <w:spacing w:after="0" w:line="240" w:lineRule="auto"/>
        <w:jc w:val="both"/>
        <w:rPr>
          <w:rFonts w:ascii="Calibri" w:hAnsi="Calibri" w:cs="Calibri"/>
          <w:b/>
          <w:sz w:val="20"/>
          <w:szCs w:val="20"/>
        </w:rPr>
      </w:pPr>
      <w:r w:rsidRPr="00B9655E">
        <w:rPr>
          <w:rFonts w:ascii="Calibri" w:hAnsi="Calibri" w:cs="Calibri"/>
          <w:b/>
          <w:sz w:val="20"/>
          <w:szCs w:val="20"/>
        </w:rPr>
        <w:t xml:space="preserve">Es decir, se reconoce que no se han evaluado correctamente las afecciones a los hábitats de los </w:t>
      </w:r>
      <w:proofErr w:type="spellStart"/>
      <w:r w:rsidRPr="00B9655E">
        <w:rPr>
          <w:rFonts w:ascii="Calibri" w:hAnsi="Calibri" w:cs="Calibri"/>
          <w:b/>
          <w:sz w:val="20"/>
          <w:szCs w:val="20"/>
        </w:rPr>
        <w:t>LICs</w:t>
      </w:r>
      <w:proofErr w:type="spellEnd"/>
      <w:r w:rsidRPr="00B9655E">
        <w:rPr>
          <w:rFonts w:ascii="Calibri" w:hAnsi="Calibri" w:cs="Calibri"/>
          <w:b/>
          <w:sz w:val="20"/>
          <w:szCs w:val="20"/>
        </w:rPr>
        <w:t xml:space="preserve"> y, a pesar de eso, se ha autorizado que 84 de los 125 aerogeneradores se implanten dentro de los límites de un Lugar de Importancia Comunitaria.</w:t>
      </w:r>
    </w:p>
    <w:p w14:paraId="40CD1732" w14:textId="77777777" w:rsidR="00E87372" w:rsidRPr="00B9655E" w:rsidRDefault="00E87372" w:rsidP="001565B4">
      <w:pPr>
        <w:shd w:val="clear" w:color="auto" w:fill="FFFFFF" w:themeFill="background1"/>
        <w:spacing w:after="0" w:line="240" w:lineRule="auto"/>
        <w:jc w:val="both"/>
        <w:rPr>
          <w:rFonts w:ascii="Calibri" w:hAnsi="Calibri" w:cs="Calibri"/>
          <w:b/>
          <w:sz w:val="20"/>
          <w:szCs w:val="20"/>
        </w:rPr>
      </w:pPr>
    </w:p>
    <w:p w14:paraId="52F3A204" w14:textId="77777777" w:rsidR="00334E47" w:rsidRPr="00B9655E" w:rsidRDefault="00334E47" w:rsidP="001565B4">
      <w:pPr>
        <w:shd w:val="clear" w:color="auto" w:fill="FFFFFF" w:themeFill="background1"/>
        <w:spacing w:after="0" w:line="240" w:lineRule="auto"/>
        <w:jc w:val="both"/>
        <w:rPr>
          <w:rFonts w:ascii="Calibri" w:hAnsi="Calibri" w:cs="Calibri"/>
          <w:b/>
          <w:sz w:val="20"/>
          <w:szCs w:val="20"/>
        </w:rPr>
      </w:pPr>
    </w:p>
    <w:p w14:paraId="24C6C66C" w14:textId="51812636" w:rsidR="009B3934" w:rsidRPr="00B9655E" w:rsidRDefault="009B3934" w:rsidP="001565B4">
      <w:pPr>
        <w:shd w:val="clear" w:color="auto" w:fill="FFFFFF" w:themeFill="background1"/>
        <w:spacing w:after="0" w:line="240" w:lineRule="auto"/>
        <w:jc w:val="both"/>
        <w:rPr>
          <w:rFonts w:ascii="Calibri" w:hAnsi="Calibri" w:cs="Calibri"/>
          <w:b/>
          <w:sz w:val="20"/>
          <w:szCs w:val="20"/>
          <w:u w:val="single"/>
        </w:rPr>
      </w:pPr>
      <w:r w:rsidRPr="00B9655E">
        <w:rPr>
          <w:rFonts w:ascii="Calibri" w:hAnsi="Calibri" w:cs="Calibri"/>
          <w:b/>
          <w:sz w:val="20"/>
          <w:szCs w:val="20"/>
        </w:rPr>
        <w:t>2.3.</w:t>
      </w:r>
      <w:r w:rsidR="005F3645" w:rsidRPr="00B9655E">
        <w:rPr>
          <w:rFonts w:ascii="Calibri" w:hAnsi="Calibri" w:cs="Calibri"/>
          <w:b/>
          <w:sz w:val="20"/>
          <w:szCs w:val="20"/>
        </w:rPr>
        <w:t>3</w:t>
      </w:r>
      <w:r w:rsidRPr="00B9655E">
        <w:rPr>
          <w:rFonts w:ascii="Calibri" w:hAnsi="Calibri" w:cs="Calibri"/>
          <w:b/>
          <w:sz w:val="20"/>
          <w:szCs w:val="20"/>
        </w:rPr>
        <w:t xml:space="preserve">. </w:t>
      </w:r>
      <w:r w:rsidRPr="00B9655E">
        <w:rPr>
          <w:rFonts w:ascii="Calibri" w:hAnsi="Calibri" w:cs="Calibri"/>
          <w:b/>
          <w:sz w:val="20"/>
          <w:szCs w:val="20"/>
          <w:u w:val="single"/>
        </w:rPr>
        <w:t>IRREGULARMENTE SE DA COMO VÁLIDO EL INFORME DEL INAGA DONDE DICE QUE LA INTEGRIDAD DE UN LIC NO QUEDA COMPROMETIDA AL SER LA AFECCIÓN INFERIOR AL 10% DE LA SUPERFICIE DEL LIC OBVIANDO QUE EL LÍMITE SE SITÚA EN EL 1%</w:t>
      </w:r>
    </w:p>
    <w:p w14:paraId="78B6D86D" w14:textId="77777777" w:rsidR="009B3934" w:rsidRPr="00B9655E" w:rsidRDefault="009B3934" w:rsidP="001565B4">
      <w:pPr>
        <w:shd w:val="clear" w:color="auto" w:fill="FFFFFF" w:themeFill="background1"/>
        <w:spacing w:after="0" w:line="240" w:lineRule="auto"/>
        <w:jc w:val="both"/>
        <w:rPr>
          <w:rFonts w:ascii="Calibri" w:hAnsi="Calibri" w:cs="Calibri"/>
          <w:b/>
          <w:sz w:val="8"/>
          <w:szCs w:val="8"/>
          <w:u w:val="single"/>
        </w:rPr>
      </w:pPr>
    </w:p>
    <w:p w14:paraId="1999BA79" w14:textId="42531661" w:rsidR="009B3934" w:rsidRPr="00B9655E" w:rsidRDefault="009B3934" w:rsidP="001565B4">
      <w:pPr>
        <w:shd w:val="clear" w:color="auto" w:fill="FFFFFF" w:themeFill="background1"/>
        <w:spacing w:after="0" w:line="240" w:lineRule="auto"/>
        <w:jc w:val="both"/>
        <w:rPr>
          <w:rFonts w:ascii="Calibri" w:hAnsi="Calibri" w:cs="Calibri"/>
          <w:b/>
          <w:sz w:val="20"/>
          <w:szCs w:val="20"/>
        </w:rPr>
      </w:pPr>
      <w:r w:rsidRPr="00B9655E">
        <w:rPr>
          <w:rFonts w:ascii="Calibri" w:hAnsi="Calibri" w:cs="Calibri"/>
          <w:b/>
          <w:sz w:val="20"/>
          <w:szCs w:val="20"/>
        </w:rPr>
        <w:lastRenderedPageBreak/>
        <w:t>2.3.</w:t>
      </w:r>
      <w:r w:rsidR="005F3645" w:rsidRPr="00B9655E">
        <w:rPr>
          <w:rFonts w:ascii="Calibri" w:hAnsi="Calibri" w:cs="Calibri"/>
          <w:b/>
          <w:sz w:val="20"/>
          <w:szCs w:val="20"/>
        </w:rPr>
        <w:t>3</w:t>
      </w:r>
      <w:r w:rsidRPr="00B9655E">
        <w:rPr>
          <w:rFonts w:ascii="Calibri" w:hAnsi="Calibri" w:cs="Calibri"/>
          <w:b/>
          <w:sz w:val="20"/>
          <w:szCs w:val="20"/>
        </w:rPr>
        <w:t>.1. La propia Subdirección General de Biodiversidad Terrestre y Marina del MITERD ha informado que el Estudio de Impacto Ambiental (</w:t>
      </w:r>
      <w:proofErr w:type="spellStart"/>
      <w:r w:rsidRPr="00B9655E">
        <w:rPr>
          <w:rFonts w:ascii="Calibri" w:hAnsi="Calibri" w:cs="Calibri"/>
          <w:b/>
          <w:sz w:val="20"/>
          <w:szCs w:val="20"/>
        </w:rPr>
        <w:t>EsIA</w:t>
      </w:r>
      <w:proofErr w:type="spellEnd"/>
      <w:r w:rsidRPr="00B9655E">
        <w:rPr>
          <w:rFonts w:ascii="Calibri" w:hAnsi="Calibri" w:cs="Calibri"/>
          <w:b/>
          <w:sz w:val="20"/>
          <w:szCs w:val="20"/>
        </w:rPr>
        <w:t>) lo que señala la DIA:</w:t>
      </w:r>
    </w:p>
    <w:p w14:paraId="39936496" w14:textId="77777777" w:rsidR="009B3934" w:rsidRPr="00B9655E" w:rsidRDefault="009B3934" w:rsidP="001565B4">
      <w:pPr>
        <w:shd w:val="clear" w:color="auto" w:fill="FFFFFF" w:themeFill="background1"/>
        <w:spacing w:after="0" w:line="240" w:lineRule="auto"/>
        <w:jc w:val="both"/>
        <w:rPr>
          <w:rFonts w:ascii="Calibri" w:hAnsi="Calibri" w:cs="Calibri"/>
          <w:b/>
          <w:sz w:val="8"/>
          <w:szCs w:val="8"/>
        </w:rPr>
      </w:pPr>
    </w:p>
    <w:p w14:paraId="6686A3E9" w14:textId="69645C66" w:rsidR="009B3934" w:rsidRPr="00B9655E" w:rsidRDefault="009B3934" w:rsidP="001565B4">
      <w:pPr>
        <w:shd w:val="clear" w:color="auto" w:fill="FFFFFF" w:themeFill="background1"/>
        <w:spacing w:after="0" w:line="240" w:lineRule="auto"/>
        <w:ind w:left="708"/>
        <w:jc w:val="both"/>
        <w:rPr>
          <w:rFonts w:ascii="Calibri" w:hAnsi="Calibri" w:cs="Calibri"/>
          <w:b/>
          <w:i/>
          <w:iCs/>
          <w:sz w:val="20"/>
          <w:szCs w:val="20"/>
        </w:rPr>
      </w:pPr>
      <w:r w:rsidRPr="00B9655E">
        <w:rPr>
          <w:rFonts w:ascii="Calibri" w:hAnsi="Calibri" w:cs="Calibri"/>
          <w:b/>
          <w:i/>
          <w:iCs/>
          <w:sz w:val="20"/>
          <w:szCs w:val="20"/>
        </w:rPr>
        <w:t>“En cuanto a los HIC objetivo de conservación de los espacios Red Natura 2000, la Subdirección entiende que perdidas de superficies entre 1 y 10% son relevantes y solicita información detallada</w:t>
      </w:r>
      <w:r w:rsidR="00E87372" w:rsidRPr="00B9655E">
        <w:rPr>
          <w:rFonts w:ascii="Calibri" w:hAnsi="Calibri" w:cs="Calibri"/>
          <w:b/>
          <w:i/>
          <w:iCs/>
          <w:sz w:val="20"/>
          <w:szCs w:val="20"/>
        </w:rPr>
        <w:t xml:space="preserve"> a través de la utilización de la publicación “Criterios para la determinación de perjuicio a la integridad de Espacios de la Red Natura 2000 por afección a hábitats de interés comunitario</w:t>
      </w:r>
      <w:r w:rsidRPr="00B9655E">
        <w:rPr>
          <w:rFonts w:ascii="Calibri" w:hAnsi="Calibri" w:cs="Calibri"/>
          <w:b/>
          <w:i/>
          <w:iCs/>
          <w:sz w:val="20"/>
          <w:szCs w:val="20"/>
        </w:rPr>
        <w:t>”</w:t>
      </w:r>
    </w:p>
    <w:p w14:paraId="564AFE2E" w14:textId="77777777" w:rsidR="009B3934" w:rsidRPr="00B9655E" w:rsidRDefault="009B3934" w:rsidP="001565B4">
      <w:pPr>
        <w:shd w:val="clear" w:color="auto" w:fill="FFFFFF" w:themeFill="background1"/>
        <w:spacing w:after="0" w:line="240" w:lineRule="auto"/>
        <w:jc w:val="both"/>
        <w:rPr>
          <w:rFonts w:ascii="Calibri" w:hAnsi="Calibri" w:cs="Calibri"/>
          <w:b/>
          <w:sz w:val="20"/>
          <w:szCs w:val="20"/>
        </w:rPr>
      </w:pPr>
    </w:p>
    <w:p w14:paraId="16061111" w14:textId="579C2ECB" w:rsidR="009B3934" w:rsidRPr="00B9655E" w:rsidRDefault="009B3934" w:rsidP="001565B4">
      <w:pPr>
        <w:shd w:val="clear" w:color="auto" w:fill="FFFFFF" w:themeFill="background1"/>
        <w:spacing w:after="0" w:line="240" w:lineRule="auto"/>
        <w:jc w:val="both"/>
        <w:rPr>
          <w:rFonts w:ascii="Calibri" w:hAnsi="Calibri" w:cs="Calibri"/>
          <w:b/>
          <w:sz w:val="20"/>
          <w:szCs w:val="20"/>
        </w:rPr>
      </w:pPr>
      <w:r w:rsidRPr="00B9655E">
        <w:rPr>
          <w:rFonts w:ascii="Calibri" w:hAnsi="Calibri" w:cs="Calibri"/>
          <w:b/>
          <w:sz w:val="20"/>
          <w:szCs w:val="20"/>
        </w:rPr>
        <w:t>2.3.</w:t>
      </w:r>
      <w:r w:rsidR="005F3645" w:rsidRPr="00B9655E">
        <w:rPr>
          <w:rFonts w:ascii="Calibri" w:hAnsi="Calibri" w:cs="Calibri"/>
          <w:b/>
          <w:sz w:val="20"/>
          <w:szCs w:val="20"/>
        </w:rPr>
        <w:t>3</w:t>
      </w:r>
      <w:r w:rsidRPr="00B9655E">
        <w:rPr>
          <w:rFonts w:ascii="Calibri" w:hAnsi="Calibri" w:cs="Calibri"/>
          <w:b/>
          <w:sz w:val="20"/>
          <w:szCs w:val="20"/>
        </w:rPr>
        <w:t>.2. La Subdirección General de Biodiversidad y Medio Natural elaboró una “Guía metodológica de evaluación de impacto ambiental en Red Natura 2000” donde determina que a partir del 1% ya existe perjuicio a la integridad:</w:t>
      </w:r>
    </w:p>
    <w:p w14:paraId="01C9714D" w14:textId="77777777" w:rsidR="009B3934" w:rsidRPr="00B9655E" w:rsidRDefault="009B3934" w:rsidP="001565B4">
      <w:pPr>
        <w:shd w:val="clear" w:color="auto" w:fill="FFFFFF" w:themeFill="background1"/>
        <w:spacing w:after="0" w:line="240" w:lineRule="auto"/>
        <w:jc w:val="both"/>
        <w:rPr>
          <w:rFonts w:ascii="Calibri" w:hAnsi="Calibri" w:cs="Calibri"/>
          <w:b/>
          <w:sz w:val="8"/>
          <w:szCs w:val="8"/>
        </w:rPr>
      </w:pPr>
    </w:p>
    <w:p w14:paraId="280C4C53" w14:textId="77777777" w:rsidR="009B3934" w:rsidRPr="00B9655E" w:rsidRDefault="009B3934" w:rsidP="001565B4">
      <w:pPr>
        <w:shd w:val="clear" w:color="auto" w:fill="FFFFFF" w:themeFill="background1"/>
        <w:spacing w:after="0" w:line="240" w:lineRule="auto"/>
        <w:ind w:left="708"/>
        <w:jc w:val="both"/>
        <w:rPr>
          <w:rFonts w:ascii="Calibri" w:hAnsi="Calibri" w:cs="Calibri"/>
          <w:b/>
          <w:i/>
          <w:sz w:val="20"/>
          <w:szCs w:val="20"/>
        </w:rPr>
      </w:pPr>
      <w:r w:rsidRPr="00B9655E">
        <w:rPr>
          <w:rFonts w:ascii="Calibri" w:hAnsi="Calibri" w:cs="Calibri"/>
          <w:b/>
          <w:i/>
          <w:sz w:val="20"/>
          <w:szCs w:val="20"/>
        </w:rPr>
        <w:t>“El análisis de sentencias dictadas por el Tribunal de Justicia de la Unión Europea (TJUE) y dictámenes de la CE, en casos que conllevan pérdida de superficie del hábitat y ésta ha sido cuantificada, en relación al cumplimiento del artículo 6 de la Directiva Hábitat, evidencia que estas instituciones consideran que existe perjuicio a la integridad del lugar cuando la pérdida de superficie del hábitat de interés comunitario situado en el LIC se sitúa en torno al 1% en relación al área total del mismo HIC en el LIC o ZEC”.</w:t>
      </w:r>
    </w:p>
    <w:p w14:paraId="7AD8CC37" w14:textId="77777777" w:rsidR="009B3934" w:rsidRPr="00B9655E" w:rsidRDefault="009B3934" w:rsidP="001565B4">
      <w:pPr>
        <w:shd w:val="clear" w:color="auto" w:fill="FFFFFF" w:themeFill="background1"/>
        <w:spacing w:after="0" w:line="240" w:lineRule="auto"/>
        <w:ind w:left="708"/>
        <w:jc w:val="both"/>
        <w:rPr>
          <w:rFonts w:ascii="Calibri" w:hAnsi="Calibri" w:cs="Calibri"/>
          <w:b/>
          <w:i/>
          <w:sz w:val="8"/>
          <w:szCs w:val="8"/>
        </w:rPr>
      </w:pPr>
    </w:p>
    <w:p w14:paraId="6A1F566F" w14:textId="77777777" w:rsidR="009B3934" w:rsidRPr="00B9655E" w:rsidRDefault="00000000" w:rsidP="001565B4">
      <w:pPr>
        <w:shd w:val="clear" w:color="auto" w:fill="FFFFFF" w:themeFill="background1"/>
        <w:spacing w:after="0" w:line="240" w:lineRule="auto"/>
        <w:jc w:val="both"/>
        <w:rPr>
          <w:rFonts w:ascii="Calibri" w:hAnsi="Calibri" w:cs="Calibri"/>
          <w:b/>
          <w:sz w:val="20"/>
          <w:szCs w:val="20"/>
        </w:rPr>
      </w:pPr>
      <w:hyperlink r:id="rId22" w:history="1">
        <w:r w:rsidR="009B3934" w:rsidRPr="00B9655E">
          <w:rPr>
            <w:rStyle w:val="Hipervnculo"/>
            <w:rFonts w:ascii="Calibri" w:hAnsi="Calibri" w:cs="Calibri"/>
            <w:b/>
            <w:color w:val="auto"/>
            <w:sz w:val="20"/>
            <w:szCs w:val="20"/>
          </w:rPr>
          <w:t>https://drive.google.com/file/d/1STPgTGR7hj_4F_bS1HXeyr-DMzZcFAKG/view?usp=share_link</w:t>
        </w:r>
      </w:hyperlink>
    </w:p>
    <w:p w14:paraId="785A401C" w14:textId="77777777" w:rsidR="009B3934" w:rsidRPr="00B9655E" w:rsidRDefault="009B3934" w:rsidP="001565B4">
      <w:pPr>
        <w:shd w:val="clear" w:color="auto" w:fill="FFFFFF" w:themeFill="background1"/>
        <w:spacing w:after="0" w:line="240" w:lineRule="auto"/>
        <w:jc w:val="both"/>
        <w:rPr>
          <w:rFonts w:ascii="Calibri" w:hAnsi="Calibri" w:cs="Calibri"/>
          <w:b/>
          <w:sz w:val="20"/>
          <w:szCs w:val="20"/>
        </w:rPr>
      </w:pPr>
    </w:p>
    <w:p w14:paraId="395A7645" w14:textId="32C4577C" w:rsidR="009B3934" w:rsidRPr="00B9655E" w:rsidRDefault="009B3934" w:rsidP="001565B4">
      <w:pPr>
        <w:shd w:val="clear" w:color="auto" w:fill="FFFFFF" w:themeFill="background1"/>
        <w:spacing w:after="0" w:line="240" w:lineRule="auto"/>
        <w:jc w:val="both"/>
        <w:rPr>
          <w:rFonts w:ascii="Calibri" w:hAnsi="Calibri" w:cs="Calibri"/>
          <w:b/>
          <w:sz w:val="20"/>
          <w:szCs w:val="20"/>
        </w:rPr>
      </w:pPr>
      <w:r w:rsidRPr="00B9655E">
        <w:rPr>
          <w:rFonts w:ascii="Calibri" w:hAnsi="Calibri" w:cs="Calibri"/>
          <w:b/>
          <w:sz w:val="20"/>
          <w:szCs w:val="20"/>
        </w:rPr>
        <w:t>2.3.</w:t>
      </w:r>
      <w:r w:rsidR="005F3645" w:rsidRPr="00B9655E">
        <w:rPr>
          <w:rFonts w:ascii="Calibri" w:hAnsi="Calibri" w:cs="Calibri"/>
          <w:b/>
          <w:sz w:val="20"/>
          <w:szCs w:val="20"/>
        </w:rPr>
        <w:t>3</w:t>
      </w:r>
      <w:r w:rsidRPr="00B9655E">
        <w:rPr>
          <w:rFonts w:ascii="Calibri" w:hAnsi="Calibri" w:cs="Calibri"/>
          <w:b/>
          <w:sz w:val="20"/>
          <w:szCs w:val="20"/>
        </w:rPr>
        <w:t>.3. Sin embargo, dice el Informe del INAGA de 29 de junio de 2021:</w:t>
      </w:r>
    </w:p>
    <w:p w14:paraId="5E7817E5" w14:textId="77777777" w:rsidR="009B3934" w:rsidRPr="00B9655E" w:rsidRDefault="009B3934" w:rsidP="001565B4">
      <w:pPr>
        <w:shd w:val="clear" w:color="auto" w:fill="FFFFFF" w:themeFill="background1"/>
        <w:spacing w:after="0" w:line="240" w:lineRule="auto"/>
        <w:jc w:val="both"/>
        <w:rPr>
          <w:rFonts w:ascii="Calibri" w:hAnsi="Calibri" w:cs="Calibri"/>
          <w:b/>
          <w:sz w:val="8"/>
          <w:szCs w:val="8"/>
        </w:rPr>
      </w:pPr>
    </w:p>
    <w:p w14:paraId="40399C6F" w14:textId="2725A8EF" w:rsidR="009B3934" w:rsidRPr="00B9655E" w:rsidRDefault="009B3934" w:rsidP="001565B4">
      <w:pPr>
        <w:autoSpaceDE w:val="0"/>
        <w:autoSpaceDN w:val="0"/>
        <w:adjustRightInd w:val="0"/>
        <w:spacing w:after="0" w:line="240" w:lineRule="auto"/>
        <w:ind w:left="708"/>
        <w:jc w:val="both"/>
        <w:rPr>
          <w:rFonts w:ascii="Calibri" w:hAnsi="Calibri" w:cs="Calibri"/>
          <w:b/>
          <w:i/>
          <w:sz w:val="20"/>
          <w:szCs w:val="20"/>
        </w:rPr>
      </w:pPr>
      <w:r w:rsidRPr="00B9655E">
        <w:rPr>
          <w:rFonts w:ascii="Calibri" w:hAnsi="Calibri" w:cs="Calibri"/>
          <w:b/>
          <w:i/>
          <w:sz w:val="20"/>
          <w:szCs w:val="20"/>
        </w:rPr>
        <w:t>“En base a la guía metodológica utilizada y al análisis realizado en el Estudio de impacto ambiental, se puede concluir que no queda comprometida la integridad de los LIC/ZEC analizados al ser las afecciones relativas de cada uno de los hábitats inferiores al 10 %. En referencia concreta al LIC/ZEC Rambla de las Truchas, el proyecto, en conjunto, supone la afección del 8,62 % de la totalidad de hábitat 4090”.</w:t>
      </w:r>
    </w:p>
    <w:p w14:paraId="7D332BE8" w14:textId="77777777" w:rsidR="009B3934" w:rsidRPr="00B9655E" w:rsidRDefault="009B3934" w:rsidP="001565B4">
      <w:pPr>
        <w:autoSpaceDE w:val="0"/>
        <w:autoSpaceDN w:val="0"/>
        <w:adjustRightInd w:val="0"/>
        <w:spacing w:after="0" w:line="240" w:lineRule="auto"/>
        <w:ind w:left="708"/>
        <w:jc w:val="both"/>
        <w:rPr>
          <w:rFonts w:ascii="Calibri" w:hAnsi="Calibri" w:cs="Calibri"/>
          <w:b/>
          <w:i/>
          <w:sz w:val="8"/>
          <w:szCs w:val="8"/>
        </w:rPr>
      </w:pPr>
    </w:p>
    <w:p w14:paraId="14D3E3CD" w14:textId="77777777" w:rsidR="00362743" w:rsidRPr="00B9655E" w:rsidRDefault="00000000" w:rsidP="00362743">
      <w:pPr>
        <w:spacing w:after="0" w:line="240" w:lineRule="auto"/>
        <w:rPr>
          <w:rFonts w:ascii="Calibri" w:hAnsi="Calibri" w:cs="Calibri"/>
          <w:b/>
          <w:sz w:val="20"/>
          <w:szCs w:val="20"/>
        </w:rPr>
      </w:pPr>
      <w:hyperlink r:id="rId23" w:history="1">
        <w:r w:rsidR="00362743" w:rsidRPr="00B9655E">
          <w:rPr>
            <w:rStyle w:val="Hipervnculo"/>
            <w:rFonts w:ascii="Calibri" w:hAnsi="Calibri" w:cs="Calibri"/>
            <w:b/>
            <w:sz w:val="20"/>
            <w:szCs w:val="20"/>
          </w:rPr>
          <w:t>https://drive.google.com/file/d/10UwnQkznLwgFPHrflX8iLa9Oy8jW2kkp/view?usp=drive_link</w:t>
        </w:r>
      </w:hyperlink>
    </w:p>
    <w:p w14:paraId="54D60A0B" w14:textId="77777777" w:rsidR="001C7CAF" w:rsidRPr="00B9655E" w:rsidRDefault="001C7CAF" w:rsidP="001565B4">
      <w:pPr>
        <w:pStyle w:val="Default"/>
        <w:jc w:val="both"/>
        <w:rPr>
          <w:rFonts w:ascii="Calibri" w:hAnsi="Calibri" w:cs="Calibri"/>
          <w:b/>
          <w:color w:val="auto"/>
          <w:sz w:val="20"/>
          <w:szCs w:val="20"/>
        </w:rPr>
      </w:pPr>
    </w:p>
    <w:p w14:paraId="29CE0691" w14:textId="62428882" w:rsidR="009C0F5F" w:rsidRPr="00B9655E" w:rsidRDefault="009C0F5F" w:rsidP="001565B4">
      <w:pPr>
        <w:spacing w:after="0" w:line="240" w:lineRule="auto"/>
        <w:jc w:val="both"/>
        <w:rPr>
          <w:rFonts w:eastAsia="Calibri"/>
          <w:b/>
          <w:sz w:val="20"/>
          <w:szCs w:val="20"/>
        </w:rPr>
      </w:pPr>
      <w:r w:rsidRPr="00B9655E">
        <w:rPr>
          <w:rFonts w:eastAsia="Calibri"/>
          <w:b/>
          <w:sz w:val="20"/>
          <w:szCs w:val="20"/>
        </w:rPr>
        <w:t>2.3.3.4. El Documento “Gestión de Espacios Natura 2000. Disposiciones del artículo 6 de la Directiva 92/43/CEE sobre hábitats” elaborado por la Comisión Europea, señala que:</w:t>
      </w:r>
    </w:p>
    <w:p w14:paraId="5FDEAC1C" w14:textId="77777777" w:rsidR="009C0F5F" w:rsidRPr="00B9655E" w:rsidRDefault="009C0F5F" w:rsidP="001565B4">
      <w:pPr>
        <w:spacing w:after="0" w:line="240" w:lineRule="auto"/>
        <w:jc w:val="both"/>
        <w:rPr>
          <w:rFonts w:eastAsia="Calibri"/>
          <w:b/>
          <w:sz w:val="8"/>
          <w:szCs w:val="8"/>
        </w:rPr>
      </w:pPr>
    </w:p>
    <w:p w14:paraId="7C7D9A4A" w14:textId="77777777" w:rsidR="009C0F5F" w:rsidRPr="00B9655E" w:rsidRDefault="009C0F5F" w:rsidP="001565B4">
      <w:pPr>
        <w:spacing w:after="0" w:line="240" w:lineRule="auto"/>
        <w:ind w:left="708"/>
        <w:jc w:val="both"/>
        <w:rPr>
          <w:rFonts w:eastAsia="Calibri"/>
          <w:b/>
          <w:i/>
          <w:sz w:val="20"/>
          <w:szCs w:val="20"/>
        </w:rPr>
      </w:pPr>
      <w:r w:rsidRPr="00B9655E">
        <w:rPr>
          <w:rFonts w:eastAsia="Calibri"/>
          <w:b/>
          <w:i/>
          <w:sz w:val="20"/>
          <w:szCs w:val="20"/>
        </w:rPr>
        <w:t>“UN HÁBITAT SUFRE DETERIORO EN UN LUGAR SI LA SUPERFICIE QUE OCUPA EN ÉL SE HA REDUCIDO o si la estructura y las funciones específicas necesarias para su mantenimiento a largo plazo O EL BUEN ESTADO DE CONSERVACIÓN DE LAS ESPECIES TÍPICAS ASOCIADAS A ESE HÁBITAT SE HAN REDUCIDO en comparación con su estado inicial”.</w:t>
      </w:r>
    </w:p>
    <w:p w14:paraId="79950D34" w14:textId="77777777" w:rsidR="009C0F5F" w:rsidRPr="00B9655E" w:rsidRDefault="009C0F5F" w:rsidP="001565B4">
      <w:pPr>
        <w:spacing w:after="0" w:line="240" w:lineRule="auto"/>
        <w:jc w:val="both"/>
        <w:rPr>
          <w:b/>
          <w:bCs/>
          <w:sz w:val="20"/>
          <w:szCs w:val="20"/>
        </w:rPr>
      </w:pPr>
    </w:p>
    <w:p w14:paraId="66287BB3" w14:textId="570A4B71" w:rsidR="009C0F5F" w:rsidRPr="00B9655E" w:rsidRDefault="009C0F5F" w:rsidP="001565B4">
      <w:pPr>
        <w:spacing w:after="0" w:line="240" w:lineRule="auto"/>
        <w:jc w:val="both"/>
        <w:rPr>
          <w:b/>
          <w:sz w:val="20"/>
          <w:szCs w:val="20"/>
        </w:rPr>
      </w:pPr>
      <w:r w:rsidRPr="00B9655E">
        <w:rPr>
          <w:b/>
          <w:sz w:val="20"/>
          <w:szCs w:val="20"/>
        </w:rPr>
        <w:t xml:space="preserve">2.3.3.5. El Tribunal de Justicia de la Unión Europea, en el Asunto C-244/05, ha añadido que los Estados miembros: </w:t>
      </w:r>
    </w:p>
    <w:p w14:paraId="3A1E6CF3" w14:textId="77777777" w:rsidR="009C0F5F" w:rsidRPr="00B9655E" w:rsidRDefault="009C0F5F" w:rsidP="001565B4">
      <w:pPr>
        <w:spacing w:after="0" w:line="240" w:lineRule="auto"/>
        <w:jc w:val="both"/>
        <w:rPr>
          <w:b/>
          <w:sz w:val="8"/>
          <w:szCs w:val="8"/>
        </w:rPr>
      </w:pPr>
    </w:p>
    <w:p w14:paraId="3C4687D6" w14:textId="77777777" w:rsidR="009C0F5F" w:rsidRPr="00B9655E" w:rsidRDefault="009C0F5F" w:rsidP="001565B4">
      <w:pPr>
        <w:spacing w:after="0" w:line="240" w:lineRule="auto"/>
        <w:ind w:left="708"/>
        <w:jc w:val="both"/>
        <w:rPr>
          <w:b/>
          <w:i/>
          <w:sz w:val="20"/>
          <w:szCs w:val="20"/>
        </w:rPr>
      </w:pPr>
      <w:r w:rsidRPr="00B9655E">
        <w:rPr>
          <w:b/>
          <w:i/>
          <w:sz w:val="20"/>
          <w:szCs w:val="20"/>
        </w:rPr>
        <w:t xml:space="preserve">“no pueden autorizar intervenciones que puedan alterar significativamente las características ecológicas de un lugar. Así ocurre, en particular, cuando una intervención conlleva el </w:t>
      </w:r>
      <w:r w:rsidRPr="00B9655E">
        <w:rPr>
          <w:b/>
          <w:i/>
          <w:sz w:val="20"/>
          <w:szCs w:val="20"/>
          <w:u w:val="single"/>
        </w:rPr>
        <w:t>riesgo de reducir de forma significativa la superficie del lugar, o de provocar la desaparición de especies</w:t>
      </w:r>
      <w:r w:rsidRPr="00B9655E">
        <w:rPr>
          <w:b/>
          <w:i/>
          <w:sz w:val="20"/>
          <w:szCs w:val="20"/>
        </w:rPr>
        <w:t xml:space="preserve"> prioritarias existentes en él o, por último, de tener como resultado la destrucción del lugar </w:t>
      </w:r>
      <w:r w:rsidRPr="00B9655E">
        <w:rPr>
          <w:b/>
          <w:i/>
          <w:sz w:val="20"/>
          <w:szCs w:val="20"/>
          <w:u w:val="single"/>
        </w:rPr>
        <w:t>o la eliminación de sus características representativas”</w:t>
      </w:r>
      <w:r w:rsidRPr="00B9655E">
        <w:rPr>
          <w:b/>
          <w:i/>
          <w:sz w:val="20"/>
          <w:szCs w:val="20"/>
        </w:rPr>
        <w:t>.</w:t>
      </w:r>
    </w:p>
    <w:p w14:paraId="73C6C555" w14:textId="77777777" w:rsidR="005E18AD" w:rsidRPr="00B9655E" w:rsidRDefault="005E18AD" w:rsidP="001565B4">
      <w:pPr>
        <w:pStyle w:val="Default"/>
        <w:jc w:val="both"/>
        <w:rPr>
          <w:rFonts w:ascii="Calibri" w:hAnsi="Calibri" w:cs="Calibri"/>
          <w:b/>
          <w:color w:val="auto"/>
          <w:sz w:val="20"/>
          <w:szCs w:val="20"/>
        </w:rPr>
      </w:pPr>
    </w:p>
    <w:p w14:paraId="46DC7F39" w14:textId="77777777" w:rsidR="009C0F5F" w:rsidRPr="00B9655E" w:rsidRDefault="009C0F5F" w:rsidP="001565B4">
      <w:pPr>
        <w:pStyle w:val="Default"/>
        <w:jc w:val="both"/>
        <w:rPr>
          <w:rFonts w:ascii="Calibri" w:hAnsi="Calibri" w:cs="Calibri"/>
          <w:b/>
          <w:color w:val="auto"/>
          <w:sz w:val="20"/>
          <w:szCs w:val="20"/>
        </w:rPr>
      </w:pPr>
    </w:p>
    <w:p w14:paraId="7D25C526" w14:textId="1C08D05F" w:rsidR="00C95D51" w:rsidRPr="00B9655E" w:rsidRDefault="00C95D51" w:rsidP="001565B4">
      <w:pPr>
        <w:pStyle w:val="Default"/>
        <w:jc w:val="both"/>
        <w:rPr>
          <w:rFonts w:ascii="Calibri" w:hAnsi="Calibri" w:cs="Calibri"/>
          <w:b/>
          <w:color w:val="auto"/>
          <w:sz w:val="20"/>
          <w:szCs w:val="20"/>
        </w:rPr>
      </w:pPr>
      <w:bookmarkStart w:id="6" w:name="_Hlk174875210"/>
      <w:r w:rsidRPr="00B9655E">
        <w:rPr>
          <w:rFonts w:ascii="Calibri" w:hAnsi="Calibri" w:cs="Calibri"/>
          <w:b/>
          <w:color w:val="auto"/>
          <w:sz w:val="20"/>
          <w:szCs w:val="20"/>
        </w:rPr>
        <w:t>2.3.</w:t>
      </w:r>
      <w:r w:rsidR="005F3645" w:rsidRPr="00B9655E">
        <w:rPr>
          <w:rFonts w:ascii="Calibri" w:hAnsi="Calibri" w:cs="Calibri"/>
          <w:b/>
          <w:color w:val="auto"/>
          <w:sz w:val="20"/>
          <w:szCs w:val="20"/>
        </w:rPr>
        <w:t>4</w:t>
      </w:r>
      <w:r w:rsidRPr="00B9655E">
        <w:rPr>
          <w:rFonts w:ascii="Calibri" w:hAnsi="Calibri" w:cs="Calibri"/>
          <w:b/>
          <w:color w:val="auto"/>
          <w:sz w:val="20"/>
          <w:szCs w:val="20"/>
        </w:rPr>
        <w:t xml:space="preserve">. </w:t>
      </w:r>
      <w:r w:rsidRPr="00B9655E">
        <w:rPr>
          <w:rFonts w:ascii="Calibri" w:hAnsi="Calibri" w:cs="Calibri"/>
          <w:b/>
          <w:color w:val="auto"/>
          <w:sz w:val="20"/>
          <w:szCs w:val="20"/>
          <w:u w:val="single"/>
        </w:rPr>
        <w:t xml:space="preserve">EL </w:t>
      </w:r>
      <w:r w:rsidR="00334E47" w:rsidRPr="00B9655E">
        <w:rPr>
          <w:rFonts w:ascii="Calibri" w:hAnsi="Calibri" w:cs="Calibri"/>
          <w:b/>
          <w:color w:val="auto"/>
          <w:sz w:val="20"/>
          <w:szCs w:val="20"/>
          <w:u w:val="single"/>
        </w:rPr>
        <w:t>ESPACIO</w:t>
      </w:r>
      <w:r w:rsidRPr="00B9655E">
        <w:rPr>
          <w:rFonts w:ascii="Calibri" w:hAnsi="Calibri" w:cs="Calibri"/>
          <w:b/>
          <w:color w:val="auto"/>
          <w:sz w:val="20"/>
          <w:szCs w:val="20"/>
          <w:u w:val="single"/>
        </w:rPr>
        <w:t xml:space="preserve"> OCUPADO ES</w:t>
      </w:r>
      <w:r w:rsidR="005E18AD" w:rsidRPr="00B9655E">
        <w:rPr>
          <w:rFonts w:ascii="Calibri" w:hAnsi="Calibri" w:cs="Calibri"/>
          <w:b/>
          <w:color w:val="auto"/>
          <w:sz w:val="20"/>
          <w:szCs w:val="20"/>
          <w:u w:val="single"/>
        </w:rPr>
        <w:t xml:space="preserve">, </w:t>
      </w:r>
      <w:r w:rsidRPr="00B9655E">
        <w:rPr>
          <w:rFonts w:ascii="Calibri" w:hAnsi="Calibri" w:cs="Calibri"/>
          <w:b/>
          <w:color w:val="auto"/>
          <w:sz w:val="20"/>
          <w:szCs w:val="20"/>
          <w:u w:val="single"/>
        </w:rPr>
        <w:t>EN VARIOS CASOS</w:t>
      </w:r>
      <w:r w:rsidR="005E18AD" w:rsidRPr="00B9655E">
        <w:rPr>
          <w:rFonts w:ascii="Calibri" w:hAnsi="Calibri" w:cs="Calibri"/>
          <w:b/>
          <w:color w:val="auto"/>
          <w:sz w:val="20"/>
          <w:szCs w:val="20"/>
          <w:u w:val="single"/>
        </w:rPr>
        <w:t>,</w:t>
      </w:r>
      <w:r w:rsidRPr="00B9655E">
        <w:rPr>
          <w:rFonts w:ascii="Calibri" w:hAnsi="Calibri" w:cs="Calibri"/>
          <w:b/>
          <w:color w:val="auto"/>
          <w:sz w:val="20"/>
          <w:szCs w:val="20"/>
          <w:u w:val="single"/>
        </w:rPr>
        <w:t xml:space="preserve"> DE GRAN CONTENIDO EN HÁBITATS DE INTERÉS COMUNITARIO</w:t>
      </w:r>
    </w:p>
    <w:p w14:paraId="77FC92AA" w14:textId="77777777" w:rsidR="00C95D51" w:rsidRPr="00B9655E" w:rsidRDefault="00C95D51" w:rsidP="001565B4">
      <w:pPr>
        <w:pStyle w:val="Default"/>
        <w:jc w:val="both"/>
        <w:rPr>
          <w:rFonts w:ascii="Calibri" w:hAnsi="Calibri" w:cs="Calibri"/>
          <w:b/>
          <w:color w:val="auto"/>
          <w:sz w:val="8"/>
          <w:szCs w:val="8"/>
        </w:rPr>
      </w:pPr>
    </w:p>
    <w:p w14:paraId="10CA895A" w14:textId="5A24FE34" w:rsidR="00C95D51" w:rsidRPr="00B9655E" w:rsidRDefault="00C95D51" w:rsidP="001565B4">
      <w:pPr>
        <w:pStyle w:val="Default"/>
        <w:jc w:val="both"/>
        <w:rPr>
          <w:rFonts w:ascii="Calibri" w:hAnsi="Calibri" w:cs="Calibri"/>
          <w:b/>
          <w:color w:val="auto"/>
          <w:sz w:val="20"/>
          <w:szCs w:val="20"/>
        </w:rPr>
      </w:pPr>
      <w:r w:rsidRPr="00B9655E">
        <w:rPr>
          <w:rFonts w:ascii="Calibri" w:hAnsi="Calibri" w:cs="Calibri"/>
          <w:b/>
          <w:color w:val="auto"/>
          <w:sz w:val="20"/>
          <w:szCs w:val="20"/>
        </w:rPr>
        <w:t>2.3.</w:t>
      </w:r>
      <w:r w:rsidR="005F3645" w:rsidRPr="00B9655E">
        <w:rPr>
          <w:rFonts w:ascii="Calibri" w:hAnsi="Calibri" w:cs="Calibri"/>
          <w:b/>
          <w:color w:val="auto"/>
          <w:sz w:val="20"/>
          <w:szCs w:val="20"/>
        </w:rPr>
        <w:t>4</w:t>
      </w:r>
      <w:r w:rsidRPr="00B9655E">
        <w:rPr>
          <w:rFonts w:ascii="Calibri" w:hAnsi="Calibri" w:cs="Calibri"/>
          <w:b/>
          <w:color w:val="auto"/>
          <w:sz w:val="20"/>
          <w:szCs w:val="20"/>
        </w:rPr>
        <w:t>.1. El primer Informe del INAGA de 12 de mayo de 2021, que luego, a instancias del Consejero, fue sustituido por otro Informe, decía:</w:t>
      </w:r>
    </w:p>
    <w:p w14:paraId="3297A0BE" w14:textId="77777777" w:rsidR="00C95D51" w:rsidRPr="00B9655E" w:rsidRDefault="00C95D51" w:rsidP="001565B4">
      <w:pPr>
        <w:pStyle w:val="Default"/>
        <w:jc w:val="both"/>
        <w:rPr>
          <w:rFonts w:ascii="Calibri" w:hAnsi="Calibri" w:cs="Calibri"/>
          <w:b/>
          <w:color w:val="auto"/>
          <w:sz w:val="8"/>
          <w:szCs w:val="8"/>
        </w:rPr>
      </w:pPr>
    </w:p>
    <w:p w14:paraId="04360067" w14:textId="543F2152" w:rsidR="00C95D51" w:rsidRPr="00B9655E" w:rsidRDefault="00C95D51" w:rsidP="001565B4">
      <w:pPr>
        <w:pStyle w:val="Default"/>
        <w:ind w:left="708"/>
        <w:jc w:val="both"/>
        <w:rPr>
          <w:rFonts w:ascii="Calibri" w:hAnsi="Calibri" w:cs="Calibri"/>
          <w:b/>
          <w:i/>
          <w:iCs/>
          <w:color w:val="auto"/>
          <w:sz w:val="20"/>
          <w:szCs w:val="20"/>
        </w:rPr>
      </w:pPr>
      <w:r w:rsidRPr="00B9655E">
        <w:rPr>
          <w:rFonts w:ascii="Calibri" w:hAnsi="Calibri" w:cs="Calibri"/>
          <w:b/>
          <w:i/>
          <w:iCs/>
          <w:color w:val="auto"/>
          <w:sz w:val="20"/>
          <w:szCs w:val="20"/>
        </w:rPr>
        <w:t xml:space="preserve">“La afección conjunta sobre vegetación natural es de 289,95 ha y de 68,48 ha sobre hábitats de interés comunitario (…) Los porcentajes de afección sobre hábitats de interés comunitario alcanzan el 48 % para el PE Estrella III, se sitúan sobre el 35 % para los PP.EE Vacada III, Cabecero I, Cabecero III y Estrella I, superan el 20 % para los PP.EE Concejo II, Estrella II, Vacada IV, Vacada V, y Cabecero II, y superan el 10 % para los PP.EE Estrella IV, Vacada IV y Cabecero IV, situándose por debajo del 10 % para el resto de parques”. </w:t>
      </w:r>
    </w:p>
    <w:p w14:paraId="77137E8E" w14:textId="77777777" w:rsidR="009B3934" w:rsidRPr="00B9655E" w:rsidRDefault="009B3934" w:rsidP="001565B4">
      <w:pPr>
        <w:pStyle w:val="Default"/>
        <w:jc w:val="both"/>
        <w:rPr>
          <w:rFonts w:ascii="Calibri" w:hAnsi="Calibri" w:cs="Calibri"/>
          <w:b/>
          <w:color w:val="auto"/>
          <w:sz w:val="20"/>
          <w:szCs w:val="20"/>
        </w:rPr>
      </w:pPr>
    </w:p>
    <w:p w14:paraId="5AE4EE10" w14:textId="77777777" w:rsidR="00005D88" w:rsidRPr="00B9655E" w:rsidRDefault="00005D88" w:rsidP="001565B4">
      <w:pPr>
        <w:pStyle w:val="Default"/>
        <w:jc w:val="both"/>
        <w:rPr>
          <w:rFonts w:ascii="Calibri" w:hAnsi="Calibri" w:cs="Calibri"/>
          <w:b/>
          <w:color w:val="auto"/>
          <w:sz w:val="20"/>
          <w:szCs w:val="20"/>
        </w:rPr>
      </w:pPr>
    </w:p>
    <w:p w14:paraId="71BC0D48" w14:textId="5BC2CAA4" w:rsidR="009B3934" w:rsidRPr="00B9655E" w:rsidRDefault="00B04458" w:rsidP="001565B4">
      <w:pPr>
        <w:pStyle w:val="Default"/>
        <w:jc w:val="both"/>
        <w:rPr>
          <w:rFonts w:ascii="Calibri" w:hAnsi="Calibri" w:cs="Calibri"/>
          <w:b/>
          <w:color w:val="auto"/>
          <w:sz w:val="20"/>
          <w:szCs w:val="20"/>
          <w:u w:val="single"/>
        </w:rPr>
      </w:pPr>
      <w:r w:rsidRPr="00B9655E">
        <w:rPr>
          <w:rFonts w:ascii="Calibri" w:hAnsi="Calibri" w:cs="Calibri"/>
          <w:b/>
          <w:color w:val="auto"/>
          <w:sz w:val="20"/>
          <w:szCs w:val="20"/>
        </w:rPr>
        <w:t>2.3.</w:t>
      </w:r>
      <w:r w:rsidR="005F3645" w:rsidRPr="00B9655E">
        <w:rPr>
          <w:rFonts w:ascii="Calibri" w:hAnsi="Calibri" w:cs="Calibri"/>
          <w:b/>
          <w:color w:val="auto"/>
          <w:sz w:val="20"/>
          <w:szCs w:val="20"/>
        </w:rPr>
        <w:t>5</w:t>
      </w:r>
      <w:r w:rsidRPr="00B9655E">
        <w:rPr>
          <w:rFonts w:ascii="Calibri" w:hAnsi="Calibri" w:cs="Calibri"/>
          <w:b/>
          <w:color w:val="auto"/>
          <w:sz w:val="20"/>
          <w:szCs w:val="20"/>
        </w:rPr>
        <w:t xml:space="preserve">. </w:t>
      </w:r>
      <w:r w:rsidRPr="00B9655E">
        <w:rPr>
          <w:rFonts w:ascii="Calibri" w:hAnsi="Calibri" w:cs="Calibri"/>
          <w:b/>
          <w:color w:val="auto"/>
          <w:sz w:val="20"/>
          <w:szCs w:val="20"/>
          <w:u w:val="single"/>
        </w:rPr>
        <w:t>EXISTE AFECCIÓN SOBRE HÁBITATS DE INTERÉS PRIORITARIO</w:t>
      </w:r>
    </w:p>
    <w:p w14:paraId="5DC599E5" w14:textId="77777777" w:rsidR="00B04458" w:rsidRPr="00B9655E" w:rsidRDefault="00B04458" w:rsidP="001565B4">
      <w:pPr>
        <w:pStyle w:val="Default"/>
        <w:jc w:val="both"/>
        <w:rPr>
          <w:rFonts w:ascii="Calibri" w:hAnsi="Calibri" w:cs="Calibri"/>
          <w:b/>
          <w:color w:val="auto"/>
          <w:sz w:val="8"/>
          <w:szCs w:val="8"/>
        </w:rPr>
      </w:pPr>
    </w:p>
    <w:p w14:paraId="26A19EC5" w14:textId="77777777" w:rsidR="00334E47" w:rsidRPr="00B9655E" w:rsidRDefault="009C6C2A" w:rsidP="001565B4">
      <w:pPr>
        <w:spacing w:after="0" w:line="240" w:lineRule="auto"/>
        <w:jc w:val="both"/>
        <w:rPr>
          <w:rFonts w:ascii="Calibri" w:eastAsia="Calibri" w:hAnsi="Calibri" w:cs="Calibri"/>
          <w:b/>
          <w:sz w:val="20"/>
          <w:szCs w:val="20"/>
        </w:rPr>
      </w:pPr>
      <w:r w:rsidRPr="00B9655E">
        <w:rPr>
          <w:rFonts w:ascii="Calibri" w:hAnsi="Calibri" w:cs="Calibri"/>
          <w:b/>
          <w:sz w:val="20"/>
          <w:szCs w:val="20"/>
        </w:rPr>
        <w:t>2.3.</w:t>
      </w:r>
      <w:r w:rsidR="005F3645" w:rsidRPr="00B9655E">
        <w:rPr>
          <w:rFonts w:ascii="Calibri" w:hAnsi="Calibri" w:cs="Calibri"/>
          <w:b/>
          <w:sz w:val="20"/>
          <w:szCs w:val="20"/>
        </w:rPr>
        <w:t>5</w:t>
      </w:r>
      <w:r w:rsidRPr="00B9655E">
        <w:rPr>
          <w:rFonts w:ascii="Calibri" w:hAnsi="Calibri" w:cs="Calibri"/>
          <w:b/>
          <w:sz w:val="20"/>
          <w:szCs w:val="20"/>
        </w:rPr>
        <w:t xml:space="preserve">.1. </w:t>
      </w:r>
      <w:r w:rsidR="00B04458" w:rsidRPr="00B9655E">
        <w:rPr>
          <w:rFonts w:ascii="Calibri" w:hAnsi="Calibri" w:cs="Calibri"/>
          <w:b/>
          <w:sz w:val="20"/>
          <w:szCs w:val="20"/>
        </w:rPr>
        <w:t>Existe afección sobre 3 hábitats de interés prioritario (6110*, 6220* y 9530*).</w:t>
      </w:r>
      <w:r w:rsidR="00334E47" w:rsidRPr="00B9655E">
        <w:rPr>
          <w:rFonts w:ascii="Calibri" w:hAnsi="Calibri" w:cs="Calibri"/>
          <w:b/>
          <w:sz w:val="20"/>
          <w:szCs w:val="20"/>
        </w:rPr>
        <w:t xml:space="preserve"> Hay que recordar que </w:t>
      </w:r>
      <w:r w:rsidR="00334E47" w:rsidRPr="00B9655E">
        <w:rPr>
          <w:rFonts w:ascii="Calibri" w:eastAsia="Calibri" w:hAnsi="Calibri" w:cs="Calibri"/>
          <w:b/>
          <w:sz w:val="20"/>
          <w:szCs w:val="20"/>
        </w:rPr>
        <w:t>el “Informe de la Comisión sobre la aplicación de la Directiva 92/43/CEE relativa a la protección de los hábitats naturales y de la fauna y flora silvestres” señala que:</w:t>
      </w:r>
    </w:p>
    <w:p w14:paraId="4A90AAB0" w14:textId="77777777" w:rsidR="00334E47" w:rsidRPr="00B9655E" w:rsidRDefault="00334E47" w:rsidP="001565B4">
      <w:pPr>
        <w:spacing w:after="0" w:line="240" w:lineRule="auto"/>
        <w:jc w:val="both"/>
        <w:rPr>
          <w:rFonts w:ascii="Calibri" w:eastAsia="Calibri" w:hAnsi="Calibri" w:cs="Calibri"/>
          <w:b/>
          <w:sz w:val="8"/>
          <w:szCs w:val="8"/>
        </w:rPr>
      </w:pPr>
    </w:p>
    <w:p w14:paraId="6A4D4060" w14:textId="6C5FB193" w:rsidR="00334E47" w:rsidRPr="00B9655E" w:rsidRDefault="00334E47" w:rsidP="001565B4">
      <w:pPr>
        <w:spacing w:after="0" w:line="240" w:lineRule="auto"/>
        <w:ind w:left="708"/>
        <w:jc w:val="both"/>
        <w:rPr>
          <w:rFonts w:ascii="Calibri" w:eastAsia="Calibri" w:hAnsi="Calibri" w:cs="Calibri"/>
          <w:b/>
          <w:i/>
          <w:sz w:val="20"/>
          <w:szCs w:val="20"/>
        </w:rPr>
      </w:pPr>
      <w:r w:rsidRPr="00B9655E">
        <w:rPr>
          <w:rFonts w:ascii="Calibri" w:eastAsia="Calibri" w:hAnsi="Calibri" w:cs="Calibri"/>
          <w:b/>
          <w:sz w:val="20"/>
          <w:szCs w:val="20"/>
        </w:rPr>
        <w:lastRenderedPageBreak/>
        <w:t>“</w:t>
      </w:r>
      <w:r w:rsidRPr="00B9655E">
        <w:rPr>
          <w:rFonts w:ascii="Calibri" w:eastAsia="Calibri" w:hAnsi="Calibri" w:cs="Calibri"/>
          <w:b/>
          <w:i/>
          <w:sz w:val="20"/>
          <w:szCs w:val="20"/>
        </w:rPr>
        <w:t>En caso de que el lugar albergue un tipo de hábitat o una especie prioritarios, únicamente se podrán alegar consideraciones relacionadas con la salud humana y la seguridad pública, o relativas a consecuencias positivas para el medio ambiente, o, previa consulta a la Comisión, otras razones imperiosas de interés público de primer orden”.</w:t>
      </w:r>
    </w:p>
    <w:p w14:paraId="67A9C521" w14:textId="77777777" w:rsidR="00B04458" w:rsidRPr="00B9655E" w:rsidRDefault="00B04458" w:rsidP="001565B4">
      <w:pPr>
        <w:pStyle w:val="Default"/>
        <w:jc w:val="both"/>
        <w:rPr>
          <w:rFonts w:ascii="Calibri" w:hAnsi="Calibri" w:cs="Calibri"/>
          <w:b/>
          <w:color w:val="auto"/>
          <w:sz w:val="20"/>
          <w:szCs w:val="20"/>
        </w:rPr>
      </w:pPr>
    </w:p>
    <w:p w14:paraId="4E4AB71B" w14:textId="03E3E1C4" w:rsidR="00B04458" w:rsidRPr="00B9655E" w:rsidRDefault="00B04458" w:rsidP="001565B4">
      <w:pPr>
        <w:pStyle w:val="Default"/>
        <w:jc w:val="both"/>
        <w:rPr>
          <w:rFonts w:ascii="Calibri" w:hAnsi="Calibri" w:cs="Calibri"/>
          <w:b/>
          <w:color w:val="auto"/>
          <w:sz w:val="20"/>
          <w:szCs w:val="20"/>
        </w:rPr>
      </w:pPr>
      <w:r w:rsidRPr="00B9655E">
        <w:rPr>
          <w:rFonts w:ascii="Calibri" w:hAnsi="Calibri" w:cs="Calibri"/>
          <w:b/>
          <w:color w:val="auto"/>
          <w:sz w:val="20"/>
          <w:szCs w:val="20"/>
        </w:rPr>
        <w:t>La Declaración de impacto ambiental plantea medidas compensatorias:</w:t>
      </w:r>
    </w:p>
    <w:p w14:paraId="008A7F74" w14:textId="77777777" w:rsidR="00D30B17" w:rsidRPr="00B9655E" w:rsidRDefault="00D30B17" w:rsidP="001565B4">
      <w:pPr>
        <w:pStyle w:val="Default"/>
        <w:jc w:val="both"/>
        <w:rPr>
          <w:rFonts w:ascii="Calibri" w:hAnsi="Calibri" w:cs="Calibri"/>
          <w:b/>
          <w:color w:val="auto"/>
          <w:sz w:val="8"/>
          <w:szCs w:val="8"/>
        </w:rPr>
      </w:pPr>
    </w:p>
    <w:p w14:paraId="606C4BAB" w14:textId="2E2C3CA1" w:rsidR="00B04458" w:rsidRPr="00B9655E" w:rsidRDefault="00B04458" w:rsidP="001565B4">
      <w:pPr>
        <w:pStyle w:val="Default"/>
        <w:ind w:left="708"/>
        <w:jc w:val="both"/>
        <w:rPr>
          <w:rFonts w:ascii="Calibri" w:hAnsi="Calibri" w:cs="Calibri"/>
          <w:b/>
          <w:i/>
          <w:iCs/>
          <w:color w:val="auto"/>
          <w:sz w:val="20"/>
          <w:szCs w:val="20"/>
        </w:rPr>
      </w:pPr>
      <w:r w:rsidRPr="00B9655E">
        <w:rPr>
          <w:rFonts w:ascii="Calibri" w:hAnsi="Calibri" w:cs="Calibri"/>
          <w:b/>
          <w:i/>
          <w:iCs/>
          <w:color w:val="auto"/>
          <w:sz w:val="20"/>
          <w:szCs w:val="20"/>
        </w:rPr>
        <w:t>“Para prevenir la afección directa a los hábitats prioritarios (6110*, 6220* y 9530*), se hace necesario introducir condiciones y medidas adicionales que eviten acciones del proyecto que incidan directamente sobre estos espacios, estableciendo medidas compensatorias anticipadas a los posibles daños imprevistos que el proyecto les pueda causar, evitando así una pérdida neta de biodiversidad</w:t>
      </w:r>
      <w:r w:rsidR="00D30B17" w:rsidRPr="00B9655E">
        <w:rPr>
          <w:rFonts w:ascii="Calibri" w:hAnsi="Calibri" w:cs="Calibri"/>
          <w:b/>
          <w:i/>
          <w:iCs/>
          <w:color w:val="auto"/>
          <w:sz w:val="20"/>
          <w:szCs w:val="20"/>
        </w:rPr>
        <w:t>”</w:t>
      </w:r>
      <w:r w:rsidRPr="00B9655E">
        <w:rPr>
          <w:rFonts w:ascii="Calibri" w:hAnsi="Calibri" w:cs="Calibri"/>
          <w:b/>
          <w:i/>
          <w:iCs/>
          <w:color w:val="auto"/>
          <w:sz w:val="20"/>
          <w:szCs w:val="20"/>
        </w:rPr>
        <w:t>.</w:t>
      </w:r>
    </w:p>
    <w:p w14:paraId="5D0543C2" w14:textId="77777777" w:rsidR="00B04458" w:rsidRPr="00B9655E" w:rsidRDefault="00B04458" w:rsidP="001565B4">
      <w:pPr>
        <w:pStyle w:val="Default"/>
        <w:jc w:val="both"/>
        <w:rPr>
          <w:rFonts w:ascii="Calibri" w:hAnsi="Calibri" w:cs="Calibri"/>
          <w:b/>
          <w:color w:val="auto"/>
          <w:sz w:val="20"/>
          <w:szCs w:val="20"/>
        </w:rPr>
      </w:pPr>
    </w:p>
    <w:p w14:paraId="1F7AB7FB" w14:textId="7D704047" w:rsidR="00B04458" w:rsidRPr="00B9655E" w:rsidRDefault="00B04458" w:rsidP="001565B4">
      <w:pPr>
        <w:pStyle w:val="Default"/>
        <w:jc w:val="both"/>
        <w:rPr>
          <w:rFonts w:ascii="Calibri" w:hAnsi="Calibri" w:cs="Calibri"/>
          <w:b/>
          <w:color w:val="auto"/>
          <w:sz w:val="20"/>
          <w:szCs w:val="20"/>
        </w:rPr>
      </w:pPr>
      <w:r w:rsidRPr="00B9655E">
        <w:rPr>
          <w:rFonts w:ascii="Calibri" w:hAnsi="Calibri" w:cs="Calibri"/>
          <w:b/>
          <w:color w:val="auto"/>
          <w:sz w:val="20"/>
          <w:szCs w:val="20"/>
        </w:rPr>
        <w:t>Sin embargo</w:t>
      </w:r>
      <w:r w:rsidR="00D30B17" w:rsidRPr="00B9655E">
        <w:rPr>
          <w:rFonts w:ascii="Calibri" w:hAnsi="Calibri" w:cs="Calibri"/>
          <w:b/>
          <w:color w:val="auto"/>
          <w:sz w:val="20"/>
          <w:szCs w:val="20"/>
        </w:rPr>
        <w:t>,</w:t>
      </w:r>
      <w:r w:rsidRPr="00B9655E">
        <w:rPr>
          <w:rFonts w:ascii="Calibri" w:hAnsi="Calibri" w:cs="Calibri"/>
          <w:b/>
          <w:color w:val="auto"/>
          <w:sz w:val="20"/>
          <w:szCs w:val="20"/>
        </w:rPr>
        <w:t xml:space="preserve"> las medidas compensatorias que se plantean son las siguientes:</w:t>
      </w:r>
    </w:p>
    <w:p w14:paraId="22204A1F" w14:textId="77777777" w:rsidR="00D30B17" w:rsidRPr="00B9655E" w:rsidRDefault="00D30B17" w:rsidP="001565B4">
      <w:pPr>
        <w:pStyle w:val="Default"/>
        <w:jc w:val="both"/>
        <w:rPr>
          <w:rFonts w:ascii="Calibri" w:hAnsi="Calibri" w:cs="Calibri"/>
          <w:b/>
          <w:color w:val="auto"/>
          <w:sz w:val="8"/>
          <w:szCs w:val="8"/>
        </w:rPr>
      </w:pPr>
    </w:p>
    <w:p w14:paraId="19FE1EAF" w14:textId="617E4A8D" w:rsidR="00B04458" w:rsidRPr="00B9655E" w:rsidRDefault="00D30B17" w:rsidP="001565B4">
      <w:pPr>
        <w:pStyle w:val="Default"/>
        <w:ind w:left="708"/>
        <w:jc w:val="both"/>
        <w:rPr>
          <w:rFonts w:ascii="Calibri" w:hAnsi="Calibri" w:cs="Calibri"/>
          <w:b/>
          <w:i/>
          <w:iCs/>
          <w:color w:val="auto"/>
          <w:sz w:val="20"/>
          <w:szCs w:val="20"/>
        </w:rPr>
      </w:pPr>
      <w:r w:rsidRPr="00B9655E">
        <w:rPr>
          <w:rFonts w:ascii="Calibri" w:hAnsi="Calibri" w:cs="Calibri"/>
          <w:b/>
          <w:i/>
          <w:iCs/>
          <w:color w:val="auto"/>
          <w:sz w:val="20"/>
          <w:szCs w:val="20"/>
        </w:rPr>
        <w:t>“</w:t>
      </w:r>
      <w:r w:rsidR="00B04458" w:rsidRPr="00B9655E">
        <w:rPr>
          <w:rFonts w:ascii="Calibri" w:hAnsi="Calibri" w:cs="Calibri"/>
          <w:b/>
          <w:i/>
          <w:iCs/>
          <w:color w:val="auto"/>
          <w:sz w:val="20"/>
          <w:szCs w:val="20"/>
        </w:rPr>
        <w:t xml:space="preserve">Los hábitats de interés comunitario alterados de forma temporal deberán ser restaurados en las mismas superficies en las que se produjo la degradación, mediante la preparación o acondicionamiento del suelo e implantación de vegetación con la misma composición específica, proporción de especies, densidad, etc., que permita la progresión hacia el hábitat preexistente. Esta restauración se incluirá en el plan de restauración ambiental. Para las superficies de los hábitats de interés comunitario afectadas de forma permanente por ocupación de las instalaciones, especialmente el HIC 4090 «Brezales </w:t>
      </w:r>
      <w:proofErr w:type="spellStart"/>
      <w:r w:rsidR="00B04458" w:rsidRPr="00B9655E">
        <w:rPr>
          <w:rFonts w:ascii="Calibri" w:hAnsi="Calibri" w:cs="Calibri"/>
          <w:b/>
          <w:i/>
          <w:iCs/>
          <w:color w:val="auto"/>
          <w:sz w:val="20"/>
          <w:szCs w:val="20"/>
        </w:rPr>
        <w:t>oromediterraneos</w:t>
      </w:r>
      <w:proofErr w:type="spellEnd"/>
      <w:r w:rsidR="00B04458" w:rsidRPr="00B9655E">
        <w:rPr>
          <w:rFonts w:ascii="Calibri" w:hAnsi="Calibri" w:cs="Calibri"/>
          <w:b/>
          <w:i/>
          <w:iCs/>
          <w:color w:val="auto"/>
          <w:sz w:val="20"/>
          <w:szCs w:val="20"/>
        </w:rPr>
        <w:t xml:space="preserve"> endémicos con aliaga» y el HIC 9530 «Pinares (sud-) mediterráneos de pinos negros endémicos, se procederá a la compensación en otros terrenos de la superficie detraída</w:t>
      </w:r>
      <w:r w:rsidRPr="00B9655E">
        <w:rPr>
          <w:rFonts w:ascii="Calibri" w:hAnsi="Calibri" w:cs="Calibri"/>
          <w:b/>
          <w:i/>
          <w:iCs/>
          <w:color w:val="auto"/>
          <w:sz w:val="20"/>
          <w:szCs w:val="20"/>
        </w:rPr>
        <w:t>”</w:t>
      </w:r>
    </w:p>
    <w:p w14:paraId="29B0F8FA" w14:textId="77777777" w:rsidR="00D30B17" w:rsidRPr="00B9655E" w:rsidRDefault="00D30B17" w:rsidP="001565B4">
      <w:pPr>
        <w:pStyle w:val="Default"/>
        <w:jc w:val="both"/>
        <w:rPr>
          <w:rFonts w:ascii="Calibri" w:hAnsi="Calibri" w:cs="Calibri"/>
          <w:b/>
          <w:color w:val="auto"/>
          <w:sz w:val="20"/>
          <w:szCs w:val="20"/>
        </w:rPr>
      </w:pPr>
    </w:p>
    <w:p w14:paraId="0D85540A" w14:textId="1D5BE5D1" w:rsidR="00D30B17" w:rsidRPr="00B9655E" w:rsidRDefault="00D30B17" w:rsidP="001565B4">
      <w:pPr>
        <w:pStyle w:val="Default"/>
        <w:jc w:val="both"/>
        <w:rPr>
          <w:rFonts w:ascii="Calibri" w:hAnsi="Calibri" w:cs="Calibri"/>
          <w:b/>
          <w:color w:val="auto"/>
          <w:sz w:val="20"/>
          <w:szCs w:val="20"/>
        </w:rPr>
      </w:pPr>
      <w:r w:rsidRPr="00B9655E">
        <w:rPr>
          <w:rFonts w:ascii="Calibri" w:hAnsi="Calibri" w:cs="Calibri"/>
          <w:b/>
          <w:color w:val="auto"/>
          <w:sz w:val="20"/>
          <w:szCs w:val="20"/>
        </w:rPr>
        <w:t>2.3.</w:t>
      </w:r>
      <w:r w:rsidR="005F3645" w:rsidRPr="00B9655E">
        <w:rPr>
          <w:rFonts w:ascii="Calibri" w:hAnsi="Calibri" w:cs="Calibri"/>
          <w:b/>
          <w:color w:val="auto"/>
          <w:sz w:val="20"/>
          <w:szCs w:val="20"/>
        </w:rPr>
        <w:t>5</w:t>
      </w:r>
      <w:r w:rsidR="009C6C2A" w:rsidRPr="00B9655E">
        <w:rPr>
          <w:rFonts w:ascii="Calibri" w:hAnsi="Calibri" w:cs="Calibri"/>
          <w:b/>
          <w:color w:val="auto"/>
          <w:sz w:val="20"/>
          <w:szCs w:val="20"/>
        </w:rPr>
        <w:t>.2</w:t>
      </w:r>
      <w:r w:rsidRPr="00B9655E">
        <w:rPr>
          <w:rFonts w:ascii="Calibri" w:hAnsi="Calibri" w:cs="Calibri"/>
          <w:b/>
          <w:color w:val="auto"/>
          <w:sz w:val="20"/>
          <w:szCs w:val="20"/>
        </w:rPr>
        <w:t>. El primer Informe del INAGA de 12 de mayo de 2021, que luego, a instancias del Consejero, fue sustituido por otro Informe, decía:</w:t>
      </w:r>
    </w:p>
    <w:p w14:paraId="6D0AF221" w14:textId="77777777" w:rsidR="00D30B17" w:rsidRPr="00B9655E" w:rsidRDefault="00D30B17" w:rsidP="001565B4">
      <w:pPr>
        <w:pStyle w:val="Default"/>
        <w:jc w:val="both"/>
        <w:rPr>
          <w:rFonts w:ascii="Calibri" w:hAnsi="Calibri" w:cs="Calibri"/>
          <w:b/>
          <w:color w:val="auto"/>
          <w:sz w:val="8"/>
          <w:szCs w:val="8"/>
        </w:rPr>
      </w:pPr>
    </w:p>
    <w:p w14:paraId="5FB3E8ED" w14:textId="30094D19" w:rsidR="00D30B17" w:rsidRPr="00B9655E" w:rsidRDefault="00D30B17" w:rsidP="001565B4">
      <w:pPr>
        <w:pStyle w:val="Default"/>
        <w:ind w:left="708"/>
        <w:jc w:val="both"/>
        <w:rPr>
          <w:rFonts w:ascii="Calibri" w:hAnsi="Calibri" w:cs="Calibri"/>
          <w:b/>
          <w:bCs/>
          <w:i/>
          <w:iCs/>
          <w:color w:val="auto"/>
          <w:sz w:val="20"/>
          <w:szCs w:val="20"/>
        </w:rPr>
      </w:pPr>
      <w:r w:rsidRPr="00B9655E">
        <w:rPr>
          <w:rFonts w:ascii="Calibri" w:hAnsi="Calibri" w:cs="Calibri"/>
          <w:b/>
          <w:bCs/>
          <w:i/>
          <w:iCs/>
          <w:color w:val="auto"/>
          <w:sz w:val="20"/>
          <w:szCs w:val="20"/>
        </w:rPr>
        <w:t xml:space="preserve">“Se evitará específicamente la afección sobre el hábitat prioritario 6220 “Zonas subestépicas de gramíneas y anuales de </w:t>
      </w:r>
      <w:proofErr w:type="spellStart"/>
      <w:r w:rsidRPr="00B9655E">
        <w:rPr>
          <w:rFonts w:ascii="Calibri" w:hAnsi="Calibri" w:cs="Calibri"/>
          <w:b/>
          <w:bCs/>
          <w:i/>
          <w:iCs/>
          <w:color w:val="auto"/>
          <w:sz w:val="20"/>
          <w:szCs w:val="20"/>
        </w:rPr>
        <w:t>Thero-Brachypodietea</w:t>
      </w:r>
      <w:proofErr w:type="spellEnd"/>
      <w:r w:rsidRPr="00B9655E">
        <w:rPr>
          <w:rFonts w:ascii="Calibri" w:hAnsi="Calibri" w:cs="Calibri"/>
          <w:b/>
          <w:bCs/>
          <w:i/>
          <w:iCs/>
          <w:color w:val="auto"/>
          <w:sz w:val="20"/>
          <w:szCs w:val="20"/>
        </w:rPr>
        <w:t>”</w:t>
      </w:r>
    </w:p>
    <w:p w14:paraId="4E668B98" w14:textId="2558866A" w:rsidR="00334E47" w:rsidRPr="00B9655E" w:rsidRDefault="00334E47" w:rsidP="001565B4">
      <w:pPr>
        <w:pStyle w:val="Default"/>
        <w:jc w:val="both"/>
        <w:rPr>
          <w:rFonts w:ascii="Calibri" w:hAnsi="Calibri" w:cs="Calibri"/>
          <w:b/>
          <w:bCs/>
          <w:color w:val="auto"/>
          <w:sz w:val="20"/>
          <w:szCs w:val="20"/>
        </w:rPr>
      </w:pPr>
    </w:p>
    <w:p w14:paraId="7B2EA768" w14:textId="77777777" w:rsidR="00E22A64" w:rsidRPr="00B9655E" w:rsidRDefault="00E22A64" w:rsidP="001565B4">
      <w:pPr>
        <w:pStyle w:val="Default"/>
        <w:jc w:val="both"/>
        <w:rPr>
          <w:rFonts w:ascii="Calibri" w:hAnsi="Calibri" w:cs="Calibri"/>
          <w:b/>
          <w:bCs/>
          <w:color w:val="auto"/>
          <w:sz w:val="20"/>
          <w:szCs w:val="20"/>
        </w:rPr>
      </w:pPr>
    </w:p>
    <w:p w14:paraId="0869A5D0" w14:textId="177F5AAA" w:rsidR="00E22A64" w:rsidRPr="00B9655E" w:rsidRDefault="00E22A64" w:rsidP="001565B4">
      <w:pPr>
        <w:keepLines/>
        <w:spacing w:after="0" w:line="240" w:lineRule="auto"/>
        <w:jc w:val="both"/>
        <w:rPr>
          <w:b/>
          <w:sz w:val="20"/>
          <w:szCs w:val="20"/>
        </w:rPr>
      </w:pPr>
      <w:r w:rsidRPr="00B9655E">
        <w:rPr>
          <w:b/>
          <w:sz w:val="20"/>
          <w:szCs w:val="20"/>
        </w:rPr>
        <w:t>2.3.</w:t>
      </w:r>
      <w:r w:rsidR="00E34515" w:rsidRPr="00B9655E">
        <w:rPr>
          <w:b/>
          <w:sz w:val="20"/>
          <w:szCs w:val="20"/>
        </w:rPr>
        <w:t>6</w:t>
      </w:r>
      <w:r w:rsidRPr="00B9655E">
        <w:rPr>
          <w:b/>
          <w:sz w:val="20"/>
          <w:szCs w:val="20"/>
        </w:rPr>
        <w:t xml:space="preserve">. </w:t>
      </w:r>
      <w:r w:rsidRPr="00B9655E">
        <w:rPr>
          <w:b/>
          <w:sz w:val="20"/>
          <w:szCs w:val="20"/>
          <w:u w:val="single"/>
        </w:rPr>
        <w:t>AL EXISTIR HÁBITATS DE INTERÉS PRIORITARIO ES PRECISO UN INTERÉS PÚBLICO DE PRIMER ORDEN PARA OCUPAR ESTOS ESPACIOS NATURALES</w:t>
      </w:r>
    </w:p>
    <w:p w14:paraId="580AD56F" w14:textId="77777777" w:rsidR="00E22A64" w:rsidRPr="00B9655E" w:rsidRDefault="00E22A64" w:rsidP="001565B4">
      <w:pPr>
        <w:keepLines/>
        <w:spacing w:after="0" w:line="240" w:lineRule="auto"/>
        <w:jc w:val="both"/>
        <w:rPr>
          <w:b/>
          <w:sz w:val="8"/>
          <w:szCs w:val="8"/>
        </w:rPr>
      </w:pPr>
    </w:p>
    <w:p w14:paraId="32AAD7FF" w14:textId="28EDCF13" w:rsidR="00E22A64" w:rsidRPr="00B9655E" w:rsidRDefault="00E34515" w:rsidP="001565B4">
      <w:pPr>
        <w:keepLines/>
        <w:spacing w:after="0" w:line="240" w:lineRule="auto"/>
        <w:jc w:val="both"/>
        <w:rPr>
          <w:b/>
          <w:sz w:val="20"/>
          <w:szCs w:val="20"/>
        </w:rPr>
      </w:pPr>
      <w:r w:rsidRPr="00B9655E">
        <w:rPr>
          <w:b/>
          <w:sz w:val="20"/>
          <w:szCs w:val="20"/>
        </w:rPr>
        <w:t xml:space="preserve">2.3.6.1. </w:t>
      </w:r>
      <w:r w:rsidR="00E22A64" w:rsidRPr="00B9655E">
        <w:rPr>
          <w:b/>
          <w:sz w:val="20"/>
          <w:szCs w:val="20"/>
        </w:rPr>
        <w:t xml:space="preserve">Además, como </w:t>
      </w:r>
      <w:r w:rsidR="00A1655A" w:rsidRPr="00B9655E">
        <w:rPr>
          <w:b/>
          <w:sz w:val="20"/>
          <w:szCs w:val="20"/>
        </w:rPr>
        <w:t>tre</w:t>
      </w:r>
      <w:r w:rsidR="00E22A64" w:rsidRPr="00B9655E">
        <w:rPr>
          <w:b/>
          <w:sz w:val="20"/>
          <w:szCs w:val="20"/>
        </w:rPr>
        <w:t xml:space="preserve">s de los once hábitats afectados son hábitats prioritarios (6220* Zonas subestépicas de gramíneas y anuales de </w:t>
      </w:r>
      <w:proofErr w:type="spellStart"/>
      <w:r w:rsidR="00E22A64" w:rsidRPr="00B9655E">
        <w:rPr>
          <w:b/>
          <w:sz w:val="20"/>
          <w:szCs w:val="20"/>
        </w:rPr>
        <w:t>Thero-Brachypodietea</w:t>
      </w:r>
      <w:proofErr w:type="spellEnd"/>
      <w:r w:rsidR="00E22A64" w:rsidRPr="00B9655E">
        <w:rPr>
          <w:b/>
          <w:sz w:val="20"/>
          <w:szCs w:val="20"/>
        </w:rPr>
        <w:t xml:space="preserve"> y 9530* Pinares (sud-) mediterráneos de pinos negros endémicos</w:t>
      </w:r>
      <w:r w:rsidR="00A1655A" w:rsidRPr="00B9655E">
        <w:rPr>
          <w:b/>
          <w:sz w:val="20"/>
          <w:szCs w:val="20"/>
        </w:rPr>
        <w:t xml:space="preserve"> y 6110*</w:t>
      </w:r>
      <w:r w:rsidR="00B17CE5" w:rsidRPr="00B9655E">
        <w:rPr>
          <w:b/>
          <w:sz w:val="20"/>
          <w:szCs w:val="20"/>
        </w:rPr>
        <w:t xml:space="preserve"> Prados calcáreos Kársticos o basófilos de </w:t>
      </w:r>
      <w:proofErr w:type="spellStart"/>
      <w:r w:rsidR="00B17CE5" w:rsidRPr="00B9655E">
        <w:rPr>
          <w:b/>
          <w:sz w:val="20"/>
          <w:szCs w:val="20"/>
        </w:rPr>
        <w:t>alysso-sedetalia</w:t>
      </w:r>
      <w:proofErr w:type="spellEnd"/>
      <w:r w:rsidR="00E22A64" w:rsidRPr="00B9655E">
        <w:rPr>
          <w:b/>
          <w:sz w:val="20"/>
          <w:szCs w:val="20"/>
        </w:rPr>
        <w:t xml:space="preserve">) sólo pueden alegarse razones </w:t>
      </w:r>
      <w:r w:rsidR="00E22A64" w:rsidRPr="00B9655E">
        <w:rPr>
          <w:b/>
          <w:bCs/>
          <w:iCs/>
          <w:sz w:val="20"/>
          <w:szCs w:val="20"/>
        </w:rPr>
        <w:t>imperiosas de interés público de primer orden para ocupar este espacio natural</w:t>
      </w:r>
    </w:p>
    <w:p w14:paraId="5F2D0EDA" w14:textId="77777777" w:rsidR="00E22A64" w:rsidRPr="00B9655E" w:rsidRDefault="00E22A64" w:rsidP="001565B4">
      <w:pPr>
        <w:keepLines/>
        <w:spacing w:after="0" w:line="240" w:lineRule="auto"/>
        <w:jc w:val="both"/>
        <w:rPr>
          <w:b/>
          <w:sz w:val="20"/>
          <w:szCs w:val="20"/>
        </w:rPr>
      </w:pPr>
    </w:p>
    <w:p w14:paraId="5E9FAA65" w14:textId="6B71C77E" w:rsidR="00E22A64" w:rsidRPr="00B9655E" w:rsidRDefault="00E34515" w:rsidP="001565B4">
      <w:pPr>
        <w:keepLines/>
        <w:spacing w:after="0" w:line="240" w:lineRule="auto"/>
        <w:jc w:val="both"/>
        <w:rPr>
          <w:b/>
          <w:bCs/>
          <w:sz w:val="20"/>
          <w:szCs w:val="20"/>
        </w:rPr>
      </w:pPr>
      <w:r w:rsidRPr="00B9655E">
        <w:rPr>
          <w:b/>
          <w:bCs/>
          <w:sz w:val="20"/>
          <w:szCs w:val="20"/>
        </w:rPr>
        <w:t xml:space="preserve">2.3.6.2. </w:t>
      </w:r>
      <w:r w:rsidR="00E22A64" w:rsidRPr="00B9655E">
        <w:rPr>
          <w:b/>
          <w:bCs/>
          <w:sz w:val="20"/>
          <w:szCs w:val="20"/>
        </w:rPr>
        <w:t>En cuanto a la afección a zona de Hábitats Prioritarios, en la Respuesta de la Comisión Europea a la Petición n.º 0578/2022, se señala:</w:t>
      </w:r>
    </w:p>
    <w:p w14:paraId="2E58BF6E" w14:textId="77777777" w:rsidR="00E22A64" w:rsidRPr="00B9655E" w:rsidRDefault="00E22A64" w:rsidP="001565B4">
      <w:pPr>
        <w:keepLines/>
        <w:spacing w:after="0" w:line="240" w:lineRule="auto"/>
        <w:jc w:val="both"/>
        <w:rPr>
          <w:b/>
          <w:bCs/>
          <w:sz w:val="8"/>
          <w:szCs w:val="8"/>
        </w:rPr>
      </w:pPr>
    </w:p>
    <w:p w14:paraId="1DB4B787" w14:textId="77777777" w:rsidR="00E22A64" w:rsidRPr="00B9655E" w:rsidRDefault="00E22A64" w:rsidP="001565B4">
      <w:pPr>
        <w:keepLines/>
        <w:spacing w:after="0" w:line="240" w:lineRule="auto"/>
        <w:ind w:left="720"/>
        <w:jc w:val="both"/>
        <w:rPr>
          <w:b/>
          <w:bCs/>
          <w:i/>
          <w:sz w:val="20"/>
          <w:szCs w:val="20"/>
        </w:rPr>
      </w:pPr>
      <w:r w:rsidRPr="00B9655E">
        <w:rPr>
          <w:b/>
          <w:bCs/>
          <w:i/>
          <w:sz w:val="20"/>
          <w:szCs w:val="20"/>
        </w:rPr>
        <w:t xml:space="preserve">“Dado que el lugar en cuestión alberga tipos de hábitats prioritarios, únicamente se podrán alegar consideraciones relacionadas con la salud humana y la seguridad pública, o relativas a consecuencias positivas de primordial importancia para el medio ambiente, o bien, previa consulta a la Comisión, otras razones imperiosas de interés público de primer orden”. </w:t>
      </w:r>
    </w:p>
    <w:p w14:paraId="6EED2561" w14:textId="77777777" w:rsidR="00E22A64" w:rsidRPr="00B9655E" w:rsidRDefault="00E22A64" w:rsidP="001565B4">
      <w:pPr>
        <w:spacing w:after="0" w:line="240" w:lineRule="auto"/>
        <w:jc w:val="both"/>
        <w:rPr>
          <w:b/>
          <w:sz w:val="20"/>
          <w:szCs w:val="20"/>
        </w:rPr>
      </w:pPr>
    </w:p>
    <w:p w14:paraId="2995E569" w14:textId="77777777" w:rsidR="005E18AD" w:rsidRPr="00B9655E" w:rsidRDefault="005E18AD" w:rsidP="001565B4">
      <w:pPr>
        <w:pStyle w:val="Default"/>
        <w:jc w:val="both"/>
        <w:rPr>
          <w:rFonts w:ascii="Calibri" w:hAnsi="Calibri" w:cs="Calibri"/>
          <w:b/>
          <w:bCs/>
          <w:color w:val="auto"/>
          <w:sz w:val="20"/>
          <w:szCs w:val="20"/>
        </w:rPr>
      </w:pPr>
    </w:p>
    <w:p w14:paraId="0AAD466C" w14:textId="01B11B3D" w:rsidR="00005D88" w:rsidRPr="00B9655E" w:rsidRDefault="009C6C2A" w:rsidP="001565B4">
      <w:pPr>
        <w:pStyle w:val="Default"/>
        <w:jc w:val="both"/>
        <w:rPr>
          <w:rFonts w:ascii="Calibri" w:hAnsi="Calibri" w:cs="Calibri"/>
          <w:b/>
          <w:bCs/>
          <w:color w:val="auto"/>
          <w:sz w:val="20"/>
          <w:szCs w:val="20"/>
          <w:u w:val="single"/>
        </w:rPr>
      </w:pPr>
      <w:r w:rsidRPr="00B9655E">
        <w:rPr>
          <w:rFonts w:ascii="Calibri" w:hAnsi="Calibri" w:cs="Calibri"/>
          <w:b/>
          <w:bCs/>
          <w:color w:val="auto"/>
          <w:sz w:val="20"/>
          <w:szCs w:val="20"/>
        </w:rPr>
        <w:t>2.3.</w:t>
      </w:r>
      <w:r w:rsidR="00E34515" w:rsidRPr="00B9655E">
        <w:rPr>
          <w:rFonts w:ascii="Calibri" w:hAnsi="Calibri" w:cs="Calibri"/>
          <w:b/>
          <w:bCs/>
          <w:color w:val="auto"/>
          <w:sz w:val="20"/>
          <w:szCs w:val="20"/>
        </w:rPr>
        <w:t>7</w:t>
      </w:r>
      <w:r w:rsidRPr="00B9655E">
        <w:rPr>
          <w:rFonts w:ascii="Calibri" w:hAnsi="Calibri" w:cs="Calibri"/>
          <w:b/>
          <w:bCs/>
          <w:color w:val="auto"/>
          <w:sz w:val="20"/>
          <w:szCs w:val="20"/>
        </w:rPr>
        <w:t xml:space="preserve">. </w:t>
      </w:r>
      <w:r w:rsidRPr="00B9655E">
        <w:rPr>
          <w:rFonts w:ascii="Calibri" w:hAnsi="Calibri" w:cs="Calibri"/>
          <w:b/>
          <w:bCs/>
          <w:color w:val="auto"/>
          <w:sz w:val="20"/>
          <w:szCs w:val="20"/>
          <w:u w:val="single"/>
        </w:rPr>
        <w:t>LA LEGISLACIÓN OBLIGA A HACER ESTUDIO</w:t>
      </w:r>
      <w:r w:rsidR="00D427F1" w:rsidRPr="00B9655E">
        <w:rPr>
          <w:rFonts w:ascii="Calibri" w:hAnsi="Calibri" w:cs="Calibri"/>
          <w:b/>
          <w:bCs/>
          <w:color w:val="auto"/>
          <w:sz w:val="20"/>
          <w:szCs w:val="20"/>
          <w:u w:val="single"/>
        </w:rPr>
        <w:t>S COMPLETOS</w:t>
      </w:r>
      <w:r w:rsidRPr="00B9655E">
        <w:rPr>
          <w:rFonts w:ascii="Calibri" w:hAnsi="Calibri" w:cs="Calibri"/>
          <w:b/>
          <w:bCs/>
          <w:color w:val="auto"/>
          <w:sz w:val="20"/>
          <w:szCs w:val="20"/>
          <w:u w:val="single"/>
        </w:rPr>
        <w:t xml:space="preserve"> SOBRE LAS RE</w:t>
      </w:r>
      <w:r w:rsidR="007A26EC" w:rsidRPr="00B9655E">
        <w:rPr>
          <w:rFonts w:ascii="Calibri" w:hAnsi="Calibri" w:cs="Calibri"/>
          <w:b/>
          <w:bCs/>
          <w:color w:val="auto"/>
          <w:sz w:val="20"/>
          <w:szCs w:val="20"/>
          <w:u w:val="single"/>
        </w:rPr>
        <w:t>PER</w:t>
      </w:r>
      <w:r w:rsidRPr="00B9655E">
        <w:rPr>
          <w:rFonts w:ascii="Calibri" w:hAnsi="Calibri" w:cs="Calibri"/>
          <w:b/>
          <w:bCs/>
          <w:color w:val="auto"/>
          <w:sz w:val="20"/>
          <w:szCs w:val="20"/>
          <w:u w:val="single"/>
        </w:rPr>
        <w:t xml:space="preserve">CUSIONES EN </w:t>
      </w:r>
      <w:r w:rsidR="00D427F1" w:rsidRPr="00B9655E">
        <w:rPr>
          <w:rFonts w:ascii="Calibri" w:hAnsi="Calibri" w:cs="Calibri"/>
          <w:b/>
          <w:bCs/>
          <w:color w:val="auto"/>
          <w:sz w:val="20"/>
          <w:szCs w:val="20"/>
          <w:u w:val="single"/>
        </w:rPr>
        <w:t>LA RED NATURA 2000</w:t>
      </w:r>
    </w:p>
    <w:p w14:paraId="7453554B" w14:textId="77777777" w:rsidR="00005D88" w:rsidRPr="00B9655E" w:rsidRDefault="00005D88" w:rsidP="001565B4">
      <w:pPr>
        <w:pStyle w:val="Default"/>
        <w:jc w:val="both"/>
        <w:rPr>
          <w:rFonts w:ascii="Calibri" w:hAnsi="Calibri" w:cs="Calibri"/>
          <w:b/>
          <w:bCs/>
          <w:color w:val="auto"/>
          <w:sz w:val="8"/>
          <w:szCs w:val="8"/>
        </w:rPr>
      </w:pPr>
    </w:p>
    <w:p w14:paraId="0502AC91" w14:textId="66D6B119" w:rsidR="007E4FD2" w:rsidRPr="00B9655E" w:rsidRDefault="00005D88" w:rsidP="001565B4">
      <w:pPr>
        <w:spacing w:after="0" w:line="240" w:lineRule="auto"/>
        <w:jc w:val="both"/>
        <w:rPr>
          <w:rFonts w:ascii="Calibri" w:hAnsi="Calibri" w:cs="Calibri"/>
          <w:b/>
          <w:sz w:val="20"/>
          <w:szCs w:val="20"/>
        </w:rPr>
      </w:pPr>
      <w:r w:rsidRPr="00B9655E">
        <w:rPr>
          <w:rFonts w:ascii="Calibri" w:hAnsi="Calibri" w:cs="Calibri"/>
          <w:b/>
          <w:sz w:val="20"/>
          <w:szCs w:val="20"/>
        </w:rPr>
        <w:t>2.3.</w:t>
      </w:r>
      <w:r w:rsidR="00E34515" w:rsidRPr="00B9655E">
        <w:rPr>
          <w:rFonts w:ascii="Calibri" w:hAnsi="Calibri" w:cs="Calibri"/>
          <w:b/>
          <w:sz w:val="20"/>
          <w:szCs w:val="20"/>
        </w:rPr>
        <w:t>7</w:t>
      </w:r>
      <w:r w:rsidRPr="00B9655E">
        <w:rPr>
          <w:rFonts w:ascii="Calibri" w:hAnsi="Calibri" w:cs="Calibri"/>
          <w:b/>
          <w:sz w:val="20"/>
          <w:szCs w:val="20"/>
        </w:rPr>
        <w:t>.1. En relación con la Ley 42/2007, de 13 de diciembre, del Patrimonio Natural y de la Biodiversidad, hay varios artículos que han de tenerse en cuenta. Por un lado, el artículo 46 de la dispone que el órgano ambiental sólo debe manifestar su conformidad con los proyectos que, a la vista de las conclusiones de la evaluación de las repercusiones sobre la Red Natura 2000, no causen perjuicio sobre la integridad de los espacios protegidos afectados. De igual modo, el artículo 46.3. especifica que se deberá evitar el deterioro, la contaminación y la fragmentación de los hábitats y las perturbaciones que afecten a las especies fuera de la Red Natura 2000, en la medida que estos fenómenos tengan un efecto significativo sobre el estado de conservación de dichos hábitats y especies.</w:t>
      </w:r>
    </w:p>
    <w:p w14:paraId="51B82C6A" w14:textId="77777777" w:rsidR="007E4FD2" w:rsidRPr="00B9655E" w:rsidRDefault="007E4FD2" w:rsidP="001565B4">
      <w:pPr>
        <w:spacing w:after="0" w:line="240" w:lineRule="auto"/>
        <w:jc w:val="both"/>
        <w:rPr>
          <w:rFonts w:ascii="Calibri" w:hAnsi="Calibri" w:cs="Calibri"/>
          <w:b/>
          <w:sz w:val="20"/>
          <w:szCs w:val="20"/>
        </w:rPr>
      </w:pPr>
    </w:p>
    <w:p w14:paraId="6E979833" w14:textId="38D9664D" w:rsidR="007E4FD2" w:rsidRPr="00B9655E" w:rsidRDefault="00700F1B" w:rsidP="001565B4">
      <w:pPr>
        <w:spacing w:after="0" w:line="240" w:lineRule="auto"/>
        <w:jc w:val="both"/>
        <w:rPr>
          <w:rFonts w:ascii="Calibri" w:hAnsi="Calibri" w:cs="Calibri"/>
          <w:b/>
          <w:sz w:val="20"/>
          <w:szCs w:val="20"/>
        </w:rPr>
      </w:pPr>
      <w:r w:rsidRPr="00B9655E">
        <w:rPr>
          <w:rFonts w:ascii="Calibri" w:hAnsi="Calibri" w:cs="Calibri"/>
          <w:b/>
          <w:sz w:val="20"/>
          <w:szCs w:val="20"/>
        </w:rPr>
        <w:t>2.3.</w:t>
      </w:r>
      <w:r w:rsidR="00E34515" w:rsidRPr="00B9655E">
        <w:rPr>
          <w:rFonts w:ascii="Calibri" w:hAnsi="Calibri" w:cs="Calibri"/>
          <w:b/>
          <w:sz w:val="20"/>
          <w:szCs w:val="20"/>
        </w:rPr>
        <w:t>7</w:t>
      </w:r>
      <w:r w:rsidRPr="00B9655E">
        <w:rPr>
          <w:rFonts w:ascii="Calibri" w:hAnsi="Calibri" w:cs="Calibri"/>
          <w:b/>
          <w:sz w:val="20"/>
          <w:szCs w:val="20"/>
        </w:rPr>
        <w:t>.</w:t>
      </w:r>
      <w:r w:rsidR="00005D88" w:rsidRPr="00B9655E">
        <w:rPr>
          <w:rFonts w:ascii="Calibri" w:hAnsi="Calibri" w:cs="Calibri"/>
          <w:b/>
          <w:sz w:val="20"/>
          <w:szCs w:val="20"/>
        </w:rPr>
        <w:t>2</w:t>
      </w:r>
      <w:r w:rsidRPr="00B9655E">
        <w:rPr>
          <w:rFonts w:ascii="Calibri" w:hAnsi="Calibri" w:cs="Calibri"/>
          <w:b/>
          <w:sz w:val="20"/>
          <w:szCs w:val="20"/>
        </w:rPr>
        <w:t xml:space="preserve">. </w:t>
      </w:r>
      <w:r w:rsidR="005C0AF0" w:rsidRPr="00B9655E">
        <w:rPr>
          <w:rFonts w:ascii="Calibri" w:hAnsi="Calibri" w:cs="Calibri"/>
          <w:b/>
          <w:sz w:val="20"/>
          <w:szCs w:val="20"/>
        </w:rPr>
        <w:t>En el artículo 6</w:t>
      </w:r>
      <w:r w:rsidRPr="00B9655E">
        <w:rPr>
          <w:rFonts w:ascii="Calibri" w:hAnsi="Calibri" w:cs="Calibri"/>
          <w:b/>
          <w:sz w:val="20"/>
          <w:szCs w:val="20"/>
        </w:rPr>
        <w:t>.3.</w:t>
      </w:r>
      <w:r w:rsidR="005C0AF0" w:rsidRPr="00B9655E">
        <w:rPr>
          <w:rFonts w:ascii="Calibri" w:hAnsi="Calibri" w:cs="Calibri"/>
          <w:b/>
          <w:sz w:val="20"/>
          <w:szCs w:val="20"/>
        </w:rPr>
        <w:t xml:space="preserve"> de la Directiva 92/43/CEE se estipula c</w:t>
      </w:r>
      <w:r w:rsidR="007A26EC" w:rsidRPr="00B9655E">
        <w:rPr>
          <w:rFonts w:ascii="Calibri" w:hAnsi="Calibri" w:cs="Calibri"/>
          <w:b/>
          <w:sz w:val="20"/>
          <w:szCs w:val="20"/>
        </w:rPr>
        <w:t>ó</w:t>
      </w:r>
      <w:r w:rsidR="005C0AF0" w:rsidRPr="00B9655E">
        <w:rPr>
          <w:rFonts w:ascii="Calibri" w:hAnsi="Calibri" w:cs="Calibri"/>
          <w:b/>
          <w:sz w:val="20"/>
          <w:szCs w:val="20"/>
        </w:rPr>
        <w:t xml:space="preserve">mo habría que efectuar y garantizar la conservación de la integridad de las zonas de especial protección de la Red Natura 2000, tanto las </w:t>
      </w:r>
      <w:proofErr w:type="spellStart"/>
      <w:r w:rsidR="005C0AF0" w:rsidRPr="00B9655E">
        <w:rPr>
          <w:rFonts w:ascii="Calibri" w:hAnsi="Calibri" w:cs="Calibri"/>
          <w:b/>
          <w:sz w:val="20"/>
          <w:szCs w:val="20"/>
        </w:rPr>
        <w:t>ZEPAs</w:t>
      </w:r>
      <w:proofErr w:type="spellEnd"/>
      <w:r w:rsidR="005C0AF0" w:rsidRPr="00B9655E">
        <w:rPr>
          <w:rFonts w:ascii="Calibri" w:hAnsi="Calibri" w:cs="Calibri"/>
          <w:b/>
          <w:sz w:val="20"/>
          <w:szCs w:val="20"/>
        </w:rPr>
        <w:t xml:space="preserve"> como los </w:t>
      </w:r>
      <w:proofErr w:type="spellStart"/>
      <w:r w:rsidR="005C0AF0" w:rsidRPr="00B9655E">
        <w:rPr>
          <w:rFonts w:ascii="Calibri" w:hAnsi="Calibri" w:cs="Calibri"/>
          <w:b/>
          <w:sz w:val="20"/>
          <w:szCs w:val="20"/>
        </w:rPr>
        <w:lastRenderedPageBreak/>
        <w:t>LICs</w:t>
      </w:r>
      <w:proofErr w:type="spellEnd"/>
      <w:r w:rsidR="005C0AF0" w:rsidRPr="00B9655E">
        <w:rPr>
          <w:rFonts w:ascii="Calibri" w:hAnsi="Calibri" w:cs="Calibri"/>
          <w:b/>
          <w:sz w:val="20"/>
          <w:szCs w:val="20"/>
        </w:rPr>
        <w:t xml:space="preserve"> y las </w:t>
      </w:r>
      <w:proofErr w:type="spellStart"/>
      <w:r w:rsidR="005C0AF0" w:rsidRPr="00B9655E">
        <w:rPr>
          <w:rFonts w:ascii="Calibri" w:hAnsi="Calibri" w:cs="Calibri"/>
          <w:b/>
          <w:sz w:val="20"/>
          <w:szCs w:val="20"/>
        </w:rPr>
        <w:t>ZECs</w:t>
      </w:r>
      <w:proofErr w:type="spellEnd"/>
      <w:r w:rsidR="005C0AF0" w:rsidRPr="00B9655E">
        <w:rPr>
          <w:rFonts w:ascii="Calibri" w:hAnsi="Calibri" w:cs="Calibri"/>
          <w:b/>
          <w:sz w:val="20"/>
          <w:szCs w:val="20"/>
        </w:rPr>
        <w:t>, contra planes y/o proyectos que puedan afectar negativamente a los objetivos de conservación de dichos lugares y zonas</w:t>
      </w:r>
      <w:r w:rsidR="007E4FD2" w:rsidRPr="00B9655E">
        <w:rPr>
          <w:rFonts w:ascii="Calibri" w:hAnsi="Calibri" w:cs="Calibri"/>
          <w:b/>
          <w:sz w:val="20"/>
          <w:szCs w:val="20"/>
        </w:rPr>
        <w:t>:</w:t>
      </w:r>
    </w:p>
    <w:p w14:paraId="2AF0FBAA" w14:textId="77777777" w:rsidR="007E4FD2" w:rsidRPr="00B9655E" w:rsidRDefault="007E4FD2" w:rsidP="001565B4">
      <w:pPr>
        <w:spacing w:after="0" w:line="240" w:lineRule="auto"/>
        <w:jc w:val="both"/>
        <w:rPr>
          <w:rFonts w:ascii="Calibri" w:hAnsi="Calibri" w:cs="Calibri"/>
          <w:b/>
          <w:sz w:val="8"/>
          <w:szCs w:val="8"/>
        </w:rPr>
      </w:pPr>
    </w:p>
    <w:p w14:paraId="04F2BFA1" w14:textId="48B6E160" w:rsidR="005C0AF0" w:rsidRPr="00B9655E" w:rsidRDefault="00700F1B" w:rsidP="001565B4">
      <w:pPr>
        <w:spacing w:after="0" w:line="240" w:lineRule="auto"/>
        <w:ind w:left="708"/>
        <w:jc w:val="both"/>
        <w:rPr>
          <w:rFonts w:ascii="Calibri" w:hAnsi="Calibri" w:cs="Calibri"/>
          <w:b/>
          <w:sz w:val="20"/>
          <w:szCs w:val="20"/>
        </w:rPr>
      </w:pPr>
      <w:r w:rsidRPr="00B9655E">
        <w:rPr>
          <w:rFonts w:ascii="Calibri" w:hAnsi="Calibri" w:cs="Calibri"/>
          <w:b/>
          <w:i/>
          <w:sz w:val="20"/>
          <w:szCs w:val="20"/>
        </w:rPr>
        <w:t>“</w:t>
      </w:r>
      <w:r w:rsidR="005C0AF0" w:rsidRPr="00B9655E">
        <w:rPr>
          <w:rFonts w:ascii="Calibri" w:hAnsi="Calibri" w:cs="Calibri"/>
          <w:b/>
          <w:i/>
          <w:sz w:val="20"/>
          <w:szCs w:val="20"/>
        </w:rPr>
        <w:t>C</w:t>
      </w:r>
      <w:r w:rsidR="005C0AF0" w:rsidRPr="00B9655E">
        <w:rPr>
          <w:rFonts w:ascii="Calibri" w:hAnsi="Calibri" w:cs="Calibri"/>
          <w:b/>
          <w:i/>
          <w:sz w:val="20"/>
          <w:szCs w:val="20"/>
          <w:u w:val="single"/>
        </w:rPr>
        <w:t>ualquier plan o proyecto que, sin tener relación directa con la gestión del lugar o sin ser necesario para la misma, pueda afectar de forma apreciable a los citados lugares, ya sea individualmente o en combinación con otros planes y proyectos, se someterá a una adecuada evaluación de sus repercusiones en el lugar, teniendo en cuenta los objetivos de conservación de dicho lugar.</w:t>
      </w:r>
      <w:r w:rsidR="005C0AF0" w:rsidRPr="00B9655E">
        <w:rPr>
          <w:rFonts w:ascii="Calibri" w:hAnsi="Calibri" w:cs="Calibri"/>
          <w:b/>
          <w:i/>
          <w:sz w:val="20"/>
          <w:szCs w:val="20"/>
        </w:rPr>
        <w:t xml:space="preserve"> A la vista de las conclusiones de la evaluación de las repercusiones en el lugar y supeditado a lo dispuesto en el apartado 4, las autoridades nacionales competentes sólo se declararán de acuerdo con dicho plan o proyecto tras haberse asegurado de que no causará perjuicio a la integridad del lugar en cuestión y, si procede, tras haberlo sometido a información pública</w:t>
      </w:r>
      <w:r w:rsidRPr="00B9655E">
        <w:rPr>
          <w:rFonts w:ascii="Calibri" w:hAnsi="Calibri" w:cs="Calibri"/>
          <w:b/>
          <w:i/>
          <w:sz w:val="20"/>
          <w:szCs w:val="20"/>
        </w:rPr>
        <w:t>”</w:t>
      </w:r>
      <w:r w:rsidR="005C0AF0" w:rsidRPr="00B9655E">
        <w:rPr>
          <w:rFonts w:ascii="Calibri" w:hAnsi="Calibri" w:cs="Calibri"/>
          <w:b/>
          <w:i/>
          <w:sz w:val="20"/>
          <w:szCs w:val="20"/>
        </w:rPr>
        <w:t>.</w:t>
      </w:r>
    </w:p>
    <w:p w14:paraId="0A418D91" w14:textId="77777777" w:rsidR="007E4FD2" w:rsidRPr="00B9655E" w:rsidRDefault="007E4FD2" w:rsidP="001565B4">
      <w:pPr>
        <w:shd w:val="clear" w:color="auto" w:fill="FFFFFF"/>
        <w:spacing w:after="0" w:line="240" w:lineRule="auto"/>
        <w:jc w:val="both"/>
        <w:rPr>
          <w:rFonts w:ascii="Calibri" w:hAnsi="Calibri" w:cs="Calibri"/>
          <w:b/>
          <w:i/>
          <w:sz w:val="20"/>
          <w:szCs w:val="20"/>
        </w:rPr>
      </w:pPr>
    </w:p>
    <w:p w14:paraId="59030FCC" w14:textId="4DBEF57C" w:rsidR="005E18AD" w:rsidRPr="00B9655E" w:rsidRDefault="005E18AD" w:rsidP="001565B4">
      <w:pPr>
        <w:shd w:val="clear" w:color="auto" w:fill="FFFFFF"/>
        <w:spacing w:after="0" w:line="240" w:lineRule="auto"/>
        <w:jc w:val="both"/>
        <w:rPr>
          <w:rFonts w:ascii="Calibri" w:hAnsi="Calibri" w:cs="Calibri"/>
          <w:b/>
          <w:sz w:val="20"/>
          <w:szCs w:val="20"/>
        </w:rPr>
      </w:pPr>
      <w:r w:rsidRPr="00B9655E">
        <w:rPr>
          <w:rFonts w:ascii="Calibri" w:hAnsi="Calibri" w:cs="Calibri"/>
          <w:b/>
          <w:sz w:val="20"/>
          <w:szCs w:val="20"/>
        </w:rPr>
        <w:t>2.</w:t>
      </w:r>
      <w:r w:rsidR="00005D88" w:rsidRPr="00B9655E">
        <w:rPr>
          <w:rFonts w:ascii="Calibri" w:hAnsi="Calibri" w:cs="Calibri"/>
          <w:b/>
          <w:sz w:val="20"/>
          <w:szCs w:val="20"/>
        </w:rPr>
        <w:t>3.</w:t>
      </w:r>
      <w:r w:rsidR="00E34515" w:rsidRPr="00B9655E">
        <w:rPr>
          <w:rFonts w:ascii="Calibri" w:hAnsi="Calibri" w:cs="Calibri"/>
          <w:b/>
          <w:sz w:val="20"/>
          <w:szCs w:val="20"/>
        </w:rPr>
        <w:t>7</w:t>
      </w:r>
      <w:r w:rsidR="00005D88" w:rsidRPr="00B9655E">
        <w:rPr>
          <w:rFonts w:ascii="Calibri" w:hAnsi="Calibri" w:cs="Calibri"/>
          <w:b/>
          <w:sz w:val="20"/>
          <w:szCs w:val="20"/>
        </w:rPr>
        <w:t>.3</w:t>
      </w:r>
      <w:r w:rsidRPr="00B9655E">
        <w:rPr>
          <w:rFonts w:ascii="Calibri" w:hAnsi="Calibri" w:cs="Calibri"/>
          <w:b/>
          <w:sz w:val="20"/>
          <w:szCs w:val="20"/>
        </w:rPr>
        <w:t xml:space="preserve">. Hay que recordar que la Jurisprudencia del Tribunal Supremo </w:t>
      </w:r>
      <w:r w:rsidRPr="00B9655E">
        <w:rPr>
          <w:rFonts w:ascii="Calibri" w:hAnsi="Calibri" w:cs="Calibri"/>
          <w:b/>
          <w:sz w:val="20"/>
          <w:szCs w:val="20"/>
          <w:u w:val="single"/>
        </w:rPr>
        <w:t>obliga a tener en cuenta las afecciones en la ZEPA de aquellos proyectos que se instalen en las inmediaciones de la ZEPA</w:t>
      </w:r>
      <w:r w:rsidRPr="00B9655E">
        <w:rPr>
          <w:rFonts w:ascii="Calibri" w:hAnsi="Calibri" w:cs="Calibri"/>
          <w:b/>
          <w:sz w:val="20"/>
          <w:szCs w:val="20"/>
        </w:rPr>
        <w:t xml:space="preserve">, y ponemos como </w:t>
      </w:r>
      <w:r w:rsidRPr="00B9655E">
        <w:rPr>
          <w:rFonts w:ascii="Calibri" w:hAnsi="Calibri" w:cs="Calibri"/>
          <w:b/>
          <w:sz w:val="20"/>
          <w:szCs w:val="20"/>
          <w:u w:val="single"/>
        </w:rPr>
        <w:t>ejemplo</w:t>
      </w:r>
      <w:r w:rsidRPr="00B9655E">
        <w:rPr>
          <w:rFonts w:ascii="Calibri" w:hAnsi="Calibri" w:cs="Calibri"/>
          <w:b/>
          <w:sz w:val="20"/>
          <w:szCs w:val="20"/>
        </w:rPr>
        <w:t xml:space="preserve"> l</w:t>
      </w:r>
      <w:r w:rsidRPr="00B9655E">
        <w:rPr>
          <w:rFonts w:ascii="Calibri" w:hAnsi="Calibri" w:cs="Calibri"/>
          <w:b/>
          <w:bCs/>
          <w:sz w:val="20"/>
          <w:szCs w:val="20"/>
        </w:rPr>
        <w:t xml:space="preserve">a Sentencia del Tribunal Supremo de 5 de abril de 2017 (Sala de lo Contencioso Administrativo, Sección 5ª, Ponente: Rafael Fernández Valverde) </w:t>
      </w:r>
      <w:r w:rsidRPr="00B9655E">
        <w:rPr>
          <w:rFonts w:ascii="Calibri" w:hAnsi="Calibri" w:cs="Calibri"/>
          <w:b/>
          <w:sz w:val="20"/>
          <w:szCs w:val="20"/>
        </w:rPr>
        <w:t>ROJ STS 1377/2017:</w:t>
      </w:r>
    </w:p>
    <w:p w14:paraId="6581EE9B" w14:textId="77777777" w:rsidR="005E18AD" w:rsidRPr="00B9655E" w:rsidRDefault="005E18AD" w:rsidP="001565B4">
      <w:pPr>
        <w:shd w:val="clear" w:color="auto" w:fill="FFFFFF"/>
        <w:spacing w:after="0" w:line="240" w:lineRule="auto"/>
        <w:jc w:val="both"/>
        <w:rPr>
          <w:rFonts w:ascii="Calibri" w:hAnsi="Calibri" w:cs="Calibri"/>
          <w:b/>
          <w:sz w:val="8"/>
          <w:szCs w:val="8"/>
        </w:rPr>
      </w:pPr>
    </w:p>
    <w:p w14:paraId="44ABA6EC" w14:textId="77777777" w:rsidR="005E18AD" w:rsidRPr="00B9655E" w:rsidRDefault="005E18AD" w:rsidP="001565B4">
      <w:pPr>
        <w:shd w:val="clear" w:color="auto" w:fill="FFFFFF"/>
        <w:spacing w:after="0" w:line="240" w:lineRule="auto"/>
        <w:ind w:left="708"/>
        <w:jc w:val="both"/>
        <w:rPr>
          <w:rFonts w:ascii="Calibri" w:hAnsi="Calibri" w:cs="Calibri"/>
          <w:b/>
          <w:i/>
          <w:sz w:val="20"/>
          <w:szCs w:val="20"/>
        </w:rPr>
      </w:pPr>
      <w:r w:rsidRPr="00B9655E">
        <w:rPr>
          <w:rFonts w:ascii="Calibri" w:hAnsi="Calibri" w:cs="Calibri"/>
          <w:b/>
          <w:i/>
          <w:sz w:val="20"/>
          <w:szCs w:val="20"/>
        </w:rPr>
        <w:t xml:space="preserve">“Es cierto que los aerogeneradores no se ubican en los terrenos de la ZEPA pero sí se encuentran en sus proximidades y, en consecuencia, pueden verse afectadas estas especies por la instalación del parque eólico (…) pero </w:t>
      </w:r>
      <w:r w:rsidRPr="00B9655E">
        <w:rPr>
          <w:rFonts w:ascii="Calibri" w:hAnsi="Calibri" w:cs="Calibri"/>
          <w:b/>
          <w:i/>
          <w:sz w:val="20"/>
          <w:szCs w:val="20"/>
          <w:u w:val="single"/>
        </w:rPr>
        <w:t>el dato decisivo, a nuestro juicio, es la función que cumple o puede cumplir el lugar donde se ubica el parque como corredor natural</w:t>
      </w:r>
      <w:r w:rsidRPr="00B9655E">
        <w:rPr>
          <w:rFonts w:ascii="Calibri" w:hAnsi="Calibri" w:cs="Calibri"/>
          <w:b/>
          <w:i/>
          <w:sz w:val="20"/>
          <w:szCs w:val="20"/>
        </w:rPr>
        <w:t>” (…)</w:t>
      </w:r>
    </w:p>
    <w:p w14:paraId="2BEF43F2" w14:textId="77777777" w:rsidR="00700F1B" w:rsidRPr="00B9655E" w:rsidRDefault="00700F1B" w:rsidP="001565B4">
      <w:pPr>
        <w:shd w:val="clear" w:color="auto" w:fill="FFFFFF"/>
        <w:spacing w:after="0" w:line="240" w:lineRule="auto"/>
        <w:ind w:left="708"/>
        <w:jc w:val="both"/>
        <w:rPr>
          <w:rFonts w:ascii="Calibri" w:hAnsi="Calibri" w:cs="Calibri"/>
          <w:b/>
          <w:i/>
          <w:sz w:val="8"/>
          <w:szCs w:val="8"/>
        </w:rPr>
      </w:pPr>
    </w:p>
    <w:p w14:paraId="082F73D2" w14:textId="3CDF5E28" w:rsidR="005E18AD" w:rsidRPr="00B9655E" w:rsidRDefault="005E18AD" w:rsidP="001565B4">
      <w:pPr>
        <w:spacing w:after="0" w:line="240" w:lineRule="auto"/>
        <w:ind w:left="708"/>
        <w:jc w:val="both"/>
        <w:rPr>
          <w:rFonts w:ascii="Calibri" w:hAnsi="Calibri" w:cs="Calibri"/>
          <w:b/>
          <w:i/>
          <w:sz w:val="20"/>
          <w:szCs w:val="20"/>
        </w:rPr>
      </w:pPr>
      <w:r w:rsidRPr="00B9655E">
        <w:rPr>
          <w:rFonts w:ascii="Calibri" w:hAnsi="Calibri" w:cs="Calibri"/>
          <w:b/>
          <w:i/>
          <w:sz w:val="20"/>
          <w:szCs w:val="20"/>
        </w:rPr>
        <w:t xml:space="preserve">“La sentencia impugnada deduce de la normativa vigente (Real Decreto Legislativo 1302/1986: artículos 1 y 2; Real Decreto 1131/1988: artículos 1, 5 a 12 y anexo I) la </w:t>
      </w:r>
      <w:r w:rsidRPr="00B9655E">
        <w:rPr>
          <w:rFonts w:ascii="Calibri" w:hAnsi="Calibri" w:cs="Calibri"/>
          <w:b/>
          <w:i/>
          <w:sz w:val="20"/>
          <w:szCs w:val="20"/>
          <w:u w:val="single"/>
        </w:rPr>
        <w:t>ineludible necesidad de integrar en la valoración la relación de la zona donde se ubica el parque eólico con su entorno inmediato</w:t>
      </w:r>
      <w:r w:rsidRPr="00B9655E">
        <w:rPr>
          <w:rFonts w:ascii="Calibri" w:hAnsi="Calibri" w:cs="Calibri"/>
          <w:b/>
          <w:i/>
          <w:sz w:val="20"/>
          <w:szCs w:val="20"/>
        </w:rPr>
        <w:t xml:space="preserve">; por lo que no considera adecuada la valoración practicada. Lo hace, además, con apoyo en la jurisprudencia recaída en el ámbito europeo (Sentencia de 29 de enero de 2004, en el asunto C-404/09)   (...) Así, pues, no se trata de valorar la zona en que viene a instalarse el parque eólico en sí misma considerada, ni que en la declaración se haya valorado o dejado de valorar un determinado “dato”. Se trata de </w:t>
      </w:r>
      <w:r w:rsidRPr="00B9655E">
        <w:rPr>
          <w:rFonts w:ascii="Calibri" w:hAnsi="Calibri" w:cs="Calibri"/>
          <w:b/>
          <w:i/>
          <w:sz w:val="20"/>
          <w:szCs w:val="20"/>
          <w:u w:val="single"/>
        </w:rPr>
        <w:t>determinar más ampliamente, al menos en estos casos, si la valoración puede considerarse “adecuada”, prescindiendo del entorno inmediato y de las interconexiones existentes con él</w:t>
      </w:r>
      <w:r w:rsidRPr="00B9655E">
        <w:rPr>
          <w:rFonts w:ascii="Calibri" w:hAnsi="Calibri" w:cs="Calibri"/>
          <w:b/>
          <w:i/>
          <w:sz w:val="20"/>
          <w:szCs w:val="20"/>
        </w:rPr>
        <w:t xml:space="preserve">. Como prosigue afirmando la sentencia: “La existencia del LIC y de la ZEPA obliga, pues, a la Administración, a evaluar el impacto que el parque eólico tiene en la especie que justifica tales declaraciones de LIC y ZEPA, en la medida en que existan datos que permitan fundadamente pensar en una posible o potencial afectación”. Sólo así se cumple el artículo 6 del Real Decreto 1997/1995, que coincide con el mismo precepto de la Directiva 92/43/CEE (Directiva Hábitats), que obliga a someter a una “evaluación adecuada” aquellos planes o proyectos que sin tener relación directa con la gestión del lugar o sin ser necesarios para la misma puedan afectar a los lugares protegidos, esto es, en los términos expresados por la sentencia: </w:t>
      </w:r>
      <w:r w:rsidRPr="00B9655E">
        <w:rPr>
          <w:rFonts w:ascii="Calibri" w:hAnsi="Calibri" w:cs="Calibri"/>
          <w:b/>
          <w:i/>
          <w:sz w:val="20"/>
          <w:szCs w:val="20"/>
          <w:u w:val="single"/>
        </w:rPr>
        <w:t>“Esta evaluación adecuada tiene por objeto analizar si el plan o proyecto afecta de una manera apreciable a los lugares protegidos o a los lugares que, situados fuera de los expresamente protegidos, pueden ser afectados”</w:t>
      </w:r>
    </w:p>
    <w:p w14:paraId="1F7AE8BA" w14:textId="77777777" w:rsidR="005E18AD" w:rsidRPr="00B9655E" w:rsidRDefault="005E18AD" w:rsidP="001565B4">
      <w:pPr>
        <w:shd w:val="clear" w:color="auto" w:fill="FFFFFF" w:themeFill="background1"/>
        <w:spacing w:after="0" w:line="240" w:lineRule="auto"/>
        <w:jc w:val="both"/>
        <w:rPr>
          <w:rFonts w:ascii="Calibri" w:hAnsi="Calibri" w:cs="Calibri"/>
          <w:b/>
          <w:sz w:val="20"/>
          <w:szCs w:val="20"/>
          <w:u w:val="single"/>
        </w:rPr>
      </w:pPr>
    </w:p>
    <w:p w14:paraId="0C2784E0" w14:textId="72A8B305" w:rsidR="00D15F6F" w:rsidRPr="00B9655E" w:rsidRDefault="00D15F6F" w:rsidP="001565B4">
      <w:pPr>
        <w:spacing w:after="0" w:line="240" w:lineRule="auto"/>
        <w:jc w:val="both"/>
        <w:rPr>
          <w:rFonts w:ascii="Calibri" w:hAnsi="Calibri" w:cs="Calibri"/>
          <w:b/>
          <w:sz w:val="20"/>
          <w:szCs w:val="20"/>
        </w:rPr>
      </w:pPr>
      <w:r w:rsidRPr="00B9655E">
        <w:rPr>
          <w:rFonts w:ascii="Calibri" w:hAnsi="Calibri" w:cs="Calibri"/>
          <w:b/>
          <w:sz w:val="20"/>
          <w:szCs w:val="20"/>
        </w:rPr>
        <w:t>2.3.</w:t>
      </w:r>
      <w:r w:rsidR="00E34515" w:rsidRPr="00B9655E">
        <w:rPr>
          <w:rFonts w:ascii="Calibri" w:hAnsi="Calibri" w:cs="Calibri"/>
          <w:b/>
          <w:sz w:val="20"/>
          <w:szCs w:val="20"/>
        </w:rPr>
        <w:t>7</w:t>
      </w:r>
      <w:r w:rsidRPr="00B9655E">
        <w:rPr>
          <w:rFonts w:ascii="Calibri" w:hAnsi="Calibri" w:cs="Calibri"/>
          <w:b/>
          <w:sz w:val="20"/>
          <w:szCs w:val="20"/>
        </w:rPr>
        <w:t>.4. La ley, y así lo avala el Tribunal Supremo, exige que la evaluación de impacto debe tener por objeto analizar si el plan o proyecto afecta de una manera apreciable a los lugares protegidos. La Sentencia del Tribunal Supremo de 13 de julio de 2015 dice lo siguiente:</w:t>
      </w:r>
    </w:p>
    <w:p w14:paraId="63212A76" w14:textId="77777777" w:rsidR="00D15F6F" w:rsidRPr="00B9655E" w:rsidRDefault="00D15F6F" w:rsidP="001565B4">
      <w:pPr>
        <w:spacing w:after="0" w:line="240" w:lineRule="auto"/>
        <w:jc w:val="both"/>
        <w:rPr>
          <w:rFonts w:ascii="Calibri" w:hAnsi="Calibri" w:cs="Calibri"/>
          <w:b/>
          <w:sz w:val="8"/>
          <w:szCs w:val="8"/>
        </w:rPr>
      </w:pPr>
    </w:p>
    <w:p w14:paraId="0A66EDB4" w14:textId="77777777" w:rsidR="00D15F6F" w:rsidRPr="00B9655E" w:rsidRDefault="00D15F6F" w:rsidP="001565B4">
      <w:pPr>
        <w:spacing w:after="0" w:line="240" w:lineRule="auto"/>
        <w:ind w:left="708"/>
        <w:jc w:val="both"/>
        <w:rPr>
          <w:rFonts w:ascii="Calibri" w:hAnsi="Calibri" w:cs="Calibri"/>
          <w:b/>
          <w:i/>
          <w:sz w:val="20"/>
          <w:szCs w:val="20"/>
        </w:rPr>
      </w:pPr>
      <w:r w:rsidRPr="00B9655E">
        <w:rPr>
          <w:rFonts w:ascii="Calibri" w:hAnsi="Calibri" w:cs="Calibri"/>
          <w:b/>
          <w:i/>
          <w:sz w:val="20"/>
          <w:szCs w:val="20"/>
        </w:rPr>
        <w:t xml:space="preserve">“Así, pues, no se trata de valorar la zona en que viene a instalarse el parque eólico en sí misma considerada, ni que en la declaración se haya valorado o dejado de valorar un determinado "dato", como en algún momento afirman los recursos. </w:t>
      </w:r>
      <w:r w:rsidRPr="00B9655E">
        <w:rPr>
          <w:rFonts w:ascii="Calibri" w:hAnsi="Calibri" w:cs="Calibri"/>
          <w:b/>
          <w:i/>
          <w:sz w:val="20"/>
          <w:szCs w:val="20"/>
          <w:u w:val="single"/>
        </w:rPr>
        <w:t>Se trata de determinar más ampliamente, al menos en estos casos, si la valoración puede considerarse "adecuada",</w:t>
      </w:r>
      <w:r w:rsidRPr="00B9655E">
        <w:rPr>
          <w:rFonts w:ascii="Calibri" w:hAnsi="Calibri" w:cs="Calibri"/>
          <w:b/>
          <w:i/>
          <w:sz w:val="20"/>
          <w:szCs w:val="20"/>
        </w:rPr>
        <w:t xml:space="preserve"> prescindiendo del entorno inmediato y de las interconexiones existentes con él. La existencia del LIC y de la ZEPA obliga, pues a la Administración a evaluar el impacto que el parque eólico tiene en la especie que justifica tales declaraciones de LIC y ZEPA en la medida en que existan datos que permitan fundadamente pensar en una posible o potencial afectación. Solo así se cumple el artículo 6 del Real Decreto 1997/1995 , que coincide con el mismo precepto de la Directiva 92/43/CEE (Directiva Hábitats), que obliga a someter a una "evaluación adecuada" aquellos planes o proyectos que sin tener relación directa con la gestión del lugar o sin ser necesarios para la misma puedan afectar a los lugares protegidos, esto es, en los términos expresados por la sentencia: "</w:t>
      </w:r>
      <w:r w:rsidRPr="00B9655E">
        <w:rPr>
          <w:rFonts w:ascii="Calibri" w:hAnsi="Calibri" w:cs="Calibri"/>
          <w:b/>
          <w:i/>
          <w:sz w:val="20"/>
          <w:szCs w:val="20"/>
          <w:u w:val="single"/>
        </w:rPr>
        <w:t>Esta evaluación adecuada tiene por objeto analizar si el plan o proyecto afecta de una manera apreciable a los lugares protegidos o que los lugares que, situados fuera de los expresamente protegidos, pueden ser afectados</w:t>
      </w:r>
      <w:r w:rsidRPr="00B9655E">
        <w:rPr>
          <w:rFonts w:ascii="Calibri" w:hAnsi="Calibri" w:cs="Calibri"/>
          <w:b/>
          <w:i/>
          <w:sz w:val="20"/>
          <w:szCs w:val="20"/>
        </w:rPr>
        <w:t>". El resultado de la valoración, pues, podrá ser positivo o, llegado el caso, hasta negativo; pero lo que no cabe es prescindir de la indicada valoración”</w:t>
      </w:r>
    </w:p>
    <w:p w14:paraId="479A792D" w14:textId="77777777" w:rsidR="00D15F6F" w:rsidRPr="00B9655E" w:rsidRDefault="00D15F6F" w:rsidP="001565B4">
      <w:pPr>
        <w:shd w:val="clear" w:color="auto" w:fill="FFFFFF" w:themeFill="background1"/>
        <w:spacing w:after="0" w:line="240" w:lineRule="auto"/>
        <w:jc w:val="both"/>
        <w:rPr>
          <w:rFonts w:ascii="Calibri" w:hAnsi="Calibri" w:cs="Calibri"/>
          <w:b/>
          <w:sz w:val="20"/>
          <w:szCs w:val="20"/>
          <w:u w:val="single"/>
        </w:rPr>
      </w:pPr>
    </w:p>
    <w:p w14:paraId="493EEC34" w14:textId="16F755B6" w:rsidR="005E18AD" w:rsidRPr="00B9655E" w:rsidRDefault="005E18AD" w:rsidP="001565B4">
      <w:pPr>
        <w:shd w:val="clear" w:color="auto" w:fill="FFFFFF" w:themeFill="background1"/>
        <w:spacing w:after="0" w:line="240" w:lineRule="auto"/>
        <w:jc w:val="both"/>
        <w:rPr>
          <w:rFonts w:ascii="Calibri" w:hAnsi="Calibri" w:cs="Calibri"/>
          <w:b/>
          <w:sz w:val="20"/>
          <w:szCs w:val="20"/>
        </w:rPr>
      </w:pPr>
      <w:r w:rsidRPr="00B9655E">
        <w:rPr>
          <w:rFonts w:ascii="Calibri" w:hAnsi="Calibri" w:cs="Calibri"/>
          <w:b/>
          <w:sz w:val="20"/>
          <w:szCs w:val="20"/>
        </w:rPr>
        <w:t>2.</w:t>
      </w:r>
      <w:r w:rsidR="00005D88" w:rsidRPr="00B9655E">
        <w:rPr>
          <w:rFonts w:ascii="Calibri" w:hAnsi="Calibri" w:cs="Calibri"/>
          <w:b/>
          <w:sz w:val="20"/>
          <w:szCs w:val="20"/>
        </w:rPr>
        <w:t>3.</w:t>
      </w:r>
      <w:r w:rsidR="00E34515" w:rsidRPr="00B9655E">
        <w:rPr>
          <w:rFonts w:ascii="Calibri" w:hAnsi="Calibri" w:cs="Calibri"/>
          <w:b/>
          <w:sz w:val="20"/>
          <w:szCs w:val="20"/>
        </w:rPr>
        <w:t>7</w:t>
      </w:r>
      <w:r w:rsidR="00005D88" w:rsidRPr="00B9655E">
        <w:rPr>
          <w:rFonts w:ascii="Calibri" w:hAnsi="Calibri" w:cs="Calibri"/>
          <w:b/>
          <w:sz w:val="20"/>
          <w:szCs w:val="20"/>
        </w:rPr>
        <w:t>.</w:t>
      </w:r>
      <w:r w:rsidR="00D15F6F" w:rsidRPr="00B9655E">
        <w:rPr>
          <w:rFonts w:ascii="Calibri" w:hAnsi="Calibri" w:cs="Calibri"/>
          <w:b/>
          <w:sz w:val="20"/>
          <w:szCs w:val="20"/>
        </w:rPr>
        <w:t>5</w:t>
      </w:r>
      <w:r w:rsidRPr="00B9655E">
        <w:rPr>
          <w:rFonts w:ascii="Calibri" w:hAnsi="Calibri" w:cs="Calibri"/>
          <w:b/>
          <w:sz w:val="20"/>
          <w:szCs w:val="20"/>
        </w:rPr>
        <w:t>. La jurisprudencia europea también obliga a que hubiera existido este estudio sobre las repercusiones sobre la Red Natura 2000.</w:t>
      </w:r>
    </w:p>
    <w:p w14:paraId="0DF86F6B" w14:textId="77777777" w:rsidR="005E18AD" w:rsidRPr="00B9655E" w:rsidRDefault="005E18AD" w:rsidP="001565B4">
      <w:pPr>
        <w:shd w:val="clear" w:color="auto" w:fill="FFFFFF" w:themeFill="background1"/>
        <w:spacing w:after="0" w:line="240" w:lineRule="auto"/>
        <w:jc w:val="both"/>
        <w:rPr>
          <w:rFonts w:ascii="Calibri" w:hAnsi="Calibri" w:cs="Calibri"/>
          <w:b/>
          <w:sz w:val="20"/>
          <w:szCs w:val="20"/>
        </w:rPr>
      </w:pPr>
    </w:p>
    <w:p w14:paraId="0ED71E43" w14:textId="77777777" w:rsidR="005E18AD" w:rsidRPr="00B9655E" w:rsidRDefault="005E18AD" w:rsidP="001565B4">
      <w:pPr>
        <w:spacing w:after="0" w:line="240" w:lineRule="auto"/>
        <w:jc w:val="both"/>
        <w:rPr>
          <w:rFonts w:ascii="Calibri" w:hAnsi="Calibri" w:cs="Calibri"/>
          <w:b/>
          <w:sz w:val="20"/>
          <w:szCs w:val="20"/>
        </w:rPr>
      </w:pPr>
      <w:r w:rsidRPr="00B9655E">
        <w:rPr>
          <w:rFonts w:ascii="Calibri" w:hAnsi="Calibri" w:cs="Calibri"/>
          <w:b/>
          <w:sz w:val="20"/>
          <w:szCs w:val="20"/>
        </w:rPr>
        <w:t xml:space="preserve">La sentencia de 7 de septiembre de 2004, </w:t>
      </w:r>
      <w:proofErr w:type="spellStart"/>
      <w:r w:rsidRPr="00B9655E">
        <w:rPr>
          <w:rFonts w:ascii="Calibri" w:hAnsi="Calibri" w:cs="Calibri"/>
          <w:b/>
          <w:sz w:val="20"/>
          <w:szCs w:val="20"/>
        </w:rPr>
        <w:t>Waddenvereniging</w:t>
      </w:r>
      <w:proofErr w:type="spellEnd"/>
      <w:r w:rsidRPr="00B9655E">
        <w:rPr>
          <w:rFonts w:ascii="Calibri" w:hAnsi="Calibri" w:cs="Calibri"/>
          <w:b/>
          <w:sz w:val="20"/>
          <w:szCs w:val="20"/>
        </w:rPr>
        <w:t xml:space="preserve"> y </w:t>
      </w:r>
      <w:proofErr w:type="spellStart"/>
      <w:r w:rsidRPr="00B9655E">
        <w:rPr>
          <w:rFonts w:ascii="Calibri" w:hAnsi="Calibri" w:cs="Calibri"/>
          <w:b/>
          <w:sz w:val="20"/>
          <w:szCs w:val="20"/>
        </w:rPr>
        <w:t>Vogelbeschermingsvereniging</w:t>
      </w:r>
      <w:proofErr w:type="spellEnd"/>
      <w:r w:rsidRPr="00B9655E">
        <w:rPr>
          <w:rFonts w:ascii="Calibri" w:hAnsi="Calibri" w:cs="Calibri"/>
          <w:b/>
          <w:sz w:val="20"/>
          <w:szCs w:val="20"/>
        </w:rPr>
        <w:t>, C</w:t>
      </w:r>
      <w:r w:rsidRPr="00B9655E">
        <w:rPr>
          <w:rFonts w:ascii="Calibri" w:hAnsi="Calibri" w:cs="Calibri"/>
          <w:b/>
          <w:sz w:val="20"/>
          <w:szCs w:val="20"/>
        </w:rPr>
        <w:noBreakHyphen/>
        <w:t>127/02, Rec. p. I</w:t>
      </w:r>
      <w:r w:rsidRPr="00B9655E">
        <w:rPr>
          <w:rFonts w:ascii="Calibri" w:hAnsi="Calibri" w:cs="Calibri"/>
          <w:b/>
          <w:sz w:val="20"/>
          <w:szCs w:val="20"/>
        </w:rPr>
        <w:noBreakHyphen/>
        <w:t>7405, apartado 22, señala que:</w:t>
      </w:r>
    </w:p>
    <w:p w14:paraId="6DB0A144" w14:textId="77777777" w:rsidR="005E18AD" w:rsidRPr="00B9655E" w:rsidRDefault="005E18AD" w:rsidP="001565B4">
      <w:pPr>
        <w:spacing w:after="0" w:line="240" w:lineRule="auto"/>
        <w:jc w:val="both"/>
        <w:rPr>
          <w:rFonts w:ascii="Calibri" w:hAnsi="Calibri" w:cs="Calibri"/>
          <w:sz w:val="8"/>
          <w:szCs w:val="8"/>
        </w:rPr>
      </w:pPr>
    </w:p>
    <w:p w14:paraId="2C279EFF" w14:textId="77777777" w:rsidR="005E18AD" w:rsidRPr="00B9655E" w:rsidRDefault="005E18AD" w:rsidP="001565B4">
      <w:pPr>
        <w:spacing w:after="0" w:line="240" w:lineRule="auto"/>
        <w:ind w:left="708"/>
        <w:jc w:val="both"/>
        <w:rPr>
          <w:rFonts w:ascii="Calibri" w:hAnsi="Calibri" w:cs="Calibri"/>
          <w:b/>
          <w:i/>
          <w:sz w:val="20"/>
          <w:szCs w:val="20"/>
        </w:rPr>
      </w:pPr>
      <w:r w:rsidRPr="00B9655E">
        <w:rPr>
          <w:rFonts w:ascii="Calibri" w:hAnsi="Calibri" w:cs="Calibri"/>
          <w:b/>
          <w:i/>
          <w:sz w:val="20"/>
          <w:szCs w:val="20"/>
        </w:rPr>
        <w:t xml:space="preserve">“En virtud del artículo 6, apartado 3, primera frase, de la Directiva sobre los hábitats, </w:t>
      </w:r>
      <w:r w:rsidRPr="00B9655E">
        <w:rPr>
          <w:rStyle w:val="Textoennegrita"/>
          <w:rFonts w:ascii="Calibri" w:hAnsi="Calibri" w:cs="Calibri"/>
          <w:i/>
          <w:sz w:val="20"/>
          <w:szCs w:val="20"/>
        </w:rPr>
        <w:t xml:space="preserve">no se autorizará un plan o proyecto </w:t>
      </w:r>
      <w:r w:rsidRPr="00B9655E">
        <w:rPr>
          <w:rFonts w:ascii="Calibri" w:hAnsi="Calibri" w:cs="Calibri"/>
          <w:b/>
          <w:i/>
          <w:sz w:val="20"/>
          <w:szCs w:val="20"/>
        </w:rPr>
        <w:t xml:space="preserve">que pueda afectar de forma apreciable al lugar de que se trate, sin que previamente </w:t>
      </w:r>
      <w:r w:rsidRPr="00B9655E">
        <w:rPr>
          <w:rStyle w:val="Textoennegrita"/>
          <w:rFonts w:ascii="Calibri" w:hAnsi="Calibri" w:cs="Calibri"/>
          <w:i/>
          <w:sz w:val="20"/>
          <w:szCs w:val="20"/>
        </w:rPr>
        <w:t xml:space="preserve">se evalúen las repercusiones </w:t>
      </w:r>
      <w:r w:rsidRPr="00B9655E">
        <w:rPr>
          <w:rFonts w:ascii="Calibri" w:hAnsi="Calibri" w:cs="Calibri"/>
          <w:b/>
          <w:i/>
          <w:sz w:val="20"/>
          <w:szCs w:val="20"/>
        </w:rPr>
        <w:t xml:space="preserve">que tenga sobre ella” </w:t>
      </w:r>
    </w:p>
    <w:p w14:paraId="070B68B1" w14:textId="77777777" w:rsidR="005E18AD" w:rsidRPr="00B9655E" w:rsidRDefault="005E18AD" w:rsidP="001565B4">
      <w:pPr>
        <w:spacing w:after="0" w:line="240" w:lineRule="auto"/>
        <w:jc w:val="both"/>
        <w:rPr>
          <w:rFonts w:ascii="Calibri" w:hAnsi="Calibri" w:cs="Calibri"/>
        </w:rPr>
      </w:pPr>
    </w:p>
    <w:p w14:paraId="5BBC0FC9" w14:textId="77777777" w:rsidR="005E18AD" w:rsidRPr="00B9655E" w:rsidRDefault="005E18AD" w:rsidP="001565B4">
      <w:pPr>
        <w:spacing w:after="0" w:line="240" w:lineRule="auto"/>
        <w:jc w:val="both"/>
        <w:rPr>
          <w:rFonts w:ascii="Calibri" w:hAnsi="Calibri" w:cs="Calibri"/>
          <w:b/>
          <w:sz w:val="20"/>
          <w:szCs w:val="20"/>
        </w:rPr>
      </w:pPr>
      <w:r w:rsidRPr="00B9655E">
        <w:rPr>
          <w:rFonts w:ascii="Calibri" w:hAnsi="Calibri" w:cs="Calibri"/>
          <w:b/>
          <w:sz w:val="20"/>
          <w:szCs w:val="20"/>
        </w:rPr>
        <w:t xml:space="preserve">La STJCE de 7 de septiembre de 2004 (as. 127/02, </w:t>
      </w:r>
      <w:proofErr w:type="spellStart"/>
      <w:r w:rsidRPr="00B9655E">
        <w:rPr>
          <w:rFonts w:ascii="Calibri" w:hAnsi="Calibri" w:cs="Calibri"/>
          <w:b/>
          <w:sz w:val="20"/>
          <w:szCs w:val="20"/>
        </w:rPr>
        <w:t>Landelijke</w:t>
      </w:r>
      <w:proofErr w:type="spellEnd"/>
      <w:r w:rsidRPr="00B9655E">
        <w:rPr>
          <w:rFonts w:ascii="Calibri" w:hAnsi="Calibri" w:cs="Calibri"/>
          <w:b/>
          <w:sz w:val="20"/>
          <w:szCs w:val="20"/>
        </w:rPr>
        <w:t xml:space="preserve"> </w:t>
      </w:r>
      <w:proofErr w:type="spellStart"/>
      <w:r w:rsidRPr="00B9655E">
        <w:rPr>
          <w:rFonts w:ascii="Calibri" w:hAnsi="Calibri" w:cs="Calibri"/>
          <w:b/>
          <w:sz w:val="20"/>
          <w:szCs w:val="20"/>
        </w:rPr>
        <w:t>Vereniging</w:t>
      </w:r>
      <w:proofErr w:type="spellEnd"/>
      <w:r w:rsidRPr="00B9655E">
        <w:rPr>
          <w:rFonts w:ascii="Calibri" w:hAnsi="Calibri" w:cs="Calibri"/>
          <w:b/>
          <w:sz w:val="20"/>
          <w:szCs w:val="20"/>
        </w:rPr>
        <w:t xml:space="preserve"> </w:t>
      </w:r>
      <w:proofErr w:type="spellStart"/>
      <w:r w:rsidRPr="00B9655E">
        <w:rPr>
          <w:rFonts w:ascii="Calibri" w:hAnsi="Calibri" w:cs="Calibri"/>
          <w:b/>
          <w:sz w:val="20"/>
          <w:szCs w:val="20"/>
        </w:rPr>
        <w:t>tot</w:t>
      </w:r>
      <w:proofErr w:type="spellEnd"/>
      <w:r w:rsidRPr="00B9655E">
        <w:rPr>
          <w:rFonts w:ascii="Calibri" w:hAnsi="Calibri" w:cs="Calibri"/>
          <w:b/>
          <w:sz w:val="20"/>
          <w:szCs w:val="20"/>
        </w:rPr>
        <w:t xml:space="preserve"> </w:t>
      </w:r>
      <w:proofErr w:type="spellStart"/>
      <w:r w:rsidRPr="00B9655E">
        <w:rPr>
          <w:rFonts w:ascii="Calibri" w:hAnsi="Calibri" w:cs="Calibri"/>
          <w:b/>
          <w:sz w:val="20"/>
          <w:szCs w:val="20"/>
        </w:rPr>
        <w:t>Behoud</w:t>
      </w:r>
      <w:proofErr w:type="spellEnd"/>
      <w:r w:rsidRPr="00B9655E">
        <w:rPr>
          <w:rFonts w:ascii="Calibri" w:hAnsi="Calibri" w:cs="Calibri"/>
          <w:b/>
          <w:sz w:val="20"/>
          <w:szCs w:val="20"/>
        </w:rPr>
        <w:t xml:space="preserve"> van de </w:t>
      </w:r>
      <w:proofErr w:type="spellStart"/>
      <w:r w:rsidRPr="00B9655E">
        <w:rPr>
          <w:rFonts w:ascii="Calibri" w:hAnsi="Calibri" w:cs="Calibri"/>
          <w:b/>
          <w:sz w:val="20"/>
          <w:szCs w:val="20"/>
        </w:rPr>
        <w:t>Waddenzee</w:t>
      </w:r>
      <w:proofErr w:type="spellEnd"/>
      <w:r w:rsidRPr="00B9655E">
        <w:rPr>
          <w:rFonts w:ascii="Calibri" w:hAnsi="Calibri" w:cs="Calibri"/>
          <w:b/>
          <w:sz w:val="20"/>
          <w:szCs w:val="20"/>
        </w:rPr>
        <w:t>) aclara que el régimen general de la Directiva señalando que:</w:t>
      </w:r>
    </w:p>
    <w:p w14:paraId="58B688C8" w14:textId="77777777" w:rsidR="005E18AD" w:rsidRPr="00B9655E" w:rsidRDefault="005E18AD" w:rsidP="001565B4">
      <w:pPr>
        <w:spacing w:after="0" w:line="240" w:lineRule="auto"/>
        <w:jc w:val="both"/>
        <w:rPr>
          <w:rFonts w:ascii="Calibri" w:hAnsi="Calibri" w:cs="Calibri"/>
          <w:b/>
          <w:sz w:val="8"/>
          <w:szCs w:val="8"/>
        </w:rPr>
      </w:pPr>
    </w:p>
    <w:p w14:paraId="193DC761" w14:textId="77777777" w:rsidR="0097746D" w:rsidRPr="00B9655E" w:rsidRDefault="005E18AD" w:rsidP="001565B4">
      <w:pPr>
        <w:spacing w:after="0" w:line="240" w:lineRule="auto"/>
        <w:ind w:left="708"/>
        <w:jc w:val="both"/>
        <w:rPr>
          <w:rFonts w:ascii="Calibri" w:hAnsi="Calibri" w:cs="Calibri"/>
          <w:b/>
          <w:bCs/>
          <w:i/>
          <w:iCs/>
          <w:sz w:val="20"/>
          <w:szCs w:val="20"/>
        </w:rPr>
      </w:pPr>
      <w:r w:rsidRPr="00B9655E">
        <w:rPr>
          <w:rFonts w:ascii="Calibri" w:hAnsi="Calibri" w:cs="Calibri"/>
          <w:b/>
          <w:sz w:val="20"/>
          <w:szCs w:val="20"/>
        </w:rPr>
        <w:t xml:space="preserve">“... </w:t>
      </w:r>
      <w:r w:rsidRPr="00B9655E">
        <w:rPr>
          <w:rFonts w:ascii="Calibri" w:hAnsi="Calibri" w:cs="Calibri"/>
          <w:b/>
          <w:bCs/>
          <w:i/>
          <w:iCs/>
          <w:sz w:val="20"/>
          <w:szCs w:val="20"/>
        </w:rPr>
        <w:t>la concesión de una autorización de un plan o proyecto, con arreglo al artículo 6, apartado 3, de la Directiva sobre los hábitat</w:t>
      </w:r>
      <w:r w:rsidR="00005D88" w:rsidRPr="00B9655E">
        <w:rPr>
          <w:rFonts w:ascii="Calibri" w:hAnsi="Calibri" w:cs="Calibri"/>
          <w:b/>
          <w:bCs/>
          <w:i/>
          <w:iCs/>
          <w:sz w:val="20"/>
          <w:szCs w:val="20"/>
        </w:rPr>
        <w:t>s</w:t>
      </w:r>
      <w:r w:rsidRPr="00B9655E">
        <w:rPr>
          <w:rFonts w:ascii="Calibri" w:hAnsi="Calibri" w:cs="Calibri"/>
          <w:b/>
          <w:bCs/>
          <w:i/>
          <w:iCs/>
          <w:sz w:val="20"/>
          <w:szCs w:val="20"/>
        </w:rPr>
        <w:t>, presupone necesariamente que se ha considerado que dicho plan o proyecto no puede perjudicar a la integridad del lugar de que se trate ni, por consiguiente, causar deterioros o alteraciones apreciables en el sentido del apartado 2 de dicho artículo”.</w:t>
      </w:r>
    </w:p>
    <w:p w14:paraId="0BE2B0A1" w14:textId="77777777" w:rsidR="0097746D" w:rsidRPr="00B9655E" w:rsidRDefault="0097746D" w:rsidP="001565B4">
      <w:pPr>
        <w:spacing w:after="0" w:line="240" w:lineRule="auto"/>
        <w:ind w:left="708"/>
        <w:jc w:val="both"/>
        <w:rPr>
          <w:rFonts w:ascii="Calibri" w:hAnsi="Calibri" w:cs="Calibri"/>
          <w:b/>
          <w:sz w:val="20"/>
          <w:szCs w:val="20"/>
        </w:rPr>
      </w:pPr>
    </w:p>
    <w:p w14:paraId="5AB3B927" w14:textId="77777777" w:rsidR="0097746D" w:rsidRPr="00B9655E" w:rsidRDefault="00005D88" w:rsidP="001565B4">
      <w:pPr>
        <w:spacing w:after="0" w:line="240" w:lineRule="auto"/>
        <w:jc w:val="both"/>
        <w:rPr>
          <w:rFonts w:ascii="Calibri" w:hAnsi="Calibri" w:cs="Calibri"/>
          <w:b/>
          <w:bCs/>
          <w:i/>
          <w:iCs/>
          <w:sz w:val="20"/>
          <w:szCs w:val="20"/>
        </w:rPr>
      </w:pPr>
      <w:r w:rsidRPr="00B9655E">
        <w:rPr>
          <w:rFonts w:ascii="Calibri" w:hAnsi="Calibri" w:cs="Calibri"/>
          <w:b/>
          <w:sz w:val="20"/>
          <w:szCs w:val="20"/>
        </w:rPr>
        <w:t>La Sentencia del Tribunal de Justicia de la UE (Sala Sexta) de 22 de junio de 2022, Asunto C-661/20 señala:</w:t>
      </w:r>
    </w:p>
    <w:p w14:paraId="2728700D" w14:textId="77777777" w:rsidR="0097746D" w:rsidRPr="00B9655E" w:rsidRDefault="0097746D" w:rsidP="001565B4">
      <w:pPr>
        <w:spacing w:after="0" w:line="240" w:lineRule="auto"/>
        <w:jc w:val="both"/>
        <w:rPr>
          <w:rFonts w:ascii="Calibri" w:hAnsi="Calibri" w:cs="Calibri"/>
          <w:b/>
          <w:bCs/>
          <w:i/>
          <w:iCs/>
          <w:sz w:val="8"/>
          <w:szCs w:val="8"/>
        </w:rPr>
      </w:pPr>
    </w:p>
    <w:p w14:paraId="76D999A7" w14:textId="77777777" w:rsidR="0097746D" w:rsidRPr="00B9655E" w:rsidRDefault="00005D88" w:rsidP="001565B4">
      <w:pPr>
        <w:spacing w:after="0" w:line="240" w:lineRule="auto"/>
        <w:ind w:left="708"/>
        <w:jc w:val="both"/>
        <w:rPr>
          <w:rFonts w:ascii="Calibri" w:hAnsi="Calibri" w:cs="Calibri"/>
          <w:b/>
          <w:bCs/>
          <w:i/>
          <w:iCs/>
          <w:sz w:val="20"/>
          <w:szCs w:val="20"/>
        </w:rPr>
      </w:pPr>
      <w:r w:rsidRPr="00B9655E">
        <w:rPr>
          <w:rFonts w:ascii="Calibri" w:hAnsi="Calibri" w:cs="Calibri"/>
          <w:b/>
          <w:i/>
          <w:sz w:val="20"/>
          <w:szCs w:val="20"/>
        </w:rPr>
        <w:t xml:space="preserve">“En particular, habida cuenta del principio de cautela, cuando un plan o proyecto que no tenga relación directa con la gestión de un determinado lugar o no sea necesario para la misma puede comprometer los objetivos de conservación de ese lugar, se debe considerar que puede afectar a dicho lugar de forma apreciable. Esta posibilidad debe apreciarse, en particular, a la luz de las características y condiciones medioambientales específicas del lugar afectado por tal plan o proyecto [sentencia de 17 de abril de 2018, Comisión/Polonia (Bosque de </w:t>
      </w:r>
      <w:proofErr w:type="spellStart"/>
      <w:r w:rsidRPr="00B9655E">
        <w:rPr>
          <w:rFonts w:ascii="Calibri" w:hAnsi="Calibri" w:cs="Calibri"/>
          <w:b/>
          <w:i/>
          <w:sz w:val="20"/>
          <w:szCs w:val="20"/>
        </w:rPr>
        <w:t>Białowieża</w:t>
      </w:r>
      <w:proofErr w:type="spellEnd"/>
      <w:r w:rsidRPr="00B9655E">
        <w:rPr>
          <w:rFonts w:ascii="Calibri" w:hAnsi="Calibri" w:cs="Calibri"/>
          <w:b/>
          <w:i/>
          <w:sz w:val="20"/>
          <w:szCs w:val="20"/>
        </w:rPr>
        <w:t>), C-441/17, EU:C:2018:255, apartado 112 y jurisprudencia citada]”.</w:t>
      </w:r>
    </w:p>
    <w:p w14:paraId="36005268" w14:textId="77777777" w:rsidR="005E18AD" w:rsidRPr="00B9655E" w:rsidRDefault="005E18AD" w:rsidP="001565B4">
      <w:pPr>
        <w:shd w:val="clear" w:color="auto" w:fill="FFFFFF" w:themeFill="background1"/>
        <w:spacing w:after="0" w:line="240" w:lineRule="auto"/>
        <w:jc w:val="both"/>
        <w:rPr>
          <w:rFonts w:ascii="Calibri" w:hAnsi="Calibri" w:cs="Calibri"/>
          <w:b/>
          <w:sz w:val="20"/>
          <w:szCs w:val="20"/>
        </w:rPr>
      </w:pPr>
    </w:p>
    <w:p w14:paraId="5B36D3FD" w14:textId="2D446902" w:rsidR="005E18AD" w:rsidRPr="00B9655E" w:rsidRDefault="005E18AD" w:rsidP="001565B4">
      <w:pPr>
        <w:spacing w:after="0" w:line="240" w:lineRule="auto"/>
        <w:jc w:val="both"/>
        <w:rPr>
          <w:rFonts w:ascii="Calibri" w:hAnsi="Calibri" w:cs="Calibri"/>
          <w:b/>
          <w:sz w:val="20"/>
          <w:szCs w:val="20"/>
        </w:rPr>
      </w:pPr>
      <w:r w:rsidRPr="00B9655E">
        <w:rPr>
          <w:rFonts w:ascii="Calibri" w:hAnsi="Calibri" w:cs="Calibri"/>
          <w:b/>
          <w:sz w:val="20"/>
          <w:szCs w:val="20"/>
        </w:rPr>
        <w:t>2.</w:t>
      </w:r>
      <w:r w:rsidR="00005D88" w:rsidRPr="00B9655E">
        <w:rPr>
          <w:rFonts w:ascii="Calibri" w:hAnsi="Calibri" w:cs="Calibri"/>
          <w:b/>
          <w:sz w:val="20"/>
          <w:szCs w:val="20"/>
        </w:rPr>
        <w:t>3.</w:t>
      </w:r>
      <w:r w:rsidR="00E34515" w:rsidRPr="00B9655E">
        <w:rPr>
          <w:rFonts w:ascii="Calibri" w:hAnsi="Calibri" w:cs="Calibri"/>
          <w:b/>
          <w:sz w:val="20"/>
          <w:szCs w:val="20"/>
        </w:rPr>
        <w:t>7.</w:t>
      </w:r>
      <w:r w:rsidR="006C3738" w:rsidRPr="00B9655E">
        <w:rPr>
          <w:rFonts w:ascii="Calibri" w:hAnsi="Calibri" w:cs="Calibri"/>
          <w:b/>
          <w:sz w:val="20"/>
          <w:szCs w:val="20"/>
        </w:rPr>
        <w:t>7</w:t>
      </w:r>
      <w:r w:rsidRPr="00B9655E">
        <w:rPr>
          <w:rFonts w:ascii="Calibri" w:hAnsi="Calibri" w:cs="Calibri"/>
          <w:b/>
          <w:sz w:val="20"/>
          <w:szCs w:val="20"/>
        </w:rPr>
        <w:t xml:space="preserve">. </w:t>
      </w:r>
      <w:r w:rsidRPr="00B9655E">
        <w:rPr>
          <w:rFonts w:ascii="Calibri" w:hAnsi="Calibri" w:cs="Calibri"/>
          <w:b/>
          <w:bCs/>
          <w:sz w:val="20"/>
          <w:szCs w:val="20"/>
        </w:rPr>
        <w:t>A nivel estatal, SEO/BirdLife elaboró un documento el 4 de marzo de 2006 titulado</w:t>
      </w:r>
      <w:r w:rsidRPr="00B9655E">
        <w:rPr>
          <w:rFonts w:ascii="Calibri" w:hAnsi="Calibri" w:cs="Calibri"/>
          <w:b/>
          <w:bCs/>
          <w:i/>
          <w:sz w:val="20"/>
          <w:szCs w:val="20"/>
        </w:rPr>
        <w:t xml:space="preserve"> “Documento de Posición sobre Parques Eólicos y Aves”, </w:t>
      </w:r>
      <w:r w:rsidRPr="00B9655E">
        <w:rPr>
          <w:rFonts w:ascii="Calibri" w:hAnsi="Calibri" w:cs="Calibri"/>
          <w:b/>
          <w:bCs/>
          <w:sz w:val="20"/>
          <w:szCs w:val="20"/>
        </w:rPr>
        <w:t xml:space="preserve">donde reconoce la </w:t>
      </w:r>
      <w:r w:rsidRPr="00B9655E">
        <w:rPr>
          <w:rFonts w:ascii="Calibri" w:hAnsi="Calibri" w:cs="Calibri"/>
          <w:b/>
          <w:sz w:val="20"/>
          <w:szCs w:val="20"/>
        </w:rPr>
        <w:t>importante contribución que las energías renovables suponen para combatir los perjuicios medioambientales ocasionados por el cambio climático, aunque añade que:</w:t>
      </w:r>
    </w:p>
    <w:p w14:paraId="7302DD8E" w14:textId="77777777" w:rsidR="005E18AD" w:rsidRPr="00B9655E" w:rsidRDefault="005E18AD" w:rsidP="001565B4">
      <w:pPr>
        <w:spacing w:after="0" w:line="240" w:lineRule="auto"/>
        <w:jc w:val="both"/>
        <w:rPr>
          <w:rFonts w:ascii="Calibri" w:hAnsi="Calibri" w:cs="Calibri"/>
          <w:b/>
          <w:i/>
          <w:sz w:val="8"/>
          <w:szCs w:val="8"/>
        </w:rPr>
      </w:pPr>
    </w:p>
    <w:p w14:paraId="4566253D" w14:textId="0D7595DC" w:rsidR="005E18AD" w:rsidRPr="00B9655E" w:rsidRDefault="005E18AD" w:rsidP="001565B4">
      <w:pPr>
        <w:spacing w:after="0" w:line="240" w:lineRule="auto"/>
        <w:ind w:left="708"/>
        <w:jc w:val="both"/>
        <w:rPr>
          <w:rFonts w:ascii="Calibri" w:hAnsi="Calibri" w:cs="Calibri"/>
          <w:b/>
          <w:i/>
          <w:sz w:val="20"/>
          <w:szCs w:val="20"/>
        </w:rPr>
      </w:pPr>
      <w:r w:rsidRPr="00B9655E">
        <w:rPr>
          <w:rFonts w:ascii="Calibri" w:hAnsi="Calibri" w:cs="Calibri"/>
          <w:b/>
          <w:i/>
          <w:sz w:val="20"/>
          <w:szCs w:val="20"/>
        </w:rPr>
        <w:t>“la producción de energía, incluida la procedente de fuentes renovables, no está exenta de ciertas consecuencias potencialmente peligrosas para la conservación de la naturaleza, por lo que existe la necesidad de equilibrar los riesgos y los beneficios y minimizar cualquier efecto medioambiental adverso”.</w:t>
      </w:r>
    </w:p>
    <w:p w14:paraId="7AAF7D9B" w14:textId="77777777" w:rsidR="005E18AD" w:rsidRPr="00B9655E" w:rsidRDefault="005E18AD" w:rsidP="001565B4">
      <w:pPr>
        <w:shd w:val="clear" w:color="auto" w:fill="FFFFFF" w:themeFill="background1"/>
        <w:spacing w:after="0" w:line="240" w:lineRule="auto"/>
        <w:jc w:val="both"/>
        <w:rPr>
          <w:rFonts w:ascii="Calibri" w:hAnsi="Calibri" w:cs="Calibri"/>
          <w:b/>
          <w:sz w:val="20"/>
          <w:szCs w:val="20"/>
          <w:u w:val="single"/>
        </w:rPr>
      </w:pPr>
    </w:p>
    <w:p w14:paraId="3972AB74" w14:textId="77777777" w:rsidR="005E18AD" w:rsidRPr="00B9655E" w:rsidRDefault="005E18AD" w:rsidP="001565B4">
      <w:pPr>
        <w:shd w:val="clear" w:color="auto" w:fill="FFFFFF" w:themeFill="background1"/>
        <w:spacing w:after="0" w:line="240" w:lineRule="auto"/>
        <w:jc w:val="both"/>
        <w:rPr>
          <w:rFonts w:ascii="Calibri" w:hAnsi="Calibri" w:cs="Calibri"/>
          <w:b/>
          <w:sz w:val="20"/>
          <w:szCs w:val="20"/>
          <w:u w:val="single"/>
        </w:rPr>
      </w:pPr>
      <w:r w:rsidRPr="00B9655E">
        <w:rPr>
          <w:rFonts w:ascii="Calibri" w:hAnsi="Calibri" w:cs="Calibri"/>
          <w:b/>
          <w:sz w:val="20"/>
          <w:szCs w:val="20"/>
        </w:rPr>
        <w:t>Y dicho informe señala para los</w:t>
      </w:r>
      <w:r w:rsidRPr="00B9655E">
        <w:rPr>
          <w:rFonts w:ascii="Calibri" w:hAnsi="Calibri" w:cs="Calibri"/>
          <w:b/>
          <w:sz w:val="20"/>
          <w:szCs w:val="20"/>
          <w:u w:val="single"/>
        </w:rPr>
        <w:t xml:space="preserve"> espacios cercanos a la Red Natura 2000:</w:t>
      </w:r>
    </w:p>
    <w:p w14:paraId="7F285CA0" w14:textId="77777777" w:rsidR="005E18AD" w:rsidRPr="00B9655E" w:rsidRDefault="005E18AD" w:rsidP="001565B4">
      <w:pPr>
        <w:shd w:val="clear" w:color="auto" w:fill="FFFFFF" w:themeFill="background1"/>
        <w:spacing w:after="0" w:line="240" w:lineRule="auto"/>
        <w:jc w:val="both"/>
        <w:rPr>
          <w:rFonts w:ascii="Calibri" w:hAnsi="Calibri" w:cs="Calibri"/>
          <w:b/>
          <w:sz w:val="8"/>
          <w:szCs w:val="8"/>
          <w:u w:val="single"/>
        </w:rPr>
      </w:pPr>
    </w:p>
    <w:p w14:paraId="07DB6E77" w14:textId="6B9F2A87" w:rsidR="00D427F1" w:rsidRPr="00B9655E" w:rsidRDefault="005E18AD" w:rsidP="001565B4">
      <w:pPr>
        <w:spacing w:after="0" w:line="240" w:lineRule="auto"/>
        <w:ind w:left="708"/>
        <w:jc w:val="both"/>
        <w:rPr>
          <w:rFonts w:ascii="Calibri" w:hAnsi="Calibri" w:cs="Calibri"/>
        </w:rPr>
      </w:pPr>
      <w:r w:rsidRPr="00B9655E">
        <w:rPr>
          <w:rFonts w:ascii="Calibri" w:hAnsi="Calibri" w:cs="Calibri"/>
          <w:b/>
          <w:i/>
          <w:sz w:val="20"/>
          <w:szCs w:val="20"/>
        </w:rPr>
        <w:t xml:space="preserve">“Incluso en el caso de que un parque eólico se proponga fuera de la Red Natura 2000, se debe efectuar una </w:t>
      </w:r>
      <w:r w:rsidRPr="00B9655E">
        <w:rPr>
          <w:rFonts w:ascii="Calibri" w:hAnsi="Calibri" w:cs="Calibri"/>
          <w:b/>
          <w:i/>
          <w:iCs/>
          <w:sz w:val="20"/>
          <w:szCs w:val="20"/>
        </w:rPr>
        <w:t>adecuada evaluación</w:t>
      </w:r>
      <w:r w:rsidRPr="00B9655E">
        <w:rPr>
          <w:rFonts w:ascii="Calibri" w:hAnsi="Calibri" w:cs="Calibri"/>
          <w:b/>
          <w:i/>
          <w:sz w:val="20"/>
          <w:szCs w:val="20"/>
        </w:rPr>
        <w:t>. Si un desarrollo propuesto puede tener un efecto significativo sobre los valores por los que se designó el lugar de la Red Natura 2000, se requiere realizar una evaluación adecuada. Además, si después de realizada la evaluación apropiada no se tiene la certeza de que no existirá impacto adverso, entonces el parque eólico no debe ser construido”.</w:t>
      </w:r>
    </w:p>
    <w:p w14:paraId="4794463D" w14:textId="77777777" w:rsidR="00005D88" w:rsidRPr="00B9655E" w:rsidRDefault="00005D88" w:rsidP="001565B4">
      <w:pPr>
        <w:shd w:val="clear" w:color="auto" w:fill="FFFFFF" w:themeFill="background1"/>
        <w:spacing w:after="0" w:line="240" w:lineRule="auto"/>
        <w:jc w:val="both"/>
        <w:rPr>
          <w:rFonts w:ascii="Calibri" w:hAnsi="Calibri" w:cs="Calibri"/>
          <w:b/>
          <w:bCs/>
          <w:sz w:val="20"/>
          <w:szCs w:val="20"/>
        </w:rPr>
      </w:pPr>
    </w:p>
    <w:bookmarkEnd w:id="6"/>
    <w:p w14:paraId="7757B6A2" w14:textId="77777777" w:rsidR="00936EE9" w:rsidRPr="00B9655E" w:rsidRDefault="00936EE9" w:rsidP="001565B4">
      <w:pPr>
        <w:shd w:val="clear" w:color="auto" w:fill="FFFFFF" w:themeFill="background1"/>
        <w:spacing w:after="0" w:line="240" w:lineRule="auto"/>
        <w:jc w:val="both"/>
        <w:rPr>
          <w:rFonts w:ascii="Calibri" w:hAnsi="Calibri" w:cs="Calibri"/>
          <w:b/>
          <w:bCs/>
          <w:sz w:val="20"/>
          <w:szCs w:val="20"/>
        </w:rPr>
      </w:pPr>
    </w:p>
    <w:p w14:paraId="422178F0" w14:textId="1BD7F9BB" w:rsidR="008C082E" w:rsidRPr="00B9655E" w:rsidRDefault="009C6C2A" w:rsidP="001565B4">
      <w:pPr>
        <w:shd w:val="clear" w:color="auto" w:fill="FFFFFF" w:themeFill="background1"/>
        <w:spacing w:after="0" w:line="240" w:lineRule="auto"/>
        <w:jc w:val="both"/>
        <w:rPr>
          <w:rFonts w:ascii="Calibri" w:hAnsi="Calibri" w:cs="Calibri"/>
          <w:b/>
          <w:sz w:val="20"/>
          <w:szCs w:val="20"/>
          <w:u w:val="single"/>
        </w:rPr>
      </w:pPr>
      <w:r w:rsidRPr="00B9655E">
        <w:rPr>
          <w:rFonts w:ascii="Calibri" w:hAnsi="Calibri" w:cs="Calibri"/>
          <w:b/>
          <w:bCs/>
          <w:sz w:val="20"/>
          <w:szCs w:val="20"/>
        </w:rPr>
        <w:t xml:space="preserve">2.4. </w:t>
      </w:r>
      <w:r w:rsidR="008C082E" w:rsidRPr="00B9655E">
        <w:rPr>
          <w:rFonts w:ascii="Calibri" w:hAnsi="Calibri" w:cs="Calibri"/>
          <w:b/>
          <w:sz w:val="20"/>
          <w:szCs w:val="20"/>
          <w:u w:val="single"/>
        </w:rPr>
        <w:t>EN TODO EL CLÚSTER EXISTE UNA AFECCIÓN IMPORTANTE SOBRE LA RED NATURA 2000 QUE IMPIDE LA APROBACIÓN DE LOS PROYECTOS</w:t>
      </w:r>
    </w:p>
    <w:p w14:paraId="19297026" w14:textId="77777777" w:rsidR="008C082E" w:rsidRPr="00B9655E" w:rsidRDefault="008C082E" w:rsidP="001565B4">
      <w:pPr>
        <w:shd w:val="clear" w:color="auto" w:fill="FFFFFF" w:themeFill="background1"/>
        <w:spacing w:after="0" w:line="240" w:lineRule="auto"/>
        <w:jc w:val="both"/>
        <w:rPr>
          <w:rFonts w:ascii="Calibri" w:hAnsi="Calibri" w:cs="Calibri"/>
          <w:b/>
          <w:sz w:val="8"/>
          <w:szCs w:val="8"/>
        </w:rPr>
      </w:pPr>
    </w:p>
    <w:p w14:paraId="65C016ED" w14:textId="77777777" w:rsidR="008C082E" w:rsidRPr="00B9655E" w:rsidRDefault="008C082E" w:rsidP="001565B4">
      <w:pPr>
        <w:shd w:val="clear" w:color="auto" w:fill="FFFFFF" w:themeFill="background1"/>
        <w:spacing w:after="0" w:line="240" w:lineRule="auto"/>
        <w:jc w:val="center"/>
        <w:rPr>
          <w:rFonts w:ascii="Calibri" w:hAnsi="Calibri" w:cs="Calibri"/>
          <w:b/>
          <w:sz w:val="8"/>
          <w:szCs w:val="8"/>
        </w:rPr>
      </w:pPr>
      <w:r w:rsidRPr="00B9655E">
        <w:rPr>
          <w:rFonts w:ascii="Calibri" w:hAnsi="Calibri" w:cs="Calibri"/>
          <w:b/>
          <w:noProof/>
          <w:sz w:val="8"/>
          <w:szCs w:val="8"/>
          <w:lang w:eastAsia="es-ES"/>
        </w:rPr>
        <w:lastRenderedPageBreak/>
        <w:drawing>
          <wp:inline distT="0" distB="0" distL="0" distR="0" wp14:anchorId="79250986" wp14:editId="0D59B40A">
            <wp:extent cx="3976408" cy="4350630"/>
            <wp:effectExtent l="19050" t="0" r="5042" b="0"/>
            <wp:docPr id="1" name="Imagen 1" descr="Diagrama, 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Diagrama, Mapa&#10;&#10;Descripción generada automáticamente"/>
                    <pic:cNvPicPr>
                      <a:picLocks noChangeAspect="1" noChangeArrowheads="1"/>
                    </pic:cNvPicPr>
                  </pic:nvPicPr>
                  <pic:blipFill>
                    <a:blip r:embed="rId24" cstate="print"/>
                    <a:srcRect/>
                    <a:stretch>
                      <a:fillRect/>
                    </a:stretch>
                  </pic:blipFill>
                  <pic:spPr bwMode="auto">
                    <a:xfrm>
                      <a:off x="0" y="0"/>
                      <a:ext cx="3976549" cy="4350785"/>
                    </a:xfrm>
                    <a:prstGeom prst="rect">
                      <a:avLst/>
                    </a:prstGeom>
                    <a:noFill/>
                    <a:ln w="9525">
                      <a:noFill/>
                      <a:miter lim="800000"/>
                      <a:headEnd/>
                      <a:tailEnd/>
                    </a:ln>
                  </pic:spPr>
                </pic:pic>
              </a:graphicData>
            </a:graphic>
          </wp:inline>
        </w:drawing>
      </w:r>
    </w:p>
    <w:p w14:paraId="153C79FC" w14:textId="77777777" w:rsidR="008C082E" w:rsidRPr="00B9655E" w:rsidRDefault="008C082E" w:rsidP="001565B4">
      <w:pPr>
        <w:shd w:val="clear" w:color="auto" w:fill="FFFFFF" w:themeFill="background1"/>
        <w:spacing w:after="0" w:line="240" w:lineRule="auto"/>
        <w:jc w:val="center"/>
        <w:rPr>
          <w:rFonts w:ascii="Calibri" w:hAnsi="Calibri" w:cs="Calibri"/>
          <w:b/>
          <w:sz w:val="8"/>
          <w:szCs w:val="8"/>
        </w:rPr>
      </w:pPr>
    </w:p>
    <w:p w14:paraId="4C208400" w14:textId="3C523548" w:rsidR="008C082E" w:rsidRPr="00B9655E" w:rsidRDefault="008C082E" w:rsidP="001565B4">
      <w:pPr>
        <w:shd w:val="clear" w:color="auto" w:fill="FFFFFF" w:themeFill="background1"/>
        <w:spacing w:after="0" w:line="240" w:lineRule="auto"/>
        <w:jc w:val="both"/>
        <w:rPr>
          <w:rFonts w:ascii="Calibri" w:hAnsi="Calibri" w:cs="Calibri"/>
          <w:b/>
          <w:sz w:val="20"/>
          <w:szCs w:val="20"/>
        </w:rPr>
      </w:pPr>
      <w:r w:rsidRPr="00B9655E">
        <w:rPr>
          <w:rFonts w:ascii="Calibri" w:hAnsi="Calibri" w:cs="Calibri"/>
          <w:b/>
          <w:sz w:val="20"/>
          <w:szCs w:val="20"/>
        </w:rPr>
        <w:t xml:space="preserve">Como vemos, tras la declaración de impacto ambiental favorable, 84 aerogeneradores de los 125 se sitúan en el interior de zonas LIC y 10 km de una ZEPA </w:t>
      </w:r>
      <w:r w:rsidR="008A2267" w:rsidRPr="00B9655E">
        <w:rPr>
          <w:rFonts w:ascii="Calibri" w:hAnsi="Calibri" w:cs="Calibri"/>
          <w:b/>
          <w:sz w:val="20"/>
          <w:szCs w:val="20"/>
        </w:rPr>
        <w:t>(</w:t>
      </w:r>
      <w:proofErr w:type="spellStart"/>
      <w:r w:rsidR="008A2267" w:rsidRPr="00B9655E">
        <w:rPr>
          <w:rFonts w:ascii="Calibri" w:hAnsi="Calibri" w:cs="Calibri"/>
          <w:b/>
          <w:sz w:val="20"/>
          <w:szCs w:val="20"/>
        </w:rPr>
        <w:t>L´Alt</w:t>
      </w:r>
      <w:proofErr w:type="spellEnd"/>
      <w:r w:rsidR="008A2267" w:rsidRPr="00B9655E">
        <w:rPr>
          <w:rFonts w:ascii="Calibri" w:hAnsi="Calibri" w:cs="Calibri"/>
          <w:b/>
          <w:sz w:val="20"/>
          <w:szCs w:val="20"/>
        </w:rPr>
        <w:t xml:space="preserve"> </w:t>
      </w:r>
      <w:proofErr w:type="spellStart"/>
      <w:r w:rsidR="008A2267" w:rsidRPr="00B9655E">
        <w:rPr>
          <w:rFonts w:ascii="Calibri" w:hAnsi="Calibri" w:cs="Calibri"/>
          <w:b/>
          <w:sz w:val="20"/>
          <w:szCs w:val="20"/>
        </w:rPr>
        <w:t>Maestrat</w:t>
      </w:r>
      <w:proofErr w:type="spellEnd"/>
      <w:r w:rsidR="008A2267" w:rsidRPr="00B9655E">
        <w:rPr>
          <w:rFonts w:ascii="Calibri" w:hAnsi="Calibri" w:cs="Calibri"/>
          <w:b/>
          <w:sz w:val="20"/>
          <w:szCs w:val="20"/>
        </w:rPr>
        <w:t xml:space="preserve">) </w:t>
      </w:r>
      <w:r w:rsidRPr="00B9655E">
        <w:rPr>
          <w:rFonts w:ascii="Calibri" w:hAnsi="Calibri" w:cs="Calibri"/>
          <w:b/>
          <w:sz w:val="20"/>
          <w:szCs w:val="20"/>
        </w:rPr>
        <w:t>son atravesados por una línea de alta tensión y otros 2 km de una ZEPA son atravesados por una de las pistas de acceso.</w:t>
      </w:r>
    </w:p>
    <w:p w14:paraId="3EFF5F3C" w14:textId="77777777" w:rsidR="008A2267" w:rsidRPr="00B9655E" w:rsidRDefault="008A2267" w:rsidP="001565B4">
      <w:pPr>
        <w:shd w:val="clear" w:color="auto" w:fill="FFFFFF" w:themeFill="background1"/>
        <w:spacing w:after="0" w:line="240" w:lineRule="auto"/>
        <w:jc w:val="both"/>
        <w:rPr>
          <w:rFonts w:ascii="Calibri" w:hAnsi="Calibri" w:cs="Calibri"/>
          <w:b/>
          <w:sz w:val="20"/>
          <w:szCs w:val="20"/>
        </w:rPr>
      </w:pPr>
    </w:p>
    <w:p w14:paraId="7E0C3838" w14:textId="77777777" w:rsidR="00BD39BC" w:rsidRPr="00B9655E" w:rsidRDefault="00BD39BC" w:rsidP="001565B4">
      <w:pPr>
        <w:shd w:val="clear" w:color="auto" w:fill="FFFFFF" w:themeFill="background1"/>
        <w:spacing w:after="0" w:line="240" w:lineRule="auto"/>
        <w:jc w:val="both"/>
        <w:rPr>
          <w:rFonts w:ascii="Calibri" w:hAnsi="Calibri" w:cs="Calibri"/>
          <w:b/>
          <w:sz w:val="20"/>
          <w:szCs w:val="20"/>
        </w:rPr>
      </w:pPr>
    </w:p>
    <w:p w14:paraId="4DB1D04C" w14:textId="2ED6BEE6" w:rsidR="0026334F" w:rsidRPr="00B9655E" w:rsidRDefault="0026334F" w:rsidP="001565B4">
      <w:pPr>
        <w:shd w:val="clear" w:color="auto" w:fill="FFFFFF" w:themeFill="background1"/>
        <w:spacing w:after="0" w:line="240" w:lineRule="auto"/>
        <w:jc w:val="both"/>
        <w:rPr>
          <w:rFonts w:ascii="Calibri" w:hAnsi="Calibri" w:cs="Calibri"/>
          <w:b/>
          <w:sz w:val="20"/>
          <w:szCs w:val="20"/>
          <w:u w:val="single"/>
        </w:rPr>
      </w:pPr>
      <w:r w:rsidRPr="00B9655E">
        <w:rPr>
          <w:rFonts w:ascii="Calibri" w:hAnsi="Calibri" w:cs="Calibri"/>
          <w:b/>
          <w:sz w:val="20"/>
          <w:szCs w:val="20"/>
        </w:rPr>
        <w:t xml:space="preserve">2.4.1. </w:t>
      </w:r>
      <w:r w:rsidRPr="00B9655E">
        <w:rPr>
          <w:rFonts w:ascii="Calibri" w:hAnsi="Calibri" w:cs="Calibri"/>
          <w:b/>
          <w:sz w:val="20"/>
          <w:szCs w:val="20"/>
          <w:u w:val="single"/>
        </w:rPr>
        <w:t>AFECCIÓN IMPORTANTE SOBRE LOS LICS</w:t>
      </w:r>
    </w:p>
    <w:p w14:paraId="174E318A" w14:textId="77777777" w:rsidR="0026334F" w:rsidRPr="00B9655E" w:rsidRDefault="0026334F" w:rsidP="001565B4">
      <w:pPr>
        <w:shd w:val="clear" w:color="auto" w:fill="FFFFFF" w:themeFill="background1"/>
        <w:spacing w:after="0" w:line="240" w:lineRule="auto"/>
        <w:jc w:val="both"/>
        <w:rPr>
          <w:rFonts w:ascii="Calibri" w:hAnsi="Calibri" w:cs="Calibri"/>
          <w:b/>
          <w:sz w:val="8"/>
          <w:szCs w:val="8"/>
        </w:rPr>
      </w:pPr>
    </w:p>
    <w:p w14:paraId="0F8E2294" w14:textId="77777777" w:rsidR="0026334F" w:rsidRPr="00B9655E" w:rsidRDefault="0026334F" w:rsidP="001565B4">
      <w:pPr>
        <w:pStyle w:val="NormalWeb"/>
        <w:shd w:val="clear" w:color="auto" w:fill="FFFFFF"/>
        <w:spacing w:before="0" w:beforeAutospacing="0" w:after="0" w:afterAutospacing="0"/>
        <w:jc w:val="both"/>
        <w:rPr>
          <w:rFonts w:asciiTheme="minorHAnsi" w:hAnsiTheme="minorHAnsi" w:cs="Arial"/>
          <w:b/>
          <w:sz w:val="20"/>
          <w:szCs w:val="20"/>
        </w:rPr>
      </w:pPr>
      <w:r w:rsidRPr="00B9655E">
        <w:rPr>
          <w:rFonts w:asciiTheme="minorHAnsi" w:hAnsiTheme="minorHAnsi" w:cs="Arial"/>
          <w:b/>
          <w:sz w:val="20"/>
          <w:szCs w:val="20"/>
        </w:rPr>
        <w:t xml:space="preserve">El 67 % de los aerogeneradores se sitúan dentro de la Red Natura 2000 </w:t>
      </w:r>
    </w:p>
    <w:p w14:paraId="5AD13F5C" w14:textId="77777777" w:rsidR="0026334F" w:rsidRPr="00B9655E" w:rsidRDefault="0026334F" w:rsidP="001565B4">
      <w:pPr>
        <w:pStyle w:val="NormalWeb"/>
        <w:shd w:val="clear" w:color="auto" w:fill="FFFFFF"/>
        <w:spacing w:before="0" w:beforeAutospacing="0" w:after="0" w:afterAutospacing="0"/>
        <w:jc w:val="both"/>
        <w:rPr>
          <w:rFonts w:asciiTheme="minorHAnsi" w:hAnsiTheme="minorHAnsi" w:cs="Arial"/>
          <w:b/>
          <w:sz w:val="8"/>
          <w:szCs w:val="8"/>
        </w:rPr>
      </w:pPr>
    </w:p>
    <w:p w14:paraId="2878A416" w14:textId="77777777" w:rsidR="0026334F" w:rsidRPr="00B9655E" w:rsidRDefault="0026334F" w:rsidP="001565B4">
      <w:pPr>
        <w:pStyle w:val="NormalWeb"/>
        <w:shd w:val="clear" w:color="auto" w:fill="FFFFFF"/>
        <w:spacing w:before="0" w:beforeAutospacing="0" w:after="0" w:afterAutospacing="0"/>
        <w:jc w:val="both"/>
        <w:rPr>
          <w:rFonts w:asciiTheme="minorHAnsi" w:hAnsiTheme="minorHAnsi" w:cs="Arial"/>
          <w:b/>
          <w:sz w:val="20"/>
          <w:szCs w:val="20"/>
        </w:rPr>
      </w:pPr>
      <w:r w:rsidRPr="00B9655E">
        <w:rPr>
          <w:rFonts w:asciiTheme="minorHAnsi" w:hAnsiTheme="minorHAnsi" w:cs="Arial"/>
          <w:b/>
          <w:noProof/>
          <w:sz w:val="20"/>
          <w:szCs w:val="20"/>
        </w:rPr>
        <w:lastRenderedPageBreak/>
        <w:drawing>
          <wp:inline distT="0" distB="0" distL="0" distR="0" wp14:anchorId="0E22CC0E" wp14:editId="67FAFF1D">
            <wp:extent cx="5831840" cy="5023381"/>
            <wp:effectExtent l="19050" t="0" r="0" b="0"/>
            <wp:docPr id="853237800" name="Imagen 2" descr="E:\1. Batallas\11.12. Maestrazgo 2021\Alegaciones\LISc y eólic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1. Batallas\11.12. Maestrazgo 2021\Alegaciones\LISc y eólicos.JPG"/>
                    <pic:cNvPicPr>
                      <a:picLocks noChangeAspect="1" noChangeArrowheads="1"/>
                    </pic:cNvPicPr>
                  </pic:nvPicPr>
                  <pic:blipFill>
                    <a:blip r:embed="rId25" cstate="print"/>
                    <a:srcRect/>
                    <a:stretch>
                      <a:fillRect/>
                    </a:stretch>
                  </pic:blipFill>
                  <pic:spPr bwMode="auto">
                    <a:xfrm>
                      <a:off x="0" y="0"/>
                      <a:ext cx="5831840" cy="5023381"/>
                    </a:xfrm>
                    <a:prstGeom prst="rect">
                      <a:avLst/>
                    </a:prstGeom>
                    <a:noFill/>
                    <a:ln w="9525">
                      <a:noFill/>
                      <a:miter lim="800000"/>
                      <a:headEnd/>
                      <a:tailEnd/>
                    </a:ln>
                  </pic:spPr>
                </pic:pic>
              </a:graphicData>
            </a:graphic>
          </wp:inline>
        </w:drawing>
      </w:r>
    </w:p>
    <w:p w14:paraId="373B968A" w14:textId="77777777" w:rsidR="0026334F" w:rsidRPr="00B9655E" w:rsidRDefault="0026334F" w:rsidP="001565B4">
      <w:pPr>
        <w:pStyle w:val="NormalWeb"/>
        <w:shd w:val="clear" w:color="auto" w:fill="FFFFFF"/>
        <w:spacing w:before="0" w:beforeAutospacing="0" w:after="0" w:afterAutospacing="0"/>
        <w:jc w:val="both"/>
        <w:rPr>
          <w:rFonts w:asciiTheme="minorHAnsi" w:hAnsiTheme="minorHAnsi" w:cs="Arial"/>
          <w:b/>
          <w:sz w:val="20"/>
          <w:szCs w:val="20"/>
          <w:u w:val="single"/>
        </w:rPr>
      </w:pPr>
    </w:p>
    <w:p w14:paraId="040B0EF8" w14:textId="149A4E5A" w:rsidR="0026334F" w:rsidRPr="00B9655E" w:rsidRDefault="00B83B14" w:rsidP="001565B4">
      <w:pPr>
        <w:spacing w:after="0" w:line="240" w:lineRule="auto"/>
        <w:jc w:val="both"/>
        <w:rPr>
          <w:rFonts w:cs="Arial"/>
          <w:b/>
          <w:i/>
          <w:u w:val="single"/>
        </w:rPr>
      </w:pPr>
      <w:r w:rsidRPr="00B9655E">
        <w:rPr>
          <w:b/>
          <w:sz w:val="20"/>
          <w:szCs w:val="20"/>
        </w:rPr>
        <w:t>2.4.1.1.</w:t>
      </w:r>
      <w:r w:rsidR="0026334F" w:rsidRPr="00B9655E">
        <w:rPr>
          <w:b/>
          <w:sz w:val="20"/>
          <w:szCs w:val="20"/>
        </w:rPr>
        <w:t xml:space="preserve"> </w:t>
      </w:r>
      <w:r w:rsidR="0026334F" w:rsidRPr="00B9655E">
        <w:rPr>
          <w:rFonts w:cs="Arial"/>
          <w:b/>
          <w:sz w:val="20"/>
          <w:szCs w:val="20"/>
        </w:rPr>
        <w:t>El Estudio de impacto nos indica que se afecta a cinco Lugares de Importancia Comunitaria</w:t>
      </w:r>
      <w:r w:rsidRPr="00B9655E">
        <w:rPr>
          <w:rFonts w:cs="Arial"/>
          <w:b/>
          <w:sz w:val="20"/>
          <w:szCs w:val="20"/>
        </w:rPr>
        <w:t>, que rodean ampliamente a todos los parques eólicos</w:t>
      </w:r>
      <w:r w:rsidR="0026334F" w:rsidRPr="00B9655E">
        <w:rPr>
          <w:rFonts w:cs="Arial"/>
          <w:b/>
          <w:sz w:val="20"/>
          <w:szCs w:val="20"/>
        </w:rPr>
        <w:t>:</w:t>
      </w:r>
    </w:p>
    <w:p w14:paraId="3749E39C" w14:textId="77777777" w:rsidR="0026334F" w:rsidRPr="00B9655E" w:rsidRDefault="0026334F" w:rsidP="001565B4">
      <w:pPr>
        <w:autoSpaceDE w:val="0"/>
        <w:autoSpaceDN w:val="0"/>
        <w:adjustRightInd w:val="0"/>
        <w:spacing w:after="0" w:line="240" w:lineRule="auto"/>
        <w:ind w:left="708"/>
        <w:jc w:val="both"/>
        <w:rPr>
          <w:rFonts w:cs="Arial"/>
          <w:b/>
          <w:sz w:val="8"/>
          <w:szCs w:val="8"/>
        </w:rPr>
      </w:pPr>
    </w:p>
    <w:p w14:paraId="28ADB542" w14:textId="77777777" w:rsidR="0026334F" w:rsidRPr="00B9655E" w:rsidRDefault="0026334F" w:rsidP="001565B4">
      <w:pPr>
        <w:autoSpaceDE w:val="0"/>
        <w:autoSpaceDN w:val="0"/>
        <w:adjustRightInd w:val="0"/>
        <w:spacing w:after="0" w:line="240" w:lineRule="auto"/>
        <w:ind w:left="708"/>
        <w:jc w:val="both"/>
        <w:rPr>
          <w:rFonts w:cs="Arial"/>
          <w:b/>
          <w:sz w:val="20"/>
          <w:szCs w:val="20"/>
        </w:rPr>
      </w:pPr>
      <w:r w:rsidRPr="00B9655E">
        <w:rPr>
          <w:rFonts w:cs="Arial"/>
          <w:b/>
          <w:sz w:val="20"/>
          <w:szCs w:val="20"/>
        </w:rPr>
        <w:t>-Muelas y Estrechos del río Guadalope. ES2420124</w:t>
      </w:r>
    </w:p>
    <w:p w14:paraId="2B0F79CC" w14:textId="77777777" w:rsidR="0026334F" w:rsidRPr="00B9655E" w:rsidRDefault="0026334F" w:rsidP="001565B4">
      <w:pPr>
        <w:autoSpaceDE w:val="0"/>
        <w:autoSpaceDN w:val="0"/>
        <w:adjustRightInd w:val="0"/>
        <w:spacing w:after="0" w:line="240" w:lineRule="auto"/>
        <w:ind w:left="708"/>
        <w:jc w:val="both"/>
        <w:rPr>
          <w:rFonts w:cs="Arial"/>
          <w:b/>
          <w:sz w:val="20"/>
          <w:szCs w:val="20"/>
        </w:rPr>
      </w:pPr>
      <w:r w:rsidRPr="00B9655E">
        <w:rPr>
          <w:rFonts w:cs="Arial"/>
          <w:b/>
          <w:sz w:val="20"/>
          <w:szCs w:val="20"/>
        </w:rPr>
        <w:t>-Rambla de las Truchas. ES2420125</w:t>
      </w:r>
    </w:p>
    <w:p w14:paraId="0BC05244" w14:textId="77777777" w:rsidR="0026334F" w:rsidRPr="00B9655E" w:rsidRDefault="0026334F" w:rsidP="001565B4">
      <w:pPr>
        <w:autoSpaceDE w:val="0"/>
        <w:autoSpaceDN w:val="0"/>
        <w:adjustRightInd w:val="0"/>
        <w:spacing w:after="0" w:line="240" w:lineRule="auto"/>
        <w:ind w:left="708"/>
        <w:jc w:val="both"/>
        <w:rPr>
          <w:rFonts w:cs="Arial"/>
          <w:b/>
          <w:sz w:val="20"/>
          <w:szCs w:val="20"/>
        </w:rPr>
      </w:pPr>
      <w:r w:rsidRPr="00B9655E">
        <w:rPr>
          <w:rFonts w:cs="Arial"/>
          <w:b/>
          <w:sz w:val="20"/>
          <w:szCs w:val="20"/>
        </w:rPr>
        <w:t xml:space="preserve">-Maestrazgo y Sierra de </w:t>
      </w:r>
      <w:proofErr w:type="spellStart"/>
      <w:r w:rsidRPr="00B9655E">
        <w:rPr>
          <w:rFonts w:cs="Arial"/>
          <w:b/>
          <w:sz w:val="20"/>
          <w:szCs w:val="20"/>
        </w:rPr>
        <w:t>Gúdar</w:t>
      </w:r>
      <w:proofErr w:type="spellEnd"/>
      <w:r w:rsidRPr="00B9655E">
        <w:rPr>
          <w:rFonts w:cs="Arial"/>
          <w:b/>
          <w:sz w:val="20"/>
          <w:szCs w:val="20"/>
        </w:rPr>
        <w:t>. ES2420126</w:t>
      </w:r>
    </w:p>
    <w:p w14:paraId="6C20B54B" w14:textId="77777777" w:rsidR="0026334F" w:rsidRPr="00B9655E" w:rsidRDefault="0026334F" w:rsidP="001565B4">
      <w:pPr>
        <w:autoSpaceDE w:val="0"/>
        <w:autoSpaceDN w:val="0"/>
        <w:adjustRightInd w:val="0"/>
        <w:spacing w:after="0" w:line="240" w:lineRule="auto"/>
        <w:ind w:left="708"/>
        <w:jc w:val="both"/>
        <w:rPr>
          <w:rFonts w:cs="Arial"/>
          <w:b/>
          <w:sz w:val="20"/>
          <w:szCs w:val="20"/>
        </w:rPr>
      </w:pPr>
      <w:r w:rsidRPr="00B9655E">
        <w:rPr>
          <w:rFonts w:cs="Arial"/>
          <w:b/>
          <w:sz w:val="20"/>
          <w:szCs w:val="20"/>
        </w:rPr>
        <w:t>-</w:t>
      </w:r>
      <w:proofErr w:type="spellStart"/>
      <w:r w:rsidRPr="00B9655E">
        <w:rPr>
          <w:rFonts w:cs="Arial"/>
          <w:b/>
          <w:sz w:val="20"/>
          <w:szCs w:val="20"/>
        </w:rPr>
        <w:t>L’Alt</w:t>
      </w:r>
      <w:proofErr w:type="spellEnd"/>
      <w:r w:rsidRPr="00B9655E">
        <w:rPr>
          <w:rFonts w:cs="Arial"/>
          <w:b/>
          <w:sz w:val="20"/>
          <w:szCs w:val="20"/>
        </w:rPr>
        <w:t xml:space="preserve"> </w:t>
      </w:r>
      <w:proofErr w:type="spellStart"/>
      <w:r w:rsidRPr="00B9655E">
        <w:rPr>
          <w:rFonts w:cs="Arial"/>
          <w:b/>
          <w:sz w:val="20"/>
          <w:szCs w:val="20"/>
        </w:rPr>
        <w:t>Maestrat</w:t>
      </w:r>
      <w:proofErr w:type="spellEnd"/>
      <w:r w:rsidRPr="00B9655E">
        <w:rPr>
          <w:rFonts w:cs="Arial"/>
          <w:b/>
          <w:sz w:val="20"/>
          <w:szCs w:val="20"/>
        </w:rPr>
        <w:t>. ES5223002</w:t>
      </w:r>
    </w:p>
    <w:p w14:paraId="3DD80019" w14:textId="77777777" w:rsidR="0026334F" w:rsidRPr="00B9655E" w:rsidRDefault="0026334F" w:rsidP="001565B4">
      <w:pPr>
        <w:autoSpaceDE w:val="0"/>
        <w:autoSpaceDN w:val="0"/>
        <w:adjustRightInd w:val="0"/>
        <w:spacing w:after="0" w:line="240" w:lineRule="auto"/>
        <w:ind w:left="708"/>
        <w:jc w:val="both"/>
        <w:rPr>
          <w:rFonts w:cs="Arial"/>
          <w:b/>
          <w:sz w:val="20"/>
          <w:szCs w:val="20"/>
        </w:rPr>
      </w:pPr>
      <w:r w:rsidRPr="00B9655E">
        <w:rPr>
          <w:rFonts w:cs="Arial"/>
          <w:b/>
          <w:sz w:val="20"/>
          <w:szCs w:val="20"/>
        </w:rPr>
        <w:t>-</w:t>
      </w:r>
      <w:proofErr w:type="spellStart"/>
      <w:r w:rsidRPr="00B9655E">
        <w:rPr>
          <w:rFonts w:cs="Arial"/>
          <w:b/>
          <w:sz w:val="20"/>
          <w:szCs w:val="20"/>
        </w:rPr>
        <w:t>Penyagolosa</w:t>
      </w:r>
      <w:proofErr w:type="spellEnd"/>
      <w:r w:rsidRPr="00B9655E">
        <w:rPr>
          <w:rFonts w:cs="Arial"/>
          <w:b/>
          <w:sz w:val="20"/>
          <w:szCs w:val="20"/>
        </w:rPr>
        <w:t>. ES5223004</w:t>
      </w:r>
    </w:p>
    <w:p w14:paraId="228890AE" w14:textId="77777777" w:rsidR="0026334F" w:rsidRPr="00B9655E" w:rsidRDefault="0026334F" w:rsidP="001565B4">
      <w:pPr>
        <w:autoSpaceDE w:val="0"/>
        <w:autoSpaceDN w:val="0"/>
        <w:adjustRightInd w:val="0"/>
        <w:spacing w:after="0" w:line="240" w:lineRule="auto"/>
        <w:ind w:left="708"/>
        <w:jc w:val="both"/>
        <w:rPr>
          <w:rFonts w:cs="Arial"/>
          <w:b/>
          <w:sz w:val="20"/>
          <w:szCs w:val="20"/>
        </w:rPr>
      </w:pPr>
    </w:p>
    <w:p w14:paraId="6C2335A1" w14:textId="3EC5DA00" w:rsidR="0026334F" w:rsidRPr="00B9655E" w:rsidRDefault="0026334F" w:rsidP="001565B4">
      <w:pPr>
        <w:autoSpaceDE w:val="0"/>
        <w:autoSpaceDN w:val="0"/>
        <w:adjustRightInd w:val="0"/>
        <w:spacing w:after="0" w:line="240" w:lineRule="auto"/>
        <w:jc w:val="both"/>
        <w:rPr>
          <w:rFonts w:cs="Arial"/>
          <w:b/>
          <w:sz w:val="20"/>
          <w:szCs w:val="20"/>
        </w:rPr>
      </w:pPr>
      <w:r w:rsidRPr="00B9655E">
        <w:rPr>
          <w:rFonts w:cs="Arial"/>
          <w:b/>
          <w:sz w:val="20"/>
          <w:szCs w:val="20"/>
        </w:rPr>
        <w:t>En concreto, 1</w:t>
      </w:r>
      <w:r w:rsidR="00977992" w:rsidRPr="00B9655E">
        <w:rPr>
          <w:rFonts w:cs="Arial"/>
          <w:b/>
          <w:sz w:val="20"/>
          <w:szCs w:val="20"/>
        </w:rPr>
        <w:t>4</w:t>
      </w:r>
      <w:r w:rsidRPr="00B9655E">
        <w:rPr>
          <w:rFonts w:cs="Arial"/>
          <w:b/>
          <w:sz w:val="20"/>
          <w:szCs w:val="20"/>
        </w:rPr>
        <w:t xml:space="preserve"> de los 20 parques eólicos se pretenden implantar dentro del perímetro de uno o varios </w:t>
      </w:r>
      <w:proofErr w:type="spellStart"/>
      <w:r w:rsidRPr="00B9655E">
        <w:rPr>
          <w:rFonts w:cs="Arial"/>
          <w:b/>
          <w:sz w:val="20"/>
          <w:szCs w:val="20"/>
        </w:rPr>
        <w:t>LICs</w:t>
      </w:r>
      <w:proofErr w:type="spellEnd"/>
      <w:r w:rsidRPr="00B9655E">
        <w:rPr>
          <w:rFonts w:cs="Arial"/>
          <w:b/>
          <w:sz w:val="20"/>
          <w:szCs w:val="20"/>
        </w:rPr>
        <w:t xml:space="preserve"> y los otros s</w:t>
      </w:r>
      <w:r w:rsidR="00977992" w:rsidRPr="00B9655E">
        <w:rPr>
          <w:rFonts w:cs="Arial"/>
          <w:b/>
          <w:sz w:val="20"/>
          <w:szCs w:val="20"/>
        </w:rPr>
        <w:t>eis</w:t>
      </w:r>
      <w:r w:rsidRPr="00B9655E">
        <w:rPr>
          <w:rFonts w:cs="Arial"/>
          <w:b/>
          <w:sz w:val="20"/>
          <w:szCs w:val="20"/>
        </w:rPr>
        <w:t xml:space="preserve"> parques eólicos están a pocos cientos de metros de un LIC.</w:t>
      </w:r>
    </w:p>
    <w:p w14:paraId="1DCD5A33" w14:textId="77777777" w:rsidR="0026334F" w:rsidRPr="00B9655E" w:rsidRDefault="0026334F" w:rsidP="001565B4">
      <w:pPr>
        <w:spacing w:after="0" w:line="240" w:lineRule="auto"/>
        <w:jc w:val="both"/>
        <w:rPr>
          <w:rFonts w:cs="Arial"/>
          <w:b/>
          <w:sz w:val="20"/>
          <w:szCs w:val="20"/>
        </w:rPr>
      </w:pPr>
    </w:p>
    <w:p w14:paraId="6A0A21FA" w14:textId="77777777" w:rsidR="0026334F" w:rsidRPr="00B9655E" w:rsidRDefault="0026334F" w:rsidP="001565B4">
      <w:pPr>
        <w:spacing w:after="0" w:line="240" w:lineRule="auto"/>
        <w:jc w:val="both"/>
        <w:rPr>
          <w:rFonts w:cs="Arial"/>
          <w:b/>
          <w:sz w:val="20"/>
          <w:szCs w:val="20"/>
        </w:rPr>
      </w:pPr>
      <w:r w:rsidRPr="00B9655E">
        <w:rPr>
          <w:rFonts w:cs="Arial"/>
          <w:b/>
          <w:sz w:val="20"/>
          <w:szCs w:val="20"/>
        </w:rPr>
        <w:t xml:space="preserve">Los parques que están dentro del perímetro de un Lugar de Importancia Comunitaria son: </w:t>
      </w:r>
    </w:p>
    <w:p w14:paraId="5CF2F4A4" w14:textId="77777777" w:rsidR="00B83B14" w:rsidRPr="00B9655E" w:rsidRDefault="00B83B14" w:rsidP="001565B4">
      <w:pPr>
        <w:spacing w:after="0" w:line="240" w:lineRule="auto"/>
        <w:jc w:val="both"/>
        <w:rPr>
          <w:rFonts w:cs="Arial"/>
          <w:b/>
          <w:sz w:val="8"/>
          <w:szCs w:val="8"/>
        </w:rPr>
      </w:pPr>
    </w:p>
    <w:p w14:paraId="3226E7E3" w14:textId="651F5E37" w:rsidR="00E778F8" w:rsidRPr="00B9655E" w:rsidRDefault="00B83B14" w:rsidP="006075BC">
      <w:pPr>
        <w:spacing w:after="0" w:line="240" w:lineRule="auto"/>
        <w:ind w:left="1416"/>
        <w:jc w:val="both"/>
        <w:rPr>
          <w:rFonts w:cs="Arial"/>
          <w:b/>
          <w:sz w:val="20"/>
          <w:szCs w:val="20"/>
        </w:rPr>
      </w:pPr>
      <w:r w:rsidRPr="00B9655E">
        <w:rPr>
          <w:rFonts w:cs="Arial"/>
          <w:b/>
          <w:sz w:val="20"/>
          <w:szCs w:val="20"/>
        </w:rPr>
        <w:t>-</w:t>
      </w:r>
      <w:r w:rsidR="00977992" w:rsidRPr="00B9655E">
        <w:rPr>
          <w:rFonts w:cs="Arial"/>
          <w:b/>
          <w:sz w:val="20"/>
          <w:szCs w:val="20"/>
        </w:rPr>
        <w:t>Concejo I</w:t>
      </w:r>
      <w:r w:rsidR="00C604AB" w:rsidRPr="00B9655E">
        <w:rPr>
          <w:rFonts w:cs="Arial"/>
          <w:b/>
          <w:sz w:val="20"/>
          <w:szCs w:val="20"/>
        </w:rPr>
        <w:t>I</w:t>
      </w:r>
      <w:r w:rsidR="00977992" w:rsidRPr="00B9655E">
        <w:rPr>
          <w:rFonts w:cs="Arial"/>
          <w:b/>
          <w:sz w:val="20"/>
          <w:szCs w:val="20"/>
        </w:rPr>
        <w:t xml:space="preserve">, </w:t>
      </w:r>
    </w:p>
    <w:p w14:paraId="37198ABA" w14:textId="77777777" w:rsidR="00E778F8" w:rsidRPr="00B9655E" w:rsidRDefault="00E778F8" w:rsidP="006075BC">
      <w:pPr>
        <w:spacing w:after="0" w:line="240" w:lineRule="auto"/>
        <w:ind w:left="1416"/>
        <w:jc w:val="both"/>
        <w:rPr>
          <w:rFonts w:cs="Arial"/>
          <w:b/>
          <w:sz w:val="20"/>
          <w:szCs w:val="20"/>
        </w:rPr>
      </w:pPr>
      <w:r w:rsidRPr="00B9655E">
        <w:rPr>
          <w:rFonts w:cs="Arial"/>
          <w:b/>
          <w:sz w:val="20"/>
          <w:szCs w:val="20"/>
        </w:rPr>
        <w:t>-</w:t>
      </w:r>
      <w:r w:rsidR="0026334F" w:rsidRPr="00B9655E">
        <w:rPr>
          <w:rFonts w:cs="Arial"/>
          <w:b/>
          <w:sz w:val="20"/>
          <w:szCs w:val="20"/>
        </w:rPr>
        <w:t xml:space="preserve">Concejo III, </w:t>
      </w:r>
    </w:p>
    <w:p w14:paraId="695B8093" w14:textId="77777777" w:rsidR="006075BC" w:rsidRPr="00B9655E" w:rsidRDefault="006075BC" w:rsidP="006075BC">
      <w:pPr>
        <w:spacing w:after="0" w:line="240" w:lineRule="auto"/>
        <w:ind w:left="1416"/>
        <w:jc w:val="both"/>
        <w:rPr>
          <w:rFonts w:cs="Arial"/>
          <w:b/>
          <w:sz w:val="20"/>
          <w:szCs w:val="20"/>
        </w:rPr>
      </w:pPr>
      <w:r w:rsidRPr="00B9655E">
        <w:rPr>
          <w:rFonts w:cs="Arial"/>
          <w:b/>
          <w:sz w:val="20"/>
          <w:szCs w:val="20"/>
        </w:rPr>
        <w:t>-</w:t>
      </w:r>
      <w:r w:rsidR="0026334F" w:rsidRPr="00B9655E">
        <w:rPr>
          <w:rFonts w:cs="Arial"/>
          <w:b/>
          <w:sz w:val="20"/>
          <w:szCs w:val="20"/>
        </w:rPr>
        <w:t xml:space="preserve">Estrella I, </w:t>
      </w:r>
    </w:p>
    <w:p w14:paraId="3A293CF6" w14:textId="77777777" w:rsidR="006075BC" w:rsidRPr="00B9655E" w:rsidRDefault="006075BC" w:rsidP="006075BC">
      <w:pPr>
        <w:spacing w:after="0" w:line="240" w:lineRule="auto"/>
        <w:ind w:left="1416"/>
        <w:jc w:val="both"/>
        <w:rPr>
          <w:rFonts w:cs="Arial"/>
          <w:b/>
          <w:sz w:val="20"/>
          <w:szCs w:val="20"/>
        </w:rPr>
      </w:pPr>
      <w:r w:rsidRPr="00B9655E">
        <w:rPr>
          <w:rFonts w:cs="Arial"/>
          <w:b/>
          <w:sz w:val="20"/>
          <w:szCs w:val="20"/>
        </w:rPr>
        <w:t>-</w:t>
      </w:r>
      <w:r w:rsidR="0026334F" w:rsidRPr="00B9655E">
        <w:rPr>
          <w:rFonts w:cs="Arial"/>
          <w:b/>
          <w:sz w:val="20"/>
          <w:szCs w:val="20"/>
        </w:rPr>
        <w:t xml:space="preserve">Estrella II, </w:t>
      </w:r>
    </w:p>
    <w:p w14:paraId="4088303A" w14:textId="236D9E7C" w:rsidR="006075BC" w:rsidRPr="00B9655E" w:rsidRDefault="006075BC" w:rsidP="006075BC">
      <w:pPr>
        <w:spacing w:after="0" w:line="240" w:lineRule="auto"/>
        <w:ind w:left="1416"/>
        <w:jc w:val="both"/>
        <w:rPr>
          <w:rFonts w:cs="Arial"/>
          <w:b/>
          <w:sz w:val="20"/>
          <w:szCs w:val="20"/>
        </w:rPr>
      </w:pPr>
      <w:r w:rsidRPr="00B9655E">
        <w:rPr>
          <w:rFonts w:cs="Arial"/>
          <w:b/>
          <w:sz w:val="20"/>
          <w:szCs w:val="20"/>
        </w:rPr>
        <w:t>-</w:t>
      </w:r>
      <w:r w:rsidR="0026334F" w:rsidRPr="00B9655E">
        <w:rPr>
          <w:rFonts w:cs="Arial"/>
          <w:b/>
          <w:sz w:val="20"/>
          <w:szCs w:val="20"/>
        </w:rPr>
        <w:t>Estrella I</w:t>
      </w:r>
      <w:r w:rsidR="00C604AB" w:rsidRPr="00B9655E">
        <w:rPr>
          <w:rFonts w:cs="Arial"/>
          <w:b/>
          <w:sz w:val="20"/>
          <w:szCs w:val="20"/>
        </w:rPr>
        <w:t>V</w:t>
      </w:r>
      <w:r w:rsidR="0026334F" w:rsidRPr="00B9655E">
        <w:rPr>
          <w:rFonts w:cs="Arial"/>
          <w:b/>
          <w:sz w:val="20"/>
          <w:szCs w:val="20"/>
        </w:rPr>
        <w:t xml:space="preserve">, </w:t>
      </w:r>
    </w:p>
    <w:p w14:paraId="76134284" w14:textId="77777777" w:rsidR="006075BC" w:rsidRPr="00B9655E" w:rsidRDefault="006075BC" w:rsidP="006075BC">
      <w:pPr>
        <w:spacing w:after="0" w:line="240" w:lineRule="auto"/>
        <w:ind w:left="1416"/>
        <w:jc w:val="both"/>
        <w:rPr>
          <w:rFonts w:cs="Arial"/>
          <w:b/>
          <w:sz w:val="20"/>
          <w:szCs w:val="20"/>
        </w:rPr>
      </w:pPr>
      <w:r w:rsidRPr="00B9655E">
        <w:rPr>
          <w:rFonts w:cs="Arial"/>
          <w:b/>
          <w:sz w:val="20"/>
          <w:szCs w:val="20"/>
        </w:rPr>
        <w:t>-</w:t>
      </w:r>
      <w:r w:rsidR="0026334F" w:rsidRPr="00B9655E">
        <w:rPr>
          <w:rFonts w:cs="Arial"/>
          <w:b/>
          <w:sz w:val="20"/>
          <w:szCs w:val="20"/>
        </w:rPr>
        <w:t xml:space="preserve">Vacada I, </w:t>
      </w:r>
    </w:p>
    <w:p w14:paraId="2A61B79F" w14:textId="77777777" w:rsidR="006075BC" w:rsidRPr="00B9655E" w:rsidRDefault="006075BC" w:rsidP="006075BC">
      <w:pPr>
        <w:spacing w:after="0" w:line="240" w:lineRule="auto"/>
        <w:ind w:left="1416"/>
        <w:jc w:val="both"/>
        <w:rPr>
          <w:rFonts w:cs="Arial"/>
          <w:b/>
          <w:sz w:val="20"/>
          <w:szCs w:val="20"/>
        </w:rPr>
      </w:pPr>
      <w:r w:rsidRPr="00B9655E">
        <w:rPr>
          <w:rFonts w:cs="Arial"/>
          <w:b/>
          <w:sz w:val="20"/>
          <w:szCs w:val="20"/>
        </w:rPr>
        <w:t>-</w:t>
      </w:r>
      <w:r w:rsidR="0026334F" w:rsidRPr="00B9655E">
        <w:rPr>
          <w:rFonts w:cs="Arial"/>
          <w:b/>
          <w:sz w:val="20"/>
          <w:szCs w:val="20"/>
        </w:rPr>
        <w:t xml:space="preserve">Vacada II, </w:t>
      </w:r>
    </w:p>
    <w:p w14:paraId="1B0BDA16" w14:textId="77777777" w:rsidR="006075BC" w:rsidRPr="00B9655E" w:rsidRDefault="006075BC" w:rsidP="006075BC">
      <w:pPr>
        <w:spacing w:after="0" w:line="240" w:lineRule="auto"/>
        <w:ind w:left="1416"/>
        <w:jc w:val="both"/>
        <w:rPr>
          <w:rFonts w:cs="Arial"/>
          <w:b/>
          <w:sz w:val="20"/>
          <w:szCs w:val="20"/>
        </w:rPr>
      </w:pPr>
      <w:r w:rsidRPr="00B9655E">
        <w:rPr>
          <w:rFonts w:cs="Arial"/>
          <w:b/>
          <w:sz w:val="20"/>
          <w:szCs w:val="20"/>
        </w:rPr>
        <w:t>-</w:t>
      </w:r>
      <w:r w:rsidR="0026334F" w:rsidRPr="00B9655E">
        <w:rPr>
          <w:rFonts w:cs="Arial"/>
          <w:b/>
          <w:sz w:val="20"/>
          <w:szCs w:val="20"/>
        </w:rPr>
        <w:t xml:space="preserve">Vacada III, </w:t>
      </w:r>
    </w:p>
    <w:p w14:paraId="4865670C" w14:textId="77777777" w:rsidR="006075BC" w:rsidRPr="00B9655E" w:rsidRDefault="006075BC" w:rsidP="006075BC">
      <w:pPr>
        <w:spacing w:after="0" w:line="240" w:lineRule="auto"/>
        <w:ind w:left="1416"/>
        <w:jc w:val="both"/>
        <w:rPr>
          <w:rFonts w:cs="Arial"/>
          <w:b/>
          <w:sz w:val="20"/>
          <w:szCs w:val="20"/>
        </w:rPr>
      </w:pPr>
      <w:r w:rsidRPr="00B9655E">
        <w:rPr>
          <w:rFonts w:cs="Arial"/>
          <w:b/>
          <w:sz w:val="20"/>
          <w:szCs w:val="20"/>
        </w:rPr>
        <w:t>-</w:t>
      </w:r>
      <w:r w:rsidR="0026334F" w:rsidRPr="00B9655E">
        <w:rPr>
          <w:rFonts w:cs="Arial"/>
          <w:b/>
          <w:sz w:val="20"/>
          <w:szCs w:val="20"/>
        </w:rPr>
        <w:t xml:space="preserve">Vacada IV, </w:t>
      </w:r>
    </w:p>
    <w:p w14:paraId="4079F871" w14:textId="77777777" w:rsidR="006075BC" w:rsidRPr="00B9655E" w:rsidRDefault="006075BC" w:rsidP="006075BC">
      <w:pPr>
        <w:spacing w:after="0" w:line="240" w:lineRule="auto"/>
        <w:ind w:left="1416"/>
        <w:jc w:val="both"/>
        <w:rPr>
          <w:rFonts w:cs="Arial"/>
          <w:b/>
          <w:sz w:val="20"/>
          <w:szCs w:val="20"/>
        </w:rPr>
      </w:pPr>
      <w:r w:rsidRPr="00B9655E">
        <w:rPr>
          <w:rFonts w:cs="Arial"/>
          <w:b/>
          <w:sz w:val="20"/>
          <w:szCs w:val="20"/>
        </w:rPr>
        <w:t>-</w:t>
      </w:r>
      <w:r w:rsidR="0026334F" w:rsidRPr="00B9655E">
        <w:rPr>
          <w:rFonts w:cs="Arial"/>
          <w:b/>
          <w:sz w:val="20"/>
          <w:szCs w:val="20"/>
        </w:rPr>
        <w:t xml:space="preserve">Vacada V, </w:t>
      </w:r>
    </w:p>
    <w:p w14:paraId="65813881" w14:textId="77777777" w:rsidR="006075BC" w:rsidRPr="00B9655E" w:rsidRDefault="006075BC" w:rsidP="006075BC">
      <w:pPr>
        <w:spacing w:after="0" w:line="240" w:lineRule="auto"/>
        <w:ind w:left="1416"/>
        <w:jc w:val="both"/>
        <w:rPr>
          <w:rFonts w:cs="Arial"/>
          <w:b/>
          <w:sz w:val="20"/>
          <w:szCs w:val="20"/>
        </w:rPr>
      </w:pPr>
      <w:r w:rsidRPr="00B9655E">
        <w:rPr>
          <w:rFonts w:cs="Arial"/>
          <w:b/>
          <w:sz w:val="20"/>
          <w:szCs w:val="20"/>
        </w:rPr>
        <w:t>-</w:t>
      </w:r>
      <w:r w:rsidR="0026334F" w:rsidRPr="00B9655E">
        <w:rPr>
          <w:rFonts w:cs="Arial"/>
          <w:b/>
          <w:sz w:val="20"/>
          <w:szCs w:val="20"/>
        </w:rPr>
        <w:t xml:space="preserve">Vacada VI, </w:t>
      </w:r>
    </w:p>
    <w:p w14:paraId="7B5B2634" w14:textId="77777777" w:rsidR="006075BC" w:rsidRPr="00B9655E" w:rsidRDefault="006075BC" w:rsidP="006075BC">
      <w:pPr>
        <w:spacing w:after="0" w:line="240" w:lineRule="auto"/>
        <w:ind w:left="1416"/>
        <w:jc w:val="both"/>
        <w:rPr>
          <w:rFonts w:cs="Arial"/>
          <w:b/>
          <w:sz w:val="20"/>
          <w:szCs w:val="20"/>
        </w:rPr>
      </w:pPr>
      <w:r w:rsidRPr="00B9655E">
        <w:rPr>
          <w:rFonts w:cs="Arial"/>
          <w:b/>
          <w:sz w:val="20"/>
          <w:szCs w:val="20"/>
        </w:rPr>
        <w:t>-</w:t>
      </w:r>
      <w:r w:rsidR="0026334F" w:rsidRPr="00B9655E">
        <w:rPr>
          <w:rFonts w:cs="Arial"/>
          <w:b/>
          <w:sz w:val="20"/>
          <w:szCs w:val="20"/>
        </w:rPr>
        <w:t xml:space="preserve">Cabecero II, </w:t>
      </w:r>
    </w:p>
    <w:p w14:paraId="410B4DBF" w14:textId="77777777" w:rsidR="006075BC" w:rsidRPr="00B9655E" w:rsidRDefault="006075BC" w:rsidP="006075BC">
      <w:pPr>
        <w:spacing w:after="0" w:line="240" w:lineRule="auto"/>
        <w:ind w:left="1416"/>
        <w:jc w:val="both"/>
        <w:rPr>
          <w:rFonts w:cs="Arial"/>
          <w:b/>
          <w:sz w:val="20"/>
          <w:szCs w:val="20"/>
        </w:rPr>
      </w:pPr>
      <w:r w:rsidRPr="00B9655E">
        <w:rPr>
          <w:rFonts w:cs="Arial"/>
          <w:b/>
          <w:sz w:val="20"/>
          <w:szCs w:val="20"/>
        </w:rPr>
        <w:lastRenderedPageBreak/>
        <w:t>-</w:t>
      </w:r>
      <w:r w:rsidR="0026334F" w:rsidRPr="00B9655E">
        <w:rPr>
          <w:rFonts w:cs="Arial"/>
          <w:b/>
          <w:sz w:val="20"/>
          <w:szCs w:val="20"/>
        </w:rPr>
        <w:t xml:space="preserve">Cabecero III, </w:t>
      </w:r>
    </w:p>
    <w:p w14:paraId="21C670A7" w14:textId="69B26376" w:rsidR="0026334F" w:rsidRPr="00B9655E" w:rsidRDefault="006075BC" w:rsidP="006075BC">
      <w:pPr>
        <w:spacing w:after="0" w:line="240" w:lineRule="auto"/>
        <w:ind w:left="1416"/>
        <w:jc w:val="both"/>
        <w:rPr>
          <w:rFonts w:cs="Arial"/>
          <w:b/>
          <w:i/>
          <w:sz w:val="20"/>
          <w:szCs w:val="20"/>
          <w:u w:val="single"/>
        </w:rPr>
      </w:pPr>
      <w:r w:rsidRPr="00B9655E">
        <w:rPr>
          <w:rFonts w:cs="Arial"/>
          <w:b/>
          <w:sz w:val="20"/>
          <w:szCs w:val="20"/>
        </w:rPr>
        <w:t>-</w:t>
      </w:r>
      <w:r w:rsidR="0026334F" w:rsidRPr="00B9655E">
        <w:rPr>
          <w:rFonts w:cs="Arial"/>
          <w:b/>
          <w:sz w:val="20"/>
          <w:szCs w:val="20"/>
        </w:rPr>
        <w:t>Cabecero IV</w:t>
      </w:r>
    </w:p>
    <w:p w14:paraId="076403C6" w14:textId="77777777" w:rsidR="0026334F" w:rsidRPr="00B9655E" w:rsidRDefault="0026334F" w:rsidP="001565B4">
      <w:pPr>
        <w:shd w:val="clear" w:color="auto" w:fill="FFFFFF" w:themeFill="background1"/>
        <w:spacing w:after="0" w:line="240" w:lineRule="auto"/>
        <w:jc w:val="both"/>
        <w:rPr>
          <w:rFonts w:eastAsia="Calibri" w:cs="Arial"/>
          <w:b/>
          <w:sz w:val="24"/>
          <w:szCs w:val="24"/>
        </w:rPr>
      </w:pPr>
    </w:p>
    <w:p w14:paraId="4E12981A" w14:textId="684F5C87" w:rsidR="00154642" w:rsidRPr="00B9655E" w:rsidRDefault="00154642" w:rsidP="001565B4">
      <w:pPr>
        <w:shd w:val="clear" w:color="auto" w:fill="FFFFFF" w:themeFill="background1"/>
        <w:spacing w:after="0" w:line="240" w:lineRule="auto"/>
        <w:jc w:val="both"/>
        <w:rPr>
          <w:rFonts w:ascii="Calibri" w:hAnsi="Calibri" w:cs="Calibri"/>
          <w:b/>
          <w:sz w:val="20"/>
          <w:szCs w:val="20"/>
        </w:rPr>
      </w:pPr>
      <w:r w:rsidRPr="00B9655E">
        <w:rPr>
          <w:rFonts w:ascii="Calibri" w:hAnsi="Calibri" w:cs="Calibri"/>
          <w:b/>
          <w:sz w:val="20"/>
          <w:szCs w:val="20"/>
        </w:rPr>
        <w:t xml:space="preserve">-Los parques eólicos Cabecero II, Cabecero III, Cabecero IV, La Estrella I, La Estrella II, La Estrella IV, La Vacada I, La Vacada II, La Vacada III, La Vacada IV, La Vacada V y La Vacada VI afectarán al ámbito del LIC/ZEC “Maestrazgo y Sierra de </w:t>
      </w:r>
      <w:proofErr w:type="spellStart"/>
      <w:r w:rsidRPr="00B9655E">
        <w:rPr>
          <w:rFonts w:ascii="Calibri" w:hAnsi="Calibri" w:cs="Calibri"/>
          <w:b/>
          <w:sz w:val="20"/>
          <w:szCs w:val="20"/>
        </w:rPr>
        <w:t>Gúdar</w:t>
      </w:r>
      <w:proofErr w:type="spellEnd"/>
      <w:r w:rsidRPr="00B9655E">
        <w:rPr>
          <w:rFonts w:ascii="Calibri" w:hAnsi="Calibri" w:cs="Calibri"/>
          <w:b/>
          <w:sz w:val="20"/>
          <w:szCs w:val="20"/>
        </w:rPr>
        <w:t>” y los parques eólicos Concejo II y Concejo III afectan al LIC/ZEC “Rambla de las Truchas”</w:t>
      </w:r>
      <w:r w:rsidR="00B17CE5" w:rsidRPr="00B9655E">
        <w:rPr>
          <w:rFonts w:ascii="Calibri" w:hAnsi="Calibri" w:cs="Calibri"/>
          <w:b/>
          <w:sz w:val="20"/>
          <w:szCs w:val="20"/>
        </w:rPr>
        <w:t>.</w:t>
      </w:r>
    </w:p>
    <w:p w14:paraId="3924649B" w14:textId="77777777" w:rsidR="00154642" w:rsidRPr="00B9655E" w:rsidRDefault="00154642" w:rsidP="001565B4">
      <w:pPr>
        <w:shd w:val="clear" w:color="auto" w:fill="FFFFFF" w:themeFill="background1"/>
        <w:spacing w:after="0" w:line="240" w:lineRule="auto"/>
        <w:jc w:val="both"/>
        <w:rPr>
          <w:rFonts w:eastAsia="Calibri" w:cs="Arial"/>
          <w:b/>
          <w:sz w:val="20"/>
          <w:szCs w:val="20"/>
        </w:rPr>
      </w:pPr>
    </w:p>
    <w:p w14:paraId="47CF429C" w14:textId="77777777" w:rsidR="00BD39BC" w:rsidRPr="00B9655E" w:rsidRDefault="00BD39BC" w:rsidP="001565B4">
      <w:pPr>
        <w:shd w:val="clear" w:color="auto" w:fill="FFFFFF" w:themeFill="background1"/>
        <w:spacing w:after="0" w:line="240" w:lineRule="auto"/>
        <w:jc w:val="both"/>
        <w:rPr>
          <w:rFonts w:eastAsia="Calibri" w:cs="Arial"/>
          <w:b/>
          <w:sz w:val="20"/>
          <w:szCs w:val="20"/>
        </w:rPr>
      </w:pPr>
    </w:p>
    <w:p w14:paraId="22F175F5" w14:textId="02F60B99" w:rsidR="0026334F" w:rsidRPr="00B9655E" w:rsidRDefault="00AE432E" w:rsidP="001565B4">
      <w:pPr>
        <w:shd w:val="clear" w:color="auto" w:fill="FFFFFF" w:themeFill="background1"/>
        <w:spacing w:after="0" w:line="240" w:lineRule="auto"/>
        <w:jc w:val="both"/>
        <w:rPr>
          <w:rFonts w:eastAsia="Times New Roman" w:cs="Times New Roman"/>
          <w:b/>
          <w:bCs/>
          <w:sz w:val="24"/>
          <w:szCs w:val="24"/>
          <w:lang w:eastAsia="es-ES"/>
        </w:rPr>
      </w:pPr>
      <w:r w:rsidRPr="00B9655E">
        <w:rPr>
          <w:rFonts w:eastAsia="Calibri" w:cs="Arial"/>
          <w:b/>
          <w:sz w:val="20"/>
          <w:szCs w:val="20"/>
        </w:rPr>
        <w:t xml:space="preserve">2.4.2. </w:t>
      </w:r>
      <w:r w:rsidR="0026334F" w:rsidRPr="00B9655E">
        <w:rPr>
          <w:b/>
          <w:sz w:val="20"/>
          <w:szCs w:val="20"/>
          <w:u w:val="single"/>
        </w:rPr>
        <w:t>SE FORMULA DECLARACIÓN DE IMPACTO AMBIENTAL FAVORABLE PARA UNA LÍNEA DE ALTA TENSIÓN QUE ATRAVIESA UNA ZEPA A LO LARGO DE 10 KM DE SU TRAZADO.</w:t>
      </w:r>
    </w:p>
    <w:p w14:paraId="2447063B" w14:textId="77777777" w:rsidR="0026334F" w:rsidRPr="00B9655E" w:rsidRDefault="0026334F" w:rsidP="001565B4">
      <w:pPr>
        <w:pStyle w:val="Default"/>
        <w:jc w:val="both"/>
        <w:rPr>
          <w:rFonts w:asciiTheme="minorHAnsi" w:hAnsiTheme="minorHAnsi" w:cs="Tahoma"/>
          <w:b/>
          <w:color w:val="auto"/>
          <w:sz w:val="8"/>
          <w:szCs w:val="8"/>
        </w:rPr>
      </w:pPr>
    </w:p>
    <w:p w14:paraId="3A2561D9" w14:textId="6D2202CC" w:rsidR="0026334F" w:rsidRPr="00B9655E" w:rsidRDefault="00AE432E" w:rsidP="001565B4">
      <w:pPr>
        <w:autoSpaceDE w:val="0"/>
        <w:autoSpaceDN w:val="0"/>
        <w:adjustRightInd w:val="0"/>
        <w:spacing w:after="0" w:line="240" w:lineRule="auto"/>
        <w:jc w:val="both"/>
        <w:rPr>
          <w:b/>
          <w:sz w:val="20"/>
          <w:szCs w:val="20"/>
        </w:rPr>
      </w:pPr>
      <w:r w:rsidRPr="00B9655E">
        <w:rPr>
          <w:b/>
          <w:sz w:val="20"/>
          <w:szCs w:val="20"/>
        </w:rPr>
        <w:t>Se formula declaración de impacto ambiental favorable para una línea de alta tensión que atraviesa una ZEPA a lo largo de 10 km de su trazado, y, además, hay que desmantelar una línea de alta tensión existente.</w:t>
      </w:r>
    </w:p>
    <w:p w14:paraId="51A41A9B" w14:textId="77777777" w:rsidR="0026334F" w:rsidRPr="00B9655E" w:rsidRDefault="0026334F" w:rsidP="001565B4">
      <w:pPr>
        <w:pStyle w:val="Default"/>
        <w:jc w:val="both"/>
        <w:rPr>
          <w:rFonts w:asciiTheme="minorHAnsi" w:hAnsiTheme="minorHAnsi"/>
          <w:b/>
          <w:color w:val="auto"/>
          <w:sz w:val="20"/>
          <w:szCs w:val="20"/>
        </w:rPr>
      </w:pPr>
    </w:p>
    <w:p w14:paraId="1F9D7D75" w14:textId="6DEF76BB" w:rsidR="0026334F" w:rsidRPr="00B9655E" w:rsidRDefault="00AE432E" w:rsidP="001565B4">
      <w:pPr>
        <w:pStyle w:val="Default"/>
        <w:jc w:val="both"/>
        <w:rPr>
          <w:rFonts w:asciiTheme="minorHAnsi" w:hAnsiTheme="minorHAnsi"/>
          <w:b/>
          <w:color w:val="auto"/>
          <w:sz w:val="20"/>
          <w:szCs w:val="20"/>
        </w:rPr>
      </w:pPr>
      <w:r w:rsidRPr="00B9655E">
        <w:rPr>
          <w:rFonts w:asciiTheme="minorHAnsi" w:hAnsiTheme="minorHAnsi"/>
          <w:b/>
          <w:color w:val="auto"/>
          <w:sz w:val="20"/>
          <w:szCs w:val="20"/>
        </w:rPr>
        <w:t>2.4.2.1</w:t>
      </w:r>
      <w:r w:rsidR="0026334F" w:rsidRPr="00B9655E">
        <w:rPr>
          <w:rFonts w:asciiTheme="minorHAnsi" w:hAnsiTheme="minorHAnsi"/>
          <w:b/>
          <w:color w:val="auto"/>
          <w:sz w:val="20"/>
          <w:szCs w:val="20"/>
        </w:rPr>
        <w:t>. Plano</w:t>
      </w:r>
    </w:p>
    <w:p w14:paraId="77E2C07A" w14:textId="77777777" w:rsidR="0026334F" w:rsidRPr="00B9655E" w:rsidRDefault="0026334F" w:rsidP="001565B4">
      <w:pPr>
        <w:pStyle w:val="Default"/>
        <w:jc w:val="both"/>
        <w:rPr>
          <w:rFonts w:asciiTheme="minorHAnsi" w:hAnsiTheme="minorHAnsi"/>
          <w:b/>
          <w:color w:val="auto"/>
          <w:sz w:val="20"/>
          <w:szCs w:val="20"/>
        </w:rPr>
      </w:pPr>
    </w:p>
    <w:p w14:paraId="50FEF364" w14:textId="77777777" w:rsidR="0026334F" w:rsidRPr="00B9655E" w:rsidRDefault="0026334F" w:rsidP="001565B4">
      <w:pPr>
        <w:pStyle w:val="Default"/>
        <w:jc w:val="both"/>
        <w:rPr>
          <w:rFonts w:asciiTheme="minorHAnsi" w:hAnsiTheme="minorHAnsi"/>
          <w:b/>
          <w:color w:val="auto"/>
          <w:sz w:val="20"/>
          <w:szCs w:val="20"/>
        </w:rPr>
      </w:pPr>
      <w:r w:rsidRPr="00B9655E">
        <w:rPr>
          <w:rFonts w:asciiTheme="minorHAnsi" w:hAnsiTheme="minorHAnsi"/>
          <w:b/>
          <w:noProof/>
          <w:color w:val="auto"/>
          <w:sz w:val="20"/>
          <w:szCs w:val="20"/>
          <w:lang w:eastAsia="es-ES"/>
        </w:rPr>
        <w:drawing>
          <wp:inline distT="0" distB="0" distL="0" distR="0" wp14:anchorId="2319E70F" wp14:editId="33C1F707">
            <wp:extent cx="5831840" cy="3956111"/>
            <wp:effectExtent l="19050" t="0" r="0" b="0"/>
            <wp:docPr id="1427780992" name="Imagen 1" descr="E:\...0.2023.01.Fiscalía\Nuevo Mapa D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0.2023.01.Fiscalía\Nuevo Mapa DIA.JPG"/>
                    <pic:cNvPicPr>
                      <a:picLocks noChangeAspect="1" noChangeArrowheads="1"/>
                    </pic:cNvPicPr>
                  </pic:nvPicPr>
                  <pic:blipFill>
                    <a:blip r:embed="rId13" cstate="print"/>
                    <a:srcRect/>
                    <a:stretch>
                      <a:fillRect/>
                    </a:stretch>
                  </pic:blipFill>
                  <pic:spPr bwMode="auto">
                    <a:xfrm>
                      <a:off x="0" y="0"/>
                      <a:ext cx="5831840" cy="3956111"/>
                    </a:xfrm>
                    <a:prstGeom prst="rect">
                      <a:avLst/>
                    </a:prstGeom>
                    <a:noFill/>
                    <a:ln w="9525">
                      <a:noFill/>
                      <a:miter lim="800000"/>
                      <a:headEnd/>
                      <a:tailEnd/>
                    </a:ln>
                  </pic:spPr>
                </pic:pic>
              </a:graphicData>
            </a:graphic>
          </wp:inline>
        </w:drawing>
      </w:r>
    </w:p>
    <w:p w14:paraId="5FCC32E5" w14:textId="77777777" w:rsidR="0026334F" w:rsidRPr="00B9655E" w:rsidRDefault="0026334F" w:rsidP="001565B4">
      <w:pPr>
        <w:pStyle w:val="Default"/>
        <w:jc w:val="both"/>
        <w:rPr>
          <w:rFonts w:asciiTheme="minorHAnsi" w:hAnsiTheme="minorHAnsi"/>
          <w:b/>
          <w:color w:val="auto"/>
          <w:sz w:val="20"/>
          <w:szCs w:val="20"/>
        </w:rPr>
      </w:pPr>
    </w:p>
    <w:p w14:paraId="37C966CA" w14:textId="2EE69F61" w:rsidR="0026334F" w:rsidRPr="00B9655E" w:rsidRDefault="00AE432E" w:rsidP="001565B4">
      <w:pPr>
        <w:pStyle w:val="Default"/>
        <w:jc w:val="both"/>
        <w:rPr>
          <w:rFonts w:asciiTheme="minorHAnsi" w:hAnsiTheme="minorHAnsi"/>
          <w:b/>
          <w:color w:val="auto"/>
          <w:sz w:val="20"/>
          <w:szCs w:val="20"/>
        </w:rPr>
      </w:pPr>
      <w:r w:rsidRPr="00B9655E">
        <w:rPr>
          <w:rFonts w:asciiTheme="minorHAnsi" w:hAnsiTheme="minorHAnsi"/>
          <w:b/>
          <w:color w:val="auto"/>
          <w:sz w:val="20"/>
          <w:szCs w:val="20"/>
        </w:rPr>
        <w:t>2.4.2.2.</w:t>
      </w:r>
      <w:r w:rsidR="0026334F" w:rsidRPr="00B9655E">
        <w:rPr>
          <w:rFonts w:asciiTheme="minorHAnsi" w:hAnsiTheme="minorHAnsi"/>
          <w:b/>
          <w:color w:val="auto"/>
          <w:sz w:val="20"/>
          <w:szCs w:val="20"/>
        </w:rPr>
        <w:t xml:space="preserve"> Se ha despreciado el Informe Subdirección General de Medio Natural y Evaluación Ambiental de la Generalitat valenciana y se ha autorizado la ocupación de la ZEPA por la línea. En la DIA se dice:</w:t>
      </w:r>
    </w:p>
    <w:p w14:paraId="447926EE" w14:textId="77777777" w:rsidR="0026334F" w:rsidRPr="00B9655E" w:rsidRDefault="0026334F" w:rsidP="001565B4">
      <w:pPr>
        <w:pStyle w:val="Default"/>
        <w:jc w:val="both"/>
        <w:rPr>
          <w:rFonts w:asciiTheme="minorHAnsi" w:hAnsiTheme="minorHAnsi"/>
          <w:b/>
          <w:color w:val="auto"/>
          <w:sz w:val="8"/>
          <w:szCs w:val="8"/>
        </w:rPr>
      </w:pPr>
    </w:p>
    <w:p w14:paraId="76D7403D" w14:textId="77777777" w:rsidR="0026334F" w:rsidRPr="00B9655E" w:rsidRDefault="0026334F" w:rsidP="001565B4">
      <w:pPr>
        <w:pStyle w:val="Default"/>
        <w:ind w:left="708"/>
        <w:jc w:val="both"/>
        <w:rPr>
          <w:rFonts w:asciiTheme="minorHAnsi" w:hAnsiTheme="minorHAnsi"/>
          <w:b/>
          <w:i/>
          <w:color w:val="auto"/>
          <w:sz w:val="20"/>
          <w:szCs w:val="20"/>
        </w:rPr>
      </w:pPr>
      <w:r w:rsidRPr="00B9655E">
        <w:rPr>
          <w:rFonts w:asciiTheme="minorHAnsi" w:hAnsiTheme="minorHAnsi"/>
          <w:b/>
          <w:i/>
          <w:color w:val="auto"/>
          <w:sz w:val="20"/>
          <w:szCs w:val="20"/>
        </w:rPr>
        <w:t xml:space="preserve">“En su informe de 3 de diciembre de 2021, la Subdirección General de Medio Natural y Evaluación Ambiental de la Generalitat valenciana indica las especies de fauna que podrían verse afectadas por las dos alternativas de trazado de la LAAT 400Kv SET La Iglesuela- SET Morella, señalando como principal impacto potencial el riesgo de colisión contra el tendido eléctrico y un incremento en este riesgo, que se acumularía al de las líneas ya existentes, solicitando </w:t>
      </w:r>
      <w:r w:rsidRPr="00B9655E">
        <w:rPr>
          <w:rFonts w:asciiTheme="minorHAnsi" w:hAnsiTheme="minorHAnsi"/>
          <w:b/>
          <w:i/>
          <w:color w:val="auto"/>
          <w:sz w:val="20"/>
          <w:szCs w:val="20"/>
          <w:u w:val="single"/>
        </w:rPr>
        <w:t>que se estudien alternativas que no discurran por el interior de espacios de la Red Natura 2000</w:t>
      </w:r>
      <w:r w:rsidRPr="00B9655E">
        <w:rPr>
          <w:rFonts w:asciiTheme="minorHAnsi" w:hAnsiTheme="minorHAnsi"/>
          <w:b/>
          <w:i/>
          <w:color w:val="auto"/>
          <w:sz w:val="20"/>
          <w:szCs w:val="20"/>
        </w:rPr>
        <w:t>”.</w:t>
      </w:r>
    </w:p>
    <w:p w14:paraId="3AC864D0" w14:textId="77777777" w:rsidR="0026334F" w:rsidRPr="00B9655E" w:rsidRDefault="0026334F" w:rsidP="001565B4">
      <w:pPr>
        <w:pStyle w:val="Default"/>
        <w:jc w:val="both"/>
        <w:rPr>
          <w:rFonts w:asciiTheme="minorHAnsi" w:hAnsiTheme="minorHAnsi"/>
          <w:b/>
          <w:color w:val="auto"/>
          <w:sz w:val="20"/>
          <w:szCs w:val="20"/>
        </w:rPr>
      </w:pPr>
    </w:p>
    <w:p w14:paraId="34D054C2" w14:textId="43FE3444" w:rsidR="0026334F" w:rsidRPr="00B9655E" w:rsidRDefault="00AE432E" w:rsidP="001565B4">
      <w:pPr>
        <w:pStyle w:val="Default"/>
        <w:jc w:val="both"/>
        <w:rPr>
          <w:rFonts w:asciiTheme="minorHAnsi" w:hAnsiTheme="minorHAnsi"/>
          <w:b/>
          <w:color w:val="auto"/>
          <w:sz w:val="20"/>
          <w:szCs w:val="20"/>
        </w:rPr>
      </w:pPr>
      <w:r w:rsidRPr="00B9655E">
        <w:rPr>
          <w:rFonts w:asciiTheme="minorHAnsi" w:hAnsiTheme="minorHAnsi"/>
          <w:b/>
          <w:color w:val="auto"/>
          <w:sz w:val="20"/>
          <w:szCs w:val="20"/>
        </w:rPr>
        <w:t>2.4.2.3.</w:t>
      </w:r>
      <w:r w:rsidR="0026334F" w:rsidRPr="00B9655E">
        <w:rPr>
          <w:rFonts w:asciiTheme="minorHAnsi" w:hAnsiTheme="minorHAnsi"/>
          <w:b/>
          <w:color w:val="auto"/>
          <w:sz w:val="20"/>
          <w:szCs w:val="20"/>
        </w:rPr>
        <w:t xml:space="preserve"> Se ha despreciado el Informe presentado en Consultas Previas por la Dirección General de Medio Natural y de Evaluación Ambiental de la Comunidad Valenciana.</w:t>
      </w:r>
    </w:p>
    <w:p w14:paraId="37505E1C" w14:textId="77777777" w:rsidR="0026334F" w:rsidRPr="00B9655E" w:rsidRDefault="0026334F" w:rsidP="001565B4">
      <w:pPr>
        <w:pStyle w:val="Default"/>
        <w:jc w:val="both"/>
        <w:rPr>
          <w:rFonts w:asciiTheme="minorHAnsi" w:hAnsiTheme="minorHAnsi"/>
          <w:b/>
          <w:color w:val="auto"/>
          <w:sz w:val="20"/>
          <w:szCs w:val="20"/>
        </w:rPr>
      </w:pPr>
    </w:p>
    <w:p w14:paraId="21372487" w14:textId="77777777" w:rsidR="0026334F" w:rsidRPr="00B9655E" w:rsidRDefault="0026334F" w:rsidP="001565B4">
      <w:pPr>
        <w:pStyle w:val="Default"/>
        <w:jc w:val="both"/>
        <w:rPr>
          <w:rFonts w:asciiTheme="minorHAnsi" w:hAnsiTheme="minorHAnsi"/>
          <w:b/>
          <w:color w:val="auto"/>
          <w:sz w:val="20"/>
          <w:szCs w:val="20"/>
        </w:rPr>
      </w:pPr>
      <w:r w:rsidRPr="00B9655E">
        <w:rPr>
          <w:rFonts w:asciiTheme="minorHAnsi" w:hAnsiTheme="minorHAnsi"/>
          <w:b/>
          <w:color w:val="auto"/>
          <w:sz w:val="20"/>
          <w:szCs w:val="20"/>
        </w:rPr>
        <w:t>El 7 de noviembre de 2018 la Dirección General de Medio Natural y de Evaluación Ambiental de la Comunidad Valenciana emitió un Informe sobre la línea en el siguiente sentido:</w:t>
      </w:r>
    </w:p>
    <w:p w14:paraId="5B81060A" w14:textId="77777777" w:rsidR="0026334F" w:rsidRPr="00B9655E" w:rsidRDefault="0026334F" w:rsidP="001565B4">
      <w:pPr>
        <w:pStyle w:val="Default"/>
        <w:jc w:val="both"/>
        <w:rPr>
          <w:rFonts w:asciiTheme="minorHAnsi" w:hAnsiTheme="minorHAnsi"/>
          <w:b/>
          <w:color w:val="auto"/>
          <w:sz w:val="8"/>
          <w:szCs w:val="8"/>
        </w:rPr>
      </w:pPr>
    </w:p>
    <w:p w14:paraId="7FD193E8" w14:textId="77777777" w:rsidR="0026334F" w:rsidRPr="00B9655E" w:rsidRDefault="0026334F" w:rsidP="001565B4">
      <w:pPr>
        <w:autoSpaceDE w:val="0"/>
        <w:autoSpaceDN w:val="0"/>
        <w:adjustRightInd w:val="0"/>
        <w:spacing w:after="0" w:line="240" w:lineRule="auto"/>
        <w:ind w:left="708"/>
        <w:jc w:val="both"/>
        <w:rPr>
          <w:rFonts w:cs="ArialMT"/>
          <w:b/>
          <w:i/>
          <w:sz w:val="20"/>
          <w:szCs w:val="20"/>
        </w:rPr>
      </w:pPr>
      <w:r w:rsidRPr="00B9655E">
        <w:rPr>
          <w:rFonts w:cs="ArialMT"/>
          <w:b/>
          <w:i/>
          <w:sz w:val="20"/>
          <w:szCs w:val="20"/>
        </w:rPr>
        <w:lastRenderedPageBreak/>
        <w:t>“En ningún caso se considera aceptable la ejecución de nuevas líneas de conexión de los parques previstos en la provincia de Teruel en cualquiera de las alternativas planteadas ni de cualquier otra que conecte con la subestación de Morella y en especial una línea de 400 Kv, tanto por las características de la línea como por la sensibilidad de las áreas que atravesará”.</w:t>
      </w:r>
    </w:p>
    <w:p w14:paraId="560DA329" w14:textId="77777777" w:rsidR="007A26EC" w:rsidRPr="00B9655E" w:rsidRDefault="007A26EC" w:rsidP="001565B4">
      <w:pPr>
        <w:autoSpaceDE w:val="0"/>
        <w:autoSpaceDN w:val="0"/>
        <w:adjustRightInd w:val="0"/>
        <w:spacing w:after="0" w:line="240" w:lineRule="auto"/>
        <w:ind w:left="708"/>
        <w:jc w:val="both"/>
        <w:rPr>
          <w:rFonts w:cs="ArialMT"/>
          <w:b/>
          <w:i/>
          <w:sz w:val="20"/>
          <w:szCs w:val="20"/>
        </w:rPr>
      </w:pPr>
    </w:p>
    <w:p w14:paraId="013F8570" w14:textId="28C57E57" w:rsidR="007A26EC" w:rsidRPr="00B9655E" w:rsidRDefault="007A26EC" w:rsidP="001565B4">
      <w:pPr>
        <w:autoSpaceDE w:val="0"/>
        <w:autoSpaceDN w:val="0"/>
        <w:adjustRightInd w:val="0"/>
        <w:spacing w:after="0" w:line="240" w:lineRule="auto"/>
        <w:jc w:val="both"/>
        <w:rPr>
          <w:rFonts w:cs="ArialMT"/>
          <w:b/>
          <w:iCs/>
          <w:sz w:val="20"/>
          <w:szCs w:val="20"/>
        </w:rPr>
      </w:pPr>
      <w:r w:rsidRPr="00B9655E">
        <w:rPr>
          <w:rFonts w:cs="ArialMT"/>
          <w:b/>
          <w:iCs/>
          <w:sz w:val="20"/>
          <w:szCs w:val="20"/>
        </w:rPr>
        <w:t>Es decir, al principio, cuando se presentó el proyecto</w:t>
      </w:r>
      <w:r w:rsidR="006075BC" w:rsidRPr="00B9655E">
        <w:rPr>
          <w:rFonts w:cs="ArialMT"/>
          <w:b/>
          <w:iCs/>
          <w:sz w:val="20"/>
          <w:szCs w:val="20"/>
        </w:rPr>
        <w:t xml:space="preserve"> ante el órgano sustantivo, antes de la exposición a información pública</w:t>
      </w:r>
      <w:r w:rsidRPr="00B9655E">
        <w:rPr>
          <w:rFonts w:cs="ArialMT"/>
          <w:b/>
          <w:iCs/>
          <w:sz w:val="20"/>
          <w:szCs w:val="20"/>
        </w:rPr>
        <w:t xml:space="preserve">, ya se conocía que existían informes oficiales que acreditaban que la línea de evacuación a Morella en ningún caso se consideraba aceptable. Y, a pesar de eso, se </w:t>
      </w:r>
      <w:r w:rsidR="006075BC" w:rsidRPr="00B9655E">
        <w:rPr>
          <w:rFonts w:cs="ArialMT"/>
          <w:b/>
          <w:iCs/>
          <w:sz w:val="20"/>
          <w:szCs w:val="20"/>
        </w:rPr>
        <w:t xml:space="preserve">tramitó y se </w:t>
      </w:r>
      <w:r w:rsidRPr="00B9655E">
        <w:rPr>
          <w:rFonts w:cs="ArialMT"/>
          <w:b/>
          <w:iCs/>
          <w:sz w:val="20"/>
          <w:szCs w:val="20"/>
        </w:rPr>
        <w:t>ha autorizado.</w:t>
      </w:r>
    </w:p>
    <w:p w14:paraId="30BC7CD3" w14:textId="77777777" w:rsidR="00AE432E" w:rsidRPr="00B9655E" w:rsidRDefault="00AE432E" w:rsidP="001565B4">
      <w:pPr>
        <w:pStyle w:val="Default"/>
        <w:jc w:val="both"/>
        <w:rPr>
          <w:rFonts w:asciiTheme="minorHAnsi" w:hAnsiTheme="minorHAnsi"/>
          <w:b/>
          <w:color w:val="auto"/>
          <w:sz w:val="20"/>
          <w:szCs w:val="20"/>
        </w:rPr>
      </w:pPr>
    </w:p>
    <w:p w14:paraId="3C30B9D0" w14:textId="79EAB576" w:rsidR="00154893" w:rsidRPr="00B9655E" w:rsidRDefault="00822E93" w:rsidP="001565B4">
      <w:pPr>
        <w:pStyle w:val="Default"/>
        <w:jc w:val="both"/>
        <w:rPr>
          <w:rFonts w:asciiTheme="minorHAnsi" w:hAnsiTheme="minorHAnsi"/>
          <w:b/>
          <w:color w:val="auto"/>
          <w:sz w:val="20"/>
          <w:szCs w:val="20"/>
        </w:rPr>
      </w:pPr>
      <w:r w:rsidRPr="00B9655E">
        <w:rPr>
          <w:rFonts w:asciiTheme="minorHAnsi" w:hAnsiTheme="minorHAnsi"/>
          <w:b/>
          <w:color w:val="auto"/>
          <w:sz w:val="20"/>
          <w:szCs w:val="20"/>
        </w:rPr>
        <w:t>2.4.2.</w:t>
      </w:r>
      <w:r w:rsidR="007A26EC" w:rsidRPr="00B9655E">
        <w:rPr>
          <w:rFonts w:asciiTheme="minorHAnsi" w:hAnsiTheme="minorHAnsi"/>
          <w:b/>
          <w:color w:val="auto"/>
          <w:sz w:val="20"/>
          <w:szCs w:val="20"/>
        </w:rPr>
        <w:t>4</w:t>
      </w:r>
      <w:r w:rsidRPr="00B9655E">
        <w:rPr>
          <w:rFonts w:asciiTheme="minorHAnsi" w:hAnsiTheme="minorHAnsi"/>
          <w:b/>
          <w:color w:val="auto"/>
          <w:sz w:val="20"/>
          <w:szCs w:val="20"/>
        </w:rPr>
        <w:t xml:space="preserve">. </w:t>
      </w:r>
      <w:r w:rsidR="00154893" w:rsidRPr="00B9655E">
        <w:rPr>
          <w:rFonts w:asciiTheme="minorHAnsi" w:hAnsiTheme="minorHAnsi"/>
          <w:b/>
          <w:color w:val="auto"/>
          <w:sz w:val="20"/>
          <w:szCs w:val="20"/>
        </w:rPr>
        <w:t xml:space="preserve">En la ficha del MITECO, sobre la Calidad e Importancia de la ZEPA </w:t>
      </w:r>
      <w:proofErr w:type="spellStart"/>
      <w:r w:rsidRPr="00B9655E">
        <w:rPr>
          <w:rFonts w:asciiTheme="minorHAnsi" w:hAnsiTheme="minorHAnsi"/>
          <w:b/>
          <w:color w:val="auto"/>
          <w:sz w:val="20"/>
          <w:szCs w:val="20"/>
        </w:rPr>
        <w:t>L´Alt</w:t>
      </w:r>
      <w:proofErr w:type="spellEnd"/>
      <w:r w:rsidRPr="00B9655E">
        <w:rPr>
          <w:rFonts w:asciiTheme="minorHAnsi" w:hAnsiTheme="minorHAnsi"/>
          <w:b/>
          <w:color w:val="auto"/>
          <w:sz w:val="20"/>
          <w:szCs w:val="20"/>
        </w:rPr>
        <w:t xml:space="preserve"> </w:t>
      </w:r>
      <w:proofErr w:type="spellStart"/>
      <w:r w:rsidRPr="00B9655E">
        <w:rPr>
          <w:rFonts w:asciiTheme="minorHAnsi" w:hAnsiTheme="minorHAnsi"/>
          <w:b/>
          <w:color w:val="auto"/>
          <w:sz w:val="20"/>
          <w:szCs w:val="20"/>
        </w:rPr>
        <w:t>Maestrat</w:t>
      </w:r>
      <w:proofErr w:type="spellEnd"/>
      <w:r w:rsidRPr="00B9655E">
        <w:rPr>
          <w:rFonts w:asciiTheme="minorHAnsi" w:hAnsiTheme="minorHAnsi"/>
          <w:b/>
          <w:color w:val="auto"/>
          <w:sz w:val="20"/>
          <w:szCs w:val="20"/>
        </w:rPr>
        <w:t xml:space="preserve"> </w:t>
      </w:r>
      <w:r w:rsidR="00154893" w:rsidRPr="00B9655E">
        <w:rPr>
          <w:rFonts w:asciiTheme="minorHAnsi" w:hAnsiTheme="minorHAnsi"/>
          <w:b/>
          <w:color w:val="auto"/>
          <w:sz w:val="20"/>
          <w:szCs w:val="20"/>
        </w:rPr>
        <w:t>se señala:</w:t>
      </w:r>
    </w:p>
    <w:p w14:paraId="42109139" w14:textId="77777777" w:rsidR="00154893" w:rsidRPr="00B9655E" w:rsidRDefault="00154893" w:rsidP="001565B4">
      <w:pPr>
        <w:pStyle w:val="Default"/>
        <w:jc w:val="both"/>
        <w:rPr>
          <w:rFonts w:asciiTheme="minorHAnsi" w:hAnsiTheme="minorHAnsi"/>
          <w:b/>
          <w:color w:val="auto"/>
          <w:sz w:val="8"/>
          <w:szCs w:val="8"/>
        </w:rPr>
      </w:pPr>
    </w:p>
    <w:p w14:paraId="33073965" w14:textId="532F5DC5" w:rsidR="00154893" w:rsidRPr="00B9655E" w:rsidRDefault="00154893" w:rsidP="001565B4">
      <w:pPr>
        <w:pStyle w:val="Default"/>
        <w:ind w:left="708"/>
        <w:jc w:val="both"/>
        <w:rPr>
          <w:rFonts w:asciiTheme="minorHAnsi" w:hAnsiTheme="minorHAnsi"/>
          <w:b/>
          <w:i/>
          <w:iCs/>
          <w:color w:val="auto"/>
          <w:sz w:val="20"/>
          <w:szCs w:val="20"/>
        </w:rPr>
      </w:pPr>
      <w:r w:rsidRPr="00B9655E">
        <w:rPr>
          <w:rFonts w:asciiTheme="minorHAnsi" w:hAnsiTheme="minorHAnsi"/>
          <w:b/>
          <w:i/>
          <w:iCs/>
          <w:color w:val="auto"/>
          <w:sz w:val="20"/>
          <w:szCs w:val="20"/>
        </w:rPr>
        <w:t xml:space="preserve">“La zona presenta algunos de los bosques más vírgenes de esta Comunidad. Diversos endemismos vegetales y abundantes elementos eurosiberianos. Alberga poblaciones </w:t>
      </w:r>
      <w:proofErr w:type="spellStart"/>
      <w:r w:rsidRPr="00B9655E">
        <w:rPr>
          <w:rFonts w:asciiTheme="minorHAnsi" w:hAnsiTheme="minorHAnsi"/>
          <w:b/>
          <w:i/>
          <w:iCs/>
          <w:color w:val="auto"/>
          <w:sz w:val="20"/>
          <w:szCs w:val="20"/>
        </w:rPr>
        <w:t>nidificantes</w:t>
      </w:r>
      <w:proofErr w:type="spellEnd"/>
      <w:r w:rsidRPr="00B9655E">
        <w:rPr>
          <w:rFonts w:asciiTheme="minorHAnsi" w:hAnsiTheme="minorHAnsi"/>
          <w:b/>
          <w:i/>
          <w:iCs/>
          <w:color w:val="auto"/>
          <w:sz w:val="20"/>
          <w:szCs w:val="20"/>
        </w:rPr>
        <w:t xml:space="preserve"> de 22 especies de aves incluidas en el Anexo I de la Directiva 79/409/CEE. No obstante, la zona es de especial importancia para la conservación de rapaces rupícolas. Alberga el 61,5% de los efectivos regionales de Buitre Leonado (hasta 176 parejas en 2006) y el 47,6% de la población de Alimoche Común (con un máximo de 6 parejas en 2007). Posee hasta nueve territorios diferentes de Águila Real (con un máximo de 6 parejas </w:t>
      </w:r>
      <w:proofErr w:type="spellStart"/>
      <w:r w:rsidRPr="00B9655E">
        <w:rPr>
          <w:rFonts w:asciiTheme="minorHAnsi" w:hAnsiTheme="minorHAnsi"/>
          <w:b/>
          <w:i/>
          <w:iCs/>
          <w:color w:val="auto"/>
          <w:sz w:val="20"/>
          <w:szCs w:val="20"/>
        </w:rPr>
        <w:t>nidificantes</w:t>
      </w:r>
      <w:proofErr w:type="spellEnd"/>
      <w:r w:rsidRPr="00B9655E">
        <w:rPr>
          <w:rFonts w:asciiTheme="minorHAnsi" w:hAnsiTheme="minorHAnsi"/>
          <w:b/>
          <w:i/>
          <w:iCs/>
          <w:color w:val="auto"/>
          <w:sz w:val="20"/>
          <w:szCs w:val="20"/>
        </w:rPr>
        <w:t xml:space="preserve"> en 2006, el 8,1% del total regional) y dos de Águila-azor Perdicera. Existen áreas de matorral mediterráneo de importancia para la nidificación del Aguilucho Cenizo (14,4% de los efectivos regionales). Los rangos de las poblaciones de aves reflejadas en el apartado 3.2 muestran los contingentes mínimos y máximos registrados en el periodo 2003-2008, elaborados a partir de censos oficiales”.</w:t>
      </w:r>
    </w:p>
    <w:p w14:paraId="720BC611" w14:textId="77777777" w:rsidR="00154893" w:rsidRPr="00B9655E" w:rsidRDefault="00154893" w:rsidP="001565B4">
      <w:pPr>
        <w:pStyle w:val="Default"/>
        <w:ind w:left="708"/>
        <w:jc w:val="both"/>
        <w:rPr>
          <w:rFonts w:asciiTheme="minorHAnsi" w:hAnsiTheme="minorHAnsi"/>
          <w:b/>
          <w:i/>
          <w:iCs/>
          <w:color w:val="auto"/>
          <w:sz w:val="20"/>
          <w:szCs w:val="20"/>
        </w:rPr>
      </w:pPr>
    </w:p>
    <w:p w14:paraId="32BC8698" w14:textId="77777777" w:rsidR="00154893" w:rsidRPr="00B9655E" w:rsidRDefault="00154893" w:rsidP="001565B4">
      <w:pPr>
        <w:pStyle w:val="Default"/>
        <w:ind w:left="708"/>
        <w:jc w:val="both"/>
        <w:rPr>
          <w:rFonts w:asciiTheme="minorHAnsi" w:hAnsiTheme="minorHAnsi"/>
          <w:b/>
          <w:i/>
          <w:iCs/>
          <w:color w:val="auto"/>
          <w:sz w:val="20"/>
          <w:szCs w:val="20"/>
        </w:rPr>
      </w:pPr>
    </w:p>
    <w:p w14:paraId="544BE9BA" w14:textId="33FD878F" w:rsidR="0026334F" w:rsidRPr="00B9655E" w:rsidRDefault="00AE432E" w:rsidP="001565B4">
      <w:pPr>
        <w:pStyle w:val="NormalWeb"/>
        <w:shd w:val="clear" w:color="auto" w:fill="FFFFFF"/>
        <w:spacing w:before="0" w:beforeAutospacing="0" w:after="0" w:afterAutospacing="0"/>
        <w:jc w:val="both"/>
        <w:rPr>
          <w:rFonts w:asciiTheme="minorHAnsi" w:hAnsiTheme="minorHAnsi" w:cs="Arial"/>
          <w:b/>
          <w:sz w:val="20"/>
          <w:szCs w:val="20"/>
          <w:u w:val="single"/>
        </w:rPr>
      </w:pPr>
      <w:bookmarkStart w:id="7" w:name="_Hlk174812329"/>
      <w:r w:rsidRPr="00B9655E">
        <w:rPr>
          <w:rFonts w:asciiTheme="minorHAnsi" w:hAnsiTheme="minorHAnsi"/>
          <w:b/>
          <w:sz w:val="20"/>
          <w:szCs w:val="20"/>
        </w:rPr>
        <w:t>2.4.3.</w:t>
      </w:r>
      <w:r w:rsidR="0026334F" w:rsidRPr="00B9655E">
        <w:rPr>
          <w:rFonts w:asciiTheme="minorHAnsi" w:hAnsiTheme="minorHAnsi"/>
          <w:b/>
          <w:sz w:val="20"/>
          <w:szCs w:val="20"/>
        </w:rPr>
        <w:t xml:space="preserve"> </w:t>
      </w:r>
      <w:r w:rsidR="0026334F" w:rsidRPr="00B9655E">
        <w:rPr>
          <w:rFonts w:asciiTheme="minorHAnsi" w:hAnsiTheme="minorHAnsi"/>
          <w:b/>
          <w:sz w:val="20"/>
          <w:szCs w:val="20"/>
          <w:u w:val="single"/>
        </w:rPr>
        <w:t xml:space="preserve">LA AFECCIÓN A LAS ZEPAS NO DESAPARECE </w:t>
      </w:r>
      <w:r w:rsidR="0026334F" w:rsidRPr="00B9655E">
        <w:rPr>
          <w:rFonts w:asciiTheme="minorHAnsi" w:hAnsiTheme="minorHAnsi" w:cs="Arial"/>
          <w:b/>
          <w:sz w:val="20"/>
          <w:szCs w:val="20"/>
          <w:u w:val="single"/>
        </w:rPr>
        <w:t>ANULANDO LOS PARQUES EÓLICOS CABECERO I Y CID V</w:t>
      </w:r>
    </w:p>
    <w:p w14:paraId="7F526A9E" w14:textId="77777777" w:rsidR="0026334F" w:rsidRPr="00B9655E" w:rsidRDefault="0026334F" w:rsidP="001565B4">
      <w:pPr>
        <w:pStyle w:val="NormalWeb"/>
        <w:shd w:val="clear" w:color="auto" w:fill="FFFFFF"/>
        <w:spacing w:before="0" w:beforeAutospacing="0" w:after="0" w:afterAutospacing="0"/>
        <w:jc w:val="both"/>
        <w:rPr>
          <w:rFonts w:asciiTheme="minorHAnsi" w:hAnsiTheme="minorHAnsi" w:cs="Arial"/>
          <w:b/>
          <w:sz w:val="8"/>
          <w:szCs w:val="8"/>
          <w:u w:val="single"/>
        </w:rPr>
      </w:pPr>
    </w:p>
    <w:p w14:paraId="17D13EBD" w14:textId="008F3EE7" w:rsidR="0026334F" w:rsidRPr="00B9655E" w:rsidRDefault="00AE432E" w:rsidP="001565B4">
      <w:pPr>
        <w:pStyle w:val="NormalWeb"/>
        <w:shd w:val="clear" w:color="auto" w:fill="FFFFFF"/>
        <w:spacing w:before="0" w:beforeAutospacing="0" w:after="0" w:afterAutospacing="0"/>
        <w:jc w:val="both"/>
        <w:rPr>
          <w:rFonts w:asciiTheme="minorHAnsi" w:hAnsiTheme="minorHAnsi" w:cs="Arial"/>
          <w:b/>
          <w:sz w:val="20"/>
          <w:szCs w:val="20"/>
        </w:rPr>
      </w:pPr>
      <w:r w:rsidRPr="00B9655E">
        <w:rPr>
          <w:rFonts w:asciiTheme="minorHAnsi" w:hAnsiTheme="minorHAnsi" w:cs="Arial"/>
          <w:b/>
          <w:sz w:val="20"/>
          <w:szCs w:val="20"/>
        </w:rPr>
        <w:t>2.4.3.1.</w:t>
      </w:r>
      <w:r w:rsidRPr="00B9655E">
        <w:rPr>
          <w:rFonts w:asciiTheme="minorHAnsi" w:hAnsiTheme="minorHAnsi" w:cs="Arial"/>
          <w:b/>
        </w:rPr>
        <w:t xml:space="preserve"> </w:t>
      </w:r>
      <w:r w:rsidR="0026334F" w:rsidRPr="00B9655E">
        <w:rPr>
          <w:rFonts w:asciiTheme="minorHAnsi" w:hAnsiTheme="minorHAnsi" w:cs="Arial"/>
          <w:b/>
          <w:sz w:val="20"/>
          <w:szCs w:val="20"/>
        </w:rPr>
        <w:t xml:space="preserve">Hay que tener en cuenta que el resto de los parques eólicos sigue estando muy cerca de las </w:t>
      </w:r>
      <w:proofErr w:type="spellStart"/>
      <w:r w:rsidR="0026334F" w:rsidRPr="00B9655E">
        <w:rPr>
          <w:rFonts w:asciiTheme="minorHAnsi" w:hAnsiTheme="minorHAnsi" w:cs="Arial"/>
          <w:b/>
          <w:sz w:val="20"/>
          <w:szCs w:val="20"/>
        </w:rPr>
        <w:t>ZEPAs</w:t>
      </w:r>
      <w:proofErr w:type="spellEnd"/>
      <w:r w:rsidR="0026334F" w:rsidRPr="00B9655E">
        <w:rPr>
          <w:rFonts w:asciiTheme="minorHAnsi" w:hAnsiTheme="minorHAnsi" w:cs="Arial"/>
          <w:b/>
          <w:sz w:val="20"/>
          <w:szCs w:val="20"/>
        </w:rPr>
        <w:t xml:space="preserve"> y, por tanto, sus aerogeneradores producen afección a las aves que caracterizan dichas </w:t>
      </w:r>
      <w:proofErr w:type="spellStart"/>
      <w:r w:rsidR="0026334F" w:rsidRPr="00B9655E">
        <w:rPr>
          <w:rFonts w:asciiTheme="minorHAnsi" w:hAnsiTheme="minorHAnsi" w:cs="Arial"/>
          <w:b/>
          <w:sz w:val="20"/>
          <w:szCs w:val="20"/>
        </w:rPr>
        <w:t>ZEPAs</w:t>
      </w:r>
      <w:proofErr w:type="spellEnd"/>
      <w:r w:rsidR="0026334F" w:rsidRPr="00B9655E">
        <w:rPr>
          <w:rFonts w:asciiTheme="minorHAnsi" w:hAnsiTheme="minorHAnsi" w:cs="Arial"/>
          <w:b/>
          <w:sz w:val="20"/>
          <w:szCs w:val="20"/>
        </w:rPr>
        <w:t>.</w:t>
      </w:r>
    </w:p>
    <w:p w14:paraId="51609E91" w14:textId="77777777" w:rsidR="0026334F" w:rsidRPr="00B9655E" w:rsidRDefault="0026334F" w:rsidP="001565B4">
      <w:pPr>
        <w:spacing w:after="0" w:line="240" w:lineRule="auto"/>
        <w:jc w:val="both"/>
        <w:rPr>
          <w:b/>
          <w:sz w:val="20"/>
          <w:szCs w:val="20"/>
        </w:rPr>
      </w:pPr>
    </w:p>
    <w:p w14:paraId="02B00C94" w14:textId="77777777" w:rsidR="0026334F" w:rsidRPr="00B9655E" w:rsidRDefault="0026334F" w:rsidP="001565B4">
      <w:pPr>
        <w:spacing w:after="0" w:line="240" w:lineRule="auto"/>
        <w:jc w:val="both"/>
        <w:rPr>
          <w:b/>
          <w:sz w:val="20"/>
          <w:szCs w:val="20"/>
        </w:rPr>
      </w:pPr>
      <w:r w:rsidRPr="00B9655E">
        <w:rPr>
          <w:b/>
          <w:sz w:val="20"/>
          <w:szCs w:val="20"/>
        </w:rPr>
        <w:t xml:space="preserve">Aunque los dos parques eólicos más cercanos a las </w:t>
      </w:r>
      <w:proofErr w:type="spellStart"/>
      <w:r w:rsidRPr="00B9655E">
        <w:rPr>
          <w:b/>
          <w:sz w:val="20"/>
          <w:szCs w:val="20"/>
        </w:rPr>
        <w:t>ZEPAs</w:t>
      </w:r>
      <w:proofErr w:type="spellEnd"/>
      <w:r w:rsidRPr="00B9655E">
        <w:rPr>
          <w:b/>
          <w:sz w:val="20"/>
          <w:szCs w:val="20"/>
        </w:rPr>
        <w:t xml:space="preserve"> han sido excluidos (Cabecero I y Cid V), esto no quiere decir que no exista afección a las ZEPAS, ya que existen cuatro </w:t>
      </w:r>
      <w:proofErr w:type="spellStart"/>
      <w:r w:rsidRPr="00B9655E">
        <w:rPr>
          <w:b/>
          <w:sz w:val="20"/>
          <w:szCs w:val="20"/>
        </w:rPr>
        <w:t>ZEPAs</w:t>
      </w:r>
      <w:proofErr w:type="spellEnd"/>
      <w:r w:rsidRPr="00B9655E">
        <w:rPr>
          <w:b/>
          <w:sz w:val="20"/>
          <w:szCs w:val="20"/>
        </w:rPr>
        <w:t xml:space="preserve"> muy cercanas:</w:t>
      </w:r>
    </w:p>
    <w:p w14:paraId="36DF2C75" w14:textId="77777777" w:rsidR="0026334F" w:rsidRPr="00B9655E" w:rsidRDefault="0026334F" w:rsidP="001565B4">
      <w:pPr>
        <w:pStyle w:val="NormalWeb"/>
        <w:shd w:val="clear" w:color="auto" w:fill="FFFFFF"/>
        <w:spacing w:before="0" w:beforeAutospacing="0" w:after="0" w:afterAutospacing="0"/>
        <w:jc w:val="both"/>
        <w:rPr>
          <w:rFonts w:asciiTheme="minorHAnsi" w:eastAsia="Calibri" w:hAnsiTheme="minorHAnsi" w:cs="Arial"/>
          <w:b/>
          <w:sz w:val="8"/>
          <w:szCs w:val="8"/>
        </w:rPr>
      </w:pPr>
    </w:p>
    <w:p w14:paraId="2AB9622B" w14:textId="77777777" w:rsidR="0026334F" w:rsidRPr="00B9655E" w:rsidRDefault="0026334F" w:rsidP="001565B4">
      <w:pPr>
        <w:autoSpaceDE w:val="0"/>
        <w:autoSpaceDN w:val="0"/>
        <w:adjustRightInd w:val="0"/>
        <w:spacing w:after="0" w:line="240" w:lineRule="auto"/>
        <w:ind w:left="708"/>
        <w:jc w:val="both"/>
        <w:rPr>
          <w:rFonts w:cs="Arial"/>
          <w:b/>
          <w:sz w:val="20"/>
          <w:szCs w:val="20"/>
        </w:rPr>
      </w:pPr>
      <w:r w:rsidRPr="00B9655E">
        <w:rPr>
          <w:rFonts w:cs="Arial"/>
          <w:b/>
          <w:sz w:val="20"/>
          <w:szCs w:val="20"/>
        </w:rPr>
        <w:t>-Río Guadalope –Maestrazgo ES0000306</w:t>
      </w:r>
    </w:p>
    <w:p w14:paraId="24F7D80D" w14:textId="77777777" w:rsidR="0026334F" w:rsidRPr="00B9655E" w:rsidRDefault="0026334F" w:rsidP="001565B4">
      <w:pPr>
        <w:autoSpaceDE w:val="0"/>
        <w:autoSpaceDN w:val="0"/>
        <w:adjustRightInd w:val="0"/>
        <w:spacing w:after="0" w:line="240" w:lineRule="auto"/>
        <w:ind w:left="708"/>
        <w:jc w:val="both"/>
        <w:rPr>
          <w:rFonts w:cs="Arial"/>
          <w:b/>
          <w:sz w:val="20"/>
          <w:szCs w:val="20"/>
        </w:rPr>
      </w:pPr>
      <w:r w:rsidRPr="00B9655E">
        <w:rPr>
          <w:rFonts w:cs="Arial"/>
          <w:b/>
          <w:sz w:val="20"/>
          <w:szCs w:val="20"/>
        </w:rPr>
        <w:t xml:space="preserve">-Puertos de </w:t>
      </w:r>
      <w:proofErr w:type="spellStart"/>
      <w:r w:rsidRPr="00B9655E">
        <w:rPr>
          <w:rFonts w:cs="Arial"/>
          <w:b/>
          <w:sz w:val="20"/>
          <w:szCs w:val="20"/>
        </w:rPr>
        <w:t>Beceite</w:t>
      </w:r>
      <w:proofErr w:type="spellEnd"/>
      <w:r w:rsidRPr="00B9655E">
        <w:rPr>
          <w:rFonts w:cs="Arial"/>
          <w:b/>
          <w:sz w:val="20"/>
          <w:szCs w:val="20"/>
        </w:rPr>
        <w:t>. ES0000307</w:t>
      </w:r>
    </w:p>
    <w:p w14:paraId="532828B0" w14:textId="77777777" w:rsidR="0026334F" w:rsidRPr="00B9655E" w:rsidRDefault="0026334F" w:rsidP="001565B4">
      <w:pPr>
        <w:autoSpaceDE w:val="0"/>
        <w:autoSpaceDN w:val="0"/>
        <w:adjustRightInd w:val="0"/>
        <w:spacing w:after="0" w:line="240" w:lineRule="auto"/>
        <w:ind w:left="708"/>
        <w:jc w:val="both"/>
        <w:rPr>
          <w:rFonts w:cs="Arial"/>
          <w:b/>
          <w:sz w:val="20"/>
          <w:szCs w:val="20"/>
        </w:rPr>
      </w:pPr>
      <w:r w:rsidRPr="00B9655E">
        <w:rPr>
          <w:rFonts w:cs="Arial"/>
          <w:b/>
          <w:sz w:val="20"/>
          <w:szCs w:val="20"/>
        </w:rPr>
        <w:t>-</w:t>
      </w:r>
      <w:proofErr w:type="spellStart"/>
      <w:r w:rsidRPr="00B9655E">
        <w:rPr>
          <w:rFonts w:cs="Arial"/>
          <w:b/>
          <w:sz w:val="20"/>
          <w:szCs w:val="20"/>
        </w:rPr>
        <w:t>L'Alt</w:t>
      </w:r>
      <w:proofErr w:type="spellEnd"/>
      <w:r w:rsidRPr="00B9655E">
        <w:rPr>
          <w:rFonts w:cs="Arial"/>
          <w:b/>
          <w:sz w:val="20"/>
          <w:szCs w:val="20"/>
        </w:rPr>
        <w:t xml:space="preserve"> </w:t>
      </w:r>
      <w:proofErr w:type="spellStart"/>
      <w:r w:rsidRPr="00B9655E">
        <w:rPr>
          <w:rFonts w:cs="Arial"/>
          <w:b/>
          <w:sz w:val="20"/>
          <w:szCs w:val="20"/>
        </w:rPr>
        <w:t>Maestrat</w:t>
      </w:r>
      <w:proofErr w:type="spellEnd"/>
      <w:r w:rsidRPr="00B9655E">
        <w:rPr>
          <w:rFonts w:cs="Arial"/>
          <w:b/>
          <w:sz w:val="20"/>
          <w:szCs w:val="20"/>
        </w:rPr>
        <w:t xml:space="preserve">, la </w:t>
      </w:r>
      <w:proofErr w:type="spellStart"/>
      <w:r w:rsidRPr="00B9655E">
        <w:rPr>
          <w:rFonts w:cs="Arial"/>
          <w:b/>
          <w:sz w:val="20"/>
          <w:szCs w:val="20"/>
        </w:rPr>
        <w:t>Tinença</w:t>
      </w:r>
      <w:proofErr w:type="spellEnd"/>
      <w:r w:rsidRPr="00B9655E">
        <w:rPr>
          <w:rFonts w:cs="Arial"/>
          <w:b/>
          <w:sz w:val="20"/>
          <w:szCs w:val="20"/>
        </w:rPr>
        <w:t xml:space="preserve"> de </w:t>
      </w:r>
      <w:proofErr w:type="spellStart"/>
      <w:r w:rsidRPr="00B9655E">
        <w:rPr>
          <w:rFonts w:cs="Arial"/>
          <w:b/>
          <w:sz w:val="20"/>
          <w:szCs w:val="20"/>
        </w:rPr>
        <w:t>Benifassá</w:t>
      </w:r>
      <w:proofErr w:type="spellEnd"/>
      <w:r w:rsidRPr="00B9655E">
        <w:rPr>
          <w:rFonts w:cs="Arial"/>
          <w:b/>
          <w:sz w:val="20"/>
          <w:szCs w:val="20"/>
        </w:rPr>
        <w:t xml:space="preserve">, el </w:t>
      </w:r>
      <w:proofErr w:type="spellStart"/>
      <w:r w:rsidRPr="00B9655E">
        <w:rPr>
          <w:rFonts w:cs="Arial"/>
          <w:b/>
          <w:sz w:val="20"/>
          <w:szCs w:val="20"/>
        </w:rPr>
        <w:t>Turmell</w:t>
      </w:r>
      <w:proofErr w:type="spellEnd"/>
      <w:r w:rsidRPr="00B9655E">
        <w:rPr>
          <w:rFonts w:cs="Arial"/>
          <w:b/>
          <w:sz w:val="20"/>
          <w:szCs w:val="20"/>
        </w:rPr>
        <w:t xml:space="preserve"> i </w:t>
      </w:r>
      <w:proofErr w:type="spellStart"/>
      <w:r w:rsidRPr="00B9655E">
        <w:rPr>
          <w:rFonts w:cs="Arial"/>
          <w:b/>
          <w:sz w:val="20"/>
          <w:szCs w:val="20"/>
        </w:rPr>
        <w:t>Vallivana</w:t>
      </w:r>
      <w:proofErr w:type="spellEnd"/>
      <w:r w:rsidRPr="00B9655E">
        <w:rPr>
          <w:rFonts w:cs="Arial"/>
          <w:b/>
          <w:sz w:val="20"/>
          <w:szCs w:val="20"/>
        </w:rPr>
        <w:t xml:space="preserve"> ES0000465</w:t>
      </w:r>
    </w:p>
    <w:p w14:paraId="46ADCA18" w14:textId="77777777" w:rsidR="0026334F" w:rsidRPr="00B9655E" w:rsidRDefault="0026334F" w:rsidP="001565B4">
      <w:pPr>
        <w:autoSpaceDE w:val="0"/>
        <w:autoSpaceDN w:val="0"/>
        <w:adjustRightInd w:val="0"/>
        <w:spacing w:after="0" w:line="240" w:lineRule="auto"/>
        <w:ind w:left="708"/>
        <w:jc w:val="both"/>
        <w:rPr>
          <w:rFonts w:cs="Arial"/>
          <w:b/>
          <w:sz w:val="20"/>
          <w:szCs w:val="20"/>
        </w:rPr>
      </w:pPr>
      <w:r w:rsidRPr="00B9655E">
        <w:rPr>
          <w:rFonts w:cs="Arial"/>
          <w:b/>
          <w:sz w:val="20"/>
          <w:szCs w:val="20"/>
        </w:rPr>
        <w:t>-</w:t>
      </w:r>
      <w:proofErr w:type="spellStart"/>
      <w:r w:rsidRPr="00B9655E">
        <w:rPr>
          <w:rFonts w:cs="Arial"/>
          <w:b/>
          <w:sz w:val="20"/>
          <w:szCs w:val="20"/>
        </w:rPr>
        <w:t>Penyagolosa</w:t>
      </w:r>
      <w:proofErr w:type="spellEnd"/>
      <w:r w:rsidRPr="00B9655E">
        <w:rPr>
          <w:rFonts w:cs="Arial"/>
          <w:b/>
          <w:sz w:val="20"/>
          <w:szCs w:val="20"/>
        </w:rPr>
        <w:t xml:space="preserve"> ES0000466</w:t>
      </w:r>
    </w:p>
    <w:p w14:paraId="142ED29D" w14:textId="77777777" w:rsidR="0026334F" w:rsidRPr="00B9655E" w:rsidRDefault="0026334F" w:rsidP="001565B4">
      <w:pPr>
        <w:pStyle w:val="NormalWeb"/>
        <w:shd w:val="clear" w:color="auto" w:fill="FFFFFF"/>
        <w:spacing w:before="0" w:beforeAutospacing="0" w:after="0" w:afterAutospacing="0"/>
        <w:jc w:val="both"/>
        <w:rPr>
          <w:rFonts w:asciiTheme="minorHAnsi" w:hAnsiTheme="minorHAnsi" w:cs="Arial"/>
          <w:b/>
          <w:sz w:val="20"/>
          <w:szCs w:val="20"/>
        </w:rPr>
      </w:pPr>
    </w:p>
    <w:p w14:paraId="635286FB" w14:textId="77777777" w:rsidR="0026334F" w:rsidRPr="00B9655E" w:rsidRDefault="0026334F" w:rsidP="001565B4">
      <w:pPr>
        <w:pStyle w:val="Default"/>
        <w:jc w:val="both"/>
        <w:rPr>
          <w:rFonts w:asciiTheme="minorHAnsi" w:hAnsiTheme="minorHAnsi"/>
          <w:b/>
          <w:bCs/>
          <w:color w:val="auto"/>
          <w:sz w:val="20"/>
          <w:szCs w:val="20"/>
        </w:rPr>
      </w:pPr>
      <w:r w:rsidRPr="00B9655E">
        <w:rPr>
          <w:rFonts w:asciiTheme="minorHAnsi" w:hAnsiTheme="minorHAnsi"/>
          <w:b/>
          <w:bCs/>
          <w:color w:val="auto"/>
          <w:sz w:val="20"/>
          <w:szCs w:val="20"/>
        </w:rPr>
        <w:t>Además “las áreas de influencia (500 metros contados desde el límite de la poligonal) de los parques Cid 2 y Cid 3 también se solapan parcialmente con la ZEPA ES0000306 - Río Guadalope Maestrazgo”.</w:t>
      </w:r>
    </w:p>
    <w:p w14:paraId="701142FE" w14:textId="77777777" w:rsidR="0026334F" w:rsidRPr="00B9655E" w:rsidRDefault="0026334F" w:rsidP="001565B4">
      <w:pPr>
        <w:pStyle w:val="NormalWeb"/>
        <w:shd w:val="clear" w:color="auto" w:fill="FFFFFF"/>
        <w:spacing w:before="0" w:beforeAutospacing="0" w:after="0" w:afterAutospacing="0"/>
        <w:jc w:val="both"/>
        <w:rPr>
          <w:rFonts w:asciiTheme="minorHAnsi" w:hAnsiTheme="minorHAnsi" w:cs="Arial"/>
          <w:b/>
          <w:sz w:val="20"/>
          <w:szCs w:val="20"/>
        </w:rPr>
      </w:pPr>
    </w:p>
    <w:p w14:paraId="1A07D67E" w14:textId="42472453" w:rsidR="00A128FD" w:rsidRPr="00B9655E" w:rsidRDefault="00A128FD" w:rsidP="001565B4">
      <w:pPr>
        <w:shd w:val="clear" w:color="auto" w:fill="FFFFFF"/>
        <w:spacing w:after="0" w:line="240" w:lineRule="auto"/>
        <w:jc w:val="both"/>
        <w:rPr>
          <w:rFonts w:ascii="Calibri" w:hAnsi="Calibri" w:cs="Calibri"/>
          <w:b/>
          <w:sz w:val="20"/>
          <w:szCs w:val="20"/>
        </w:rPr>
      </w:pPr>
      <w:r w:rsidRPr="00B9655E">
        <w:rPr>
          <w:rFonts w:cs="Arial"/>
          <w:b/>
          <w:sz w:val="20"/>
          <w:szCs w:val="20"/>
        </w:rPr>
        <w:t xml:space="preserve">Además, </w:t>
      </w:r>
      <w:r w:rsidRPr="00B9655E">
        <w:rPr>
          <w:rFonts w:ascii="Calibri" w:hAnsi="Calibri" w:cs="Calibri"/>
          <w:b/>
          <w:sz w:val="20"/>
          <w:szCs w:val="20"/>
        </w:rPr>
        <w:t>la distancia a la colindante ZEPA “</w:t>
      </w:r>
      <w:proofErr w:type="spellStart"/>
      <w:r w:rsidRPr="00B9655E">
        <w:rPr>
          <w:rFonts w:ascii="Calibri" w:hAnsi="Calibri" w:cs="Calibri"/>
          <w:b/>
          <w:sz w:val="20"/>
          <w:szCs w:val="20"/>
        </w:rPr>
        <w:t>Penyagolosa</w:t>
      </w:r>
      <w:proofErr w:type="spellEnd"/>
      <w:r w:rsidRPr="00B9655E">
        <w:rPr>
          <w:rFonts w:ascii="Calibri" w:hAnsi="Calibri" w:cs="Calibri"/>
          <w:b/>
          <w:sz w:val="20"/>
          <w:szCs w:val="20"/>
        </w:rPr>
        <w:t xml:space="preserve">” es de tan sólo 6 km, tal y como señala el propio Estudio de Impacto Ambiental. </w:t>
      </w:r>
    </w:p>
    <w:p w14:paraId="63B1BCD1" w14:textId="39BC4DA1" w:rsidR="00A128FD" w:rsidRPr="00B9655E" w:rsidRDefault="00A128FD" w:rsidP="001565B4">
      <w:pPr>
        <w:pStyle w:val="NormalWeb"/>
        <w:shd w:val="clear" w:color="auto" w:fill="FFFFFF"/>
        <w:spacing w:before="0" w:beforeAutospacing="0" w:after="0" w:afterAutospacing="0"/>
        <w:jc w:val="both"/>
        <w:rPr>
          <w:rFonts w:asciiTheme="minorHAnsi" w:hAnsiTheme="minorHAnsi" w:cs="Arial"/>
          <w:b/>
          <w:sz w:val="20"/>
          <w:szCs w:val="20"/>
        </w:rPr>
      </w:pPr>
    </w:p>
    <w:p w14:paraId="6143F51F" w14:textId="4CCBAE46" w:rsidR="0026334F" w:rsidRPr="00B9655E" w:rsidRDefault="00AE432E" w:rsidP="001565B4">
      <w:pPr>
        <w:pStyle w:val="Default"/>
        <w:jc w:val="both"/>
        <w:rPr>
          <w:rFonts w:asciiTheme="minorHAnsi" w:hAnsiTheme="minorHAnsi"/>
          <w:b/>
          <w:color w:val="auto"/>
          <w:sz w:val="20"/>
          <w:szCs w:val="20"/>
        </w:rPr>
      </w:pPr>
      <w:r w:rsidRPr="00B9655E">
        <w:rPr>
          <w:rFonts w:asciiTheme="minorHAnsi" w:hAnsiTheme="minorHAnsi"/>
          <w:b/>
          <w:color w:val="auto"/>
          <w:sz w:val="20"/>
          <w:szCs w:val="20"/>
        </w:rPr>
        <w:t>2.4.3.2. Además,</w:t>
      </w:r>
      <w:r w:rsidR="0026334F" w:rsidRPr="00B9655E">
        <w:rPr>
          <w:rFonts w:asciiTheme="minorHAnsi" w:hAnsiTheme="minorHAnsi"/>
          <w:b/>
          <w:color w:val="auto"/>
          <w:sz w:val="20"/>
          <w:szCs w:val="20"/>
        </w:rPr>
        <w:t xml:space="preserve"> dice la DIA:</w:t>
      </w:r>
    </w:p>
    <w:p w14:paraId="071F8101" w14:textId="77777777" w:rsidR="0026334F" w:rsidRPr="00B9655E" w:rsidRDefault="0026334F" w:rsidP="001565B4">
      <w:pPr>
        <w:pStyle w:val="Default"/>
        <w:jc w:val="both"/>
        <w:rPr>
          <w:rFonts w:asciiTheme="minorHAnsi" w:hAnsiTheme="minorHAnsi"/>
          <w:b/>
          <w:color w:val="auto"/>
          <w:sz w:val="8"/>
          <w:szCs w:val="8"/>
        </w:rPr>
      </w:pPr>
    </w:p>
    <w:p w14:paraId="5EA4B590" w14:textId="77777777" w:rsidR="0026334F" w:rsidRPr="00B9655E" w:rsidRDefault="0026334F" w:rsidP="001565B4">
      <w:pPr>
        <w:pStyle w:val="Default"/>
        <w:ind w:left="708"/>
        <w:jc w:val="both"/>
        <w:rPr>
          <w:rFonts w:asciiTheme="minorHAnsi" w:hAnsiTheme="minorHAnsi"/>
          <w:b/>
          <w:i/>
          <w:color w:val="auto"/>
          <w:sz w:val="20"/>
          <w:szCs w:val="20"/>
        </w:rPr>
      </w:pPr>
      <w:r w:rsidRPr="00B9655E">
        <w:rPr>
          <w:rFonts w:asciiTheme="minorHAnsi" w:hAnsiTheme="minorHAnsi"/>
          <w:b/>
          <w:i/>
          <w:color w:val="auto"/>
          <w:sz w:val="20"/>
          <w:szCs w:val="20"/>
        </w:rPr>
        <w:t>“El único acceso al PE Cid II que atraviesa la ZEPA «Río Guadalope – Maestrazgo» se realiza a través de un camino ya existente de 2 km de longitud”.</w:t>
      </w:r>
    </w:p>
    <w:p w14:paraId="6FD649F9" w14:textId="77777777" w:rsidR="0026334F" w:rsidRPr="00B9655E" w:rsidRDefault="0026334F" w:rsidP="001565B4">
      <w:pPr>
        <w:pStyle w:val="Default"/>
        <w:jc w:val="both"/>
        <w:rPr>
          <w:rFonts w:asciiTheme="minorHAnsi" w:hAnsiTheme="minorHAnsi"/>
          <w:b/>
          <w:color w:val="auto"/>
          <w:sz w:val="20"/>
          <w:szCs w:val="20"/>
        </w:rPr>
      </w:pPr>
    </w:p>
    <w:p w14:paraId="0AE0CE8B" w14:textId="08650A69" w:rsidR="0026334F" w:rsidRPr="00B9655E" w:rsidRDefault="0026334F" w:rsidP="001565B4">
      <w:pPr>
        <w:pStyle w:val="Default"/>
        <w:jc w:val="both"/>
        <w:rPr>
          <w:rFonts w:asciiTheme="minorHAnsi" w:hAnsiTheme="minorHAnsi"/>
          <w:b/>
          <w:color w:val="auto"/>
          <w:sz w:val="20"/>
          <w:szCs w:val="20"/>
        </w:rPr>
      </w:pPr>
      <w:r w:rsidRPr="00B9655E">
        <w:rPr>
          <w:rFonts w:asciiTheme="minorHAnsi" w:hAnsiTheme="minorHAnsi"/>
          <w:b/>
          <w:color w:val="auto"/>
          <w:sz w:val="20"/>
          <w:szCs w:val="20"/>
        </w:rPr>
        <w:t>Que ya exista un camino no significa que no se aumente la afección</w:t>
      </w:r>
      <w:r w:rsidR="006075BC" w:rsidRPr="00B9655E">
        <w:rPr>
          <w:rFonts w:asciiTheme="minorHAnsi" w:hAnsiTheme="minorHAnsi"/>
          <w:b/>
          <w:color w:val="auto"/>
          <w:sz w:val="20"/>
          <w:szCs w:val="20"/>
        </w:rPr>
        <w:t xml:space="preserve"> con ese camino</w:t>
      </w:r>
      <w:r w:rsidRPr="00B9655E">
        <w:rPr>
          <w:rFonts w:asciiTheme="minorHAnsi" w:hAnsiTheme="minorHAnsi"/>
          <w:b/>
          <w:color w:val="auto"/>
          <w:sz w:val="20"/>
          <w:szCs w:val="20"/>
        </w:rPr>
        <w:t xml:space="preserve">, ya que dicho camino es preciso ampliarlo hasta </w:t>
      </w:r>
      <w:r w:rsidR="00F80C27" w:rsidRPr="00B9655E">
        <w:rPr>
          <w:rFonts w:asciiTheme="minorHAnsi" w:hAnsiTheme="minorHAnsi"/>
          <w:b/>
          <w:color w:val="auto"/>
          <w:sz w:val="20"/>
          <w:szCs w:val="20"/>
        </w:rPr>
        <w:t xml:space="preserve">tener </w:t>
      </w:r>
      <w:r w:rsidRPr="00B9655E">
        <w:rPr>
          <w:rFonts w:asciiTheme="minorHAnsi" w:hAnsiTheme="minorHAnsi"/>
          <w:b/>
          <w:color w:val="auto"/>
          <w:sz w:val="20"/>
          <w:szCs w:val="20"/>
        </w:rPr>
        <w:t>6 m. de anchura.</w:t>
      </w:r>
    </w:p>
    <w:p w14:paraId="6D60725A" w14:textId="77777777" w:rsidR="0026334F" w:rsidRPr="00B9655E" w:rsidRDefault="0026334F" w:rsidP="001565B4">
      <w:pPr>
        <w:pStyle w:val="NormalWeb"/>
        <w:shd w:val="clear" w:color="auto" w:fill="FFFFFF"/>
        <w:spacing w:before="0" w:beforeAutospacing="0" w:after="0" w:afterAutospacing="0"/>
        <w:jc w:val="both"/>
        <w:rPr>
          <w:rFonts w:asciiTheme="minorHAnsi" w:hAnsiTheme="minorHAnsi" w:cs="Arial"/>
          <w:b/>
          <w:sz w:val="20"/>
          <w:szCs w:val="20"/>
        </w:rPr>
      </w:pPr>
    </w:p>
    <w:p w14:paraId="280FC7F4" w14:textId="3E3D2D6C" w:rsidR="0026334F" w:rsidRPr="00B9655E" w:rsidRDefault="00AE432E" w:rsidP="001565B4">
      <w:pPr>
        <w:pStyle w:val="NormalWeb"/>
        <w:shd w:val="clear" w:color="auto" w:fill="FFFFFF"/>
        <w:spacing w:before="0" w:beforeAutospacing="0" w:after="0" w:afterAutospacing="0"/>
        <w:jc w:val="both"/>
        <w:rPr>
          <w:rFonts w:asciiTheme="minorHAnsi" w:hAnsiTheme="minorHAnsi" w:cs="Arial"/>
          <w:b/>
          <w:sz w:val="20"/>
          <w:szCs w:val="20"/>
        </w:rPr>
      </w:pPr>
      <w:r w:rsidRPr="00B9655E">
        <w:rPr>
          <w:rFonts w:asciiTheme="minorHAnsi" w:hAnsiTheme="minorHAnsi" w:cs="Arial"/>
          <w:b/>
          <w:sz w:val="20"/>
          <w:szCs w:val="20"/>
        </w:rPr>
        <w:t xml:space="preserve">2.4.3.3. </w:t>
      </w:r>
      <w:r w:rsidR="0026334F" w:rsidRPr="00B9655E">
        <w:rPr>
          <w:rFonts w:asciiTheme="minorHAnsi" w:hAnsiTheme="minorHAnsi" w:cs="Arial"/>
          <w:b/>
          <w:sz w:val="20"/>
          <w:szCs w:val="20"/>
        </w:rPr>
        <w:t xml:space="preserve">Situación de los </w:t>
      </w:r>
      <w:proofErr w:type="spellStart"/>
      <w:r w:rsidR="0026334F" w:rsidRPr="00B9655E">
        <w:rPr>
          <w:rFonts w:asciiTheme="minorHAnsi" w:hAnsiTheme="minorHAnsi" w:cs="Arial"/>
          <w:b/>
          <w:sz w:val="20"/>
          <w:szCs w:val="20"/>
        </w:rPr>
        <w:t>PEs</w:t>
      </w:r>
      <w:proofErr w:type="spellEnd"/>
      <w:r w:rsidR="0026334F" w:rsidRPr="00B9655E">
        <w:rPr>
          <w:rFonts w:asciiTheme="minorHAnsi" w:hAnsiTheme="minorHAnsi" w:cs="Arial"/>
          <w:b/>
          <w:sz w:val="20"/>
          <w:szCs w:val="20"/>
        </w:rPr>
        <w:t xml:space="preserve"> respecto a las </w:t>
      </w:r>
      <w:proofErr w:type="spellStart"/>
      <w:r w:rsidR="0026334F" w:rsidRPr="00B9655E">
        <w:rPr>
          <w:rFonts w:asciiTheme="minorHAnsi" w:hAnsiTheme="minorHAnsi" w:cs="Arial"/>
          <w:b/>
          <w:sz w:val="20"/>
          <w:szCs w:val="20"/>
        </w:rPr>
        <w:t>ZEPAs</w:t>
      </w:r>
      <w:proofErr w:type="spellEnd"/>
      <w:r w:rsidR="0026334F" w:rsidRPr="00B9655E">
        <w:rPr>
          <w:rFonts w:asciiTheme="minorHAnsi" w:hAnsiTheme="minorHAnsi" w:cs="Arial"/>
          <w:b/>
          <w:sz w:val="20"/>
          <w:szCs w:val="20"/>
        </w:rPr>
        <w:t>:</w:t>
      </w:r>
    </w:p>
    <w:p w14:paraId="0076ACCB" w14:textId="77777777" w:rsidR="0026334F" w:rsidRPr="00B9655E" w:rsidRDefault="0026334F" w:rsidP="001565B4">
      <w:pPr>
        <w:pStyle w:val="NormalWeb"/>
        <w:shd w:val="clear" w:color="auto" w:fill="FFFFFF"/>
        <w:spacing w:before="0" w:beforeAutospacing="0" w:after="0" w:afterAutospacing="0"/>
        <w:jc w:val="both"/>
        <w:rPr>
          <w:rFonts w:asciiTheme="minorHAnsi" w:hAnsiTheme="minorHAnsi" w:cs="Arial"/>
          <w:b/>
          <w:sz w:val="20"/>
          <w:szCs w:val="20"/>
        </w:rPr>
      </w:pPr>
    </w:p>
    <w:p w14:paraId="63CF905B" w14:textId="77777777" w:rsidR="0026334F" w:rsidRPr="00B9655E" w:rsidRDefault="0026334F" w:rsidP="001565B4">
      <w:pPr>
        <w:autoSpaceDE w:val="0"/>
        <w:autoSpaceDN w:val="0"/>
        <w:adjustRightInd w:val="0"/>
        <w:spacing w:after="0" w:line="240" w:lineRule="auto"/>
        <w:ind w:left="708"/>
        <w:jc w:val="both"/>
        <w:rPr>
          <w:rFonts w:cs="Arial"/>
          <w:b/>
          <w:i/>
          <w:sz w:val="20"/>
          <w:szCs w:val="20"/>
        </w:rPr>
      </w:pPr>
      <w:r w:rsidRPr="00B9655E">
        <w:rPr>
          <w:rFonts w:cs="Arial"/>
          <w:b/>
          <w:i/>
          <w:noProof/>
          <w:sz w:val="20"/>
          <w:szCs w:val="20"/>
          <w:lang w:eastAsia="es-ES"/>
        </w:rPr>
        <w:lastRenderedPageBreak/>
        <w:drawing>
          <wp:inline distT="0" distB="0" distL="0" distR="0" wp14:anchorId="332E9372" wp14:editId="1CDB5655">
            <wp:extent cx="5289458" cy="4308942"/>
            <wp:effectExtent l="19050" t="0" r="6442" b="0"/>
            <wp:docPr id="1006935174" name="Imagen 1" descr="E:\1. Batallas\11.12. Maestrazgo 2021\Alegaciones\ZEPAs y Parques eólic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1. Batallas\11.12. Maestrazgo 2021\Alegaciones\ZEPAs y Parques eólicos.JPG"/>
                    <pic:cNvPicPr>
                      <a:picLocks noChangeAspect="1" noChangeArrowheads="1"/>
                    </pic:cNvPicPr>
                  </pic:nvPicPr>
                  <pic:blipFill>
                    <a:blip r:embed="rId26" cstate="print"/>
                    <a:srcRect/>
                    <a:stretch>
                      <a:fillRect/>
                    </a:stretch>
                  </pic:blipFill>
                  <pic:spPr bwMode="auto">
                    <a:xfrm>
                      <a:off x="0" y="0"/>
                      <a:ext cx="5291568" cy="4310661"/>
                    </a:xfrm>
                    <a:prstGeom prst="rect">
                      <a:avLst/>
                    </a:prstGeom>
                    <a:noFill/>
                    <a:ln w="9525">
                      <a:noFill/>
                      <a:miter lim="800000"/>
                      <a:headEnd/>
                      <a:tailEnd/>
                    </a:ln>
                  </pic:spPr>
                </pic:pic>
              </a:graphicData>
            </a:graphic>
          </wp:inline>
        </w:drawing>
      </w:r>
    </w:p>
    <w:p w14:paraId="2CE1DE22" w14:textId="77777777" w:rsidR="0026334F" w:rsidRPr="00B9655E" w:rsidRDefault="0026334F" w:rsidP="001565B4">
      <w:pPr>
        <w:pStyle w:val="Default"/>
        <w:jc w:val="both"/>
        <w:rPr>
          <w:rFonts w:asciiTheme="minorHAnsi" w:hAnsiTheme="minorHAnsi"/>
          <w:b/>
          <w:color w:val="auto"/>
          <w:sz w:val="20"/>
          <w:szCs w:val="20"/>
        </w:rPr>
      </w:pPr>
    </w:p>
    <w:p w14:paraId="701392F1" w14:textId="0E55BCD9" w:rsidR="0026334F" w:rsidRPr="00B9655E" w:rsidRDefault="0087782F" w:rsidP="001565B4">
      <w:pPr>
        <w:pStyle w:val="Default"/>
        <w:jc w:val="both"/>
        <w:rPr>
          <w:rFonts w:asciiTheme="minorHAnsi" w:hAnsiTheme="minorHAnsi"/>
          <w:b/>
          <w:color w:val="auto"/>
          <w:sz w:val="20"/>
          <w:szCs w:val="20"/>
        </w:rPr>
      </w:pPr>
      <w:r w:rsidRPr="00B9655E">
        <w:rPr>
          <w:rFonts w:asciiTheme="minorHAnsi" w:hAnsiTheme="minorHAnsi"/>
          <w:b/>
          <w:color w:val="auto"/>
          <w:sz w:val="20"/>
          <w:szCs w:val="20"/>
        </w:rPr>
        <w:t>2.4.3.</w:t>
      </w:r>
      <w:r w:rsidR="0026334F" w:rsidRPr="00B9655E">
        <w:rPr>
          <w:rFonts w:asciiTheme="minorHAnsi" w:hAnsiTheme="minorHAnsi"/>
          <w:b/>
          <w:color w:val="auto"/>
          <w:sz w:val="20"/>
          <w:szCs w:val="20"/>
        </w:rPr>
        <w:t>4. El propio Estudio de Avifauna reconoce la incompatibilidad de los parques eólicos con los objetivos de los valores de conservación de la ZEPA</w:t>
      </w:r>
      <w:r w:rsidRPr="00B9655E">
        <w:rPr>
          <w:rFonts w:asciiTheme="minorHAnsi" w:hAnsiTheme="minorHAnsi"/>
          <w:b/>
          <w:color w:val="auto"/>
          <w:sz w:val="20"/>
          <w:szCs w:val="20"/>
        </w:rPr>
        <w:t xml:space="preserve"> Río Guadalope - Maestrazgo</w:t>
      </w:r>
      <w:r w:rsidR="0026334F" w:rsidRPr="00B9655E">
        <w:rPr>
          <w:rFonts w:asciiTheme="minorHAnsi" w:hAnsiTheme="minorHAnsi"/>
          <w:b/>
          <w:color w:val="auto"/>
          <w:sz w:val="20"/>
          <w:szCs w:val="20"/>
        </w:rPr>
        <w:t xml:space="preserve">. Dice el Estudio de avifauna del </w:t>
      </w:r>
      <w:proofErr w:type="spellStart"/>
      <w:r w:rsidR="0026334F" w:rsidRPr="00B9655E">
        <w:rPr>
          <w:rFonts w:asciiTheme="minorHAnsi" w:hAnsiTheme="minorHAnsi"/>
          <w:b/>
          <w:color w:val="auto"/>
          <w:sz w:val="20"/>
          <w:szCs w:val="20"/>
        </w:rPr>
        <w:t>EsIA</w:t>
      </w:r>
      <w:proofErr w:type="spellEnd"/>
      <w:r w:rsidR="0026334F" w:rsidRPr="00B9655E">
        <w:rPr>
          <w:rFonts w:asciiTheme="minorHAnsi" w:hAnsiTheme="minorHAnsi"/>
          <w:b/>
          <w:color w:val="auto"/>
          <w:sz w:val="20"/>
          <w:szCs w:val="20"/>
        </w:rPr>
        <w:t>:</w:t>
      </w:r>
    </w:p>
    <w:p w14:paraId="39F92A87" w14:textId="77777777" w:rsidR="0026334F" w:rsidRPr="00B9655E" w:rsidRDefault="0026334F" w:rsidP="001565B4">
      <w:pPr>
        <w:pStyle w:val="Default"/>
        <w:jc w:val="both"/>
        <w:rPr>
          <w:rFonts w:asciiTheme="minorHAnsi" w:hAnsiTheme="minorHAnsi"/>
          <w:b/>
          <w:color w:val="auto"/>
          <w:sz w:val="8"/>
          <w:szCs w:val="8"/>
        </w:rPr>
      </w:pPr>
    </w:p>
    <w:p w14:paraId="26E14400" w14:textId="77777777" w:rsidR="0026334F" w:rsidRPr="00B9655E" w:rsidRDefault="0026334F" w:rsidP="001565B4">
      <w:pPr>
        <w:tabs>
          <w:tab w:val="left" w:pos="4253"/>
        </w:tabs>
        <w:autoSpaceDE w:val="0"/>
        <w:autoSpaceDN w:val="0"/>
        <w:adjustRightInd w:val="0"/>
        <w:spacing w:after="0" w:line="240" w:lineRule="auto"/>
        <w:ind w:left="708"/>
        <w:jc w:val="both"/>
        <w:rPr>
          <w:rFonts w:cs="DejaVuSans"/>
          <w:b/>
          <w:i/>
          <w:sz w:val="20"/>
          <w:szCs w:val="20"/>
        </w:rPr>
      </w:pPr>
      <w:r w:rsidRPr="00B9655E">
        <w:rPr>
          <w:rFonts w:cs="OBIPG C+ Century Schoolbook"/>
          <w:b/>
          <w:i/>
          <w:sz w:val="20"/>
          <w:szCs w:val="20"/>
          <w:lang w:val="es-ES_tradnl"/>
        </w:rPr>
        <w:t>“</w:t>
      </w:r>
      <w:r w:rsidRPr="00B9655E">
        <w:rPr>
          <w:rFonts w:cs="DejaVuSans"/>
          <w:b/>
          <w:i/>
          <w:sz w:val="20"/>
          <w:szCs w:val="20"/>
        </w:rPr>
        <w:t xml:space="preserve">En particular, el proyecto presentado es incompatible con los Objetivos de los valores de conservación del EPRN2000 de la </w:t>
      </w:r>
      <w:r w:rsidRPr="00B9655E">
        <w:rPr>
          <w:rFonts w:eastAsia="DejaVuSans-Bold" w:cs="DejaVuSans-Bold"/>
          <w:b/>
          <w:bCs/>
          <w:i/>
          <w:sz w:val="20"/>
          <w:szCs w:val="20"/>
        </w:rPr>
        <w:t>ZEPA ES0000306 - Rio Guadalope –</w:t>
      </w:r>
      <w:r w:rsidRPr="00B9655E">
        <w:rPr>
          <w:rFonts w:cs="DejaVuSans"/>
          <w:b/>
          <w:i/>
          <w:sz w:val="20"/>
          <w:szCs w:val="20"/>
        </w:rPr>
        <w:t xml:space="preserve"> </w:t>
      </w:r>
      <w:r w:rsidRPr="00B9655E">
        <w:rPr>
          <w:rFonts w:eastAsia="DejaVuSans-Bold" w:cs="DejaVuSans-Bold"/>
          <w:b/>
          <w:bCs/>
          <w:i/>
          <w:sz w:val="20"/>
          <w:szCs w:val="20"/>
        </w:rPr>
        <w:t>Maestrazgo</w:t>
      </w:r>
      <w:r w:rsidRPr="00B9655E">
        <w:rPr>
          <w:rFonts w:cs="DejaVuSans"/>
          <w:b/>
          <w:i/>
          <w:sz w:val="20"/>
          <w:szCs w:val="20"/>
        </w:rPr>
        <w:t xml:space="preserve">, ya que para el </w:t>
      </w:r>
      <w:r w:rsidRPr="00B9655E">
        <w:rPr>
          <w:rFonts w:eastAsia="DejaVuSans-Bold" w:cs="DejaVuSans-Bold"/>
          <w:b/>
          <w:bCs/>
          <w:i/>
          <w:sz w:val="20"/>
          <w:szCs w:val="20"/>
        </w:rPr>
        <w:t xml:space="preserve">Alimoche </w:t>
      </w:r>
      <w:r w:rsidRPr="00B9655E">
        <w:rPr>
          <w:rFonts w:cs="DejaVuSans"/>
          <w:b/>
          <w:i/>
          <w:sz w:val="20"/>
          <w:szCs w:val="20"/>
        </w:rPr>
        <w:t>se propone como objetivo</w:t>
      </w:r>
      <w:r w:rsidRPr="00B9655E">
        <w:rPr>
          <w:rFonts w:cs="DejaVuSans"/>
          <w:b/>
          <w:sz w:val="20"/>
          <w:szCs w:val="20"/>
        </w:rPr>
        <w:t xml:space="preserve"> “</w:t>
      </w:r>
      <w:r w:rsidRPr="00B9655E">
        <w:rPr>
          <w:rFonts w:cs="DejaVuSans-Oblique"/>
          <w:b/>
          <w:i/>
          <w:iCs/>
          <w:sz w:val="20"/>
          <w:szCs w:val="20"/>
        </w:rPr>
        <w:t>mantener o</w:t>
      </w:r>
      <w:r w:rsidRPr="00B9655E">
        <w:rPr>
          <w:rFonts w:cs="DejaVuSans"/>
          <w:b/>
          <w:sz w:val="20"/>
          <w:szCs w:val="20"/>
        </w:rPr>
        <w:t xml:space="preserve"> </w:t>
      </w:r>
      <w:r w:rsidRPr="00B9655E">
        <w:rPr>
          <w:rFonts w:cs="DejaVuSans-Oblique"/>
          <w:b/>
          <w:i/>
          <w:iCs/>
          <w:sz w:val="20"/>
          <w:szCs w:val="20"/>
        </w:rPr>
        <w:t xml:space="preserve">aumentar el </w:t>
      </w:r>
      <w:proofErr w:type="spellStart"/>
      <w:r w:rsidRPr="00B9655E">
        <w:rPr>
          <w:rFonts w:cs="DejaVuSans-Oblique"/>
          <w:b/>
          <w:i/>
          <w:iCs/>
          <w:sz w:val="20"/>
          <w:szCs w:val="20"/>
        </w:rPr>
        <w:t>nº</w:t>
      </w:r>
      <w:proofErr w:type="spellEnd"/>
      <w:r w:rsidRPr="00B9655E">
        <w:rPr>
          <w:rFonts w:cs="DejaVuSans-Oblique"/>
          <w:b/>
          <w:i/>
          <w:iCs/>
          <w:sz w:val="20"/>
          <w:szCs w:val="20"/>
        </w:rPr>
        <w:t xml:space="preserve"> de parejas reproductoras, así como los datos de productividad y éxito</w:t>
      </w:r>
      <w:r w:rsidRPr="00B9655E">
        <w:rPr>
          <w:rFonts w:cs="DejaVuSans"/>
          <w:b/>
          <w:sz w:val="20"/>
          <w:szCs w:val="20"/>
        </w:rPr>
        <w:t xml:space="preserve"> </w:t>
      </w:r>
      <w:r w:rsidRPr="00B9655E">
        <w:rPr>
          <w:rFonts w:cs="DejaVuSans-Oblique"/>
          <w:b/>
          <w:i/>
          <w:iCs/>
          <w:sz w:val="20"/>
          <w:szCs w:val="20"/>
        </w:rPr>
        <w:t>reproductor de la EIC en el espacio protegido red Natura 2000</w:t>
      </w:r>
      <w:r w:rsidRPr="00B9655E">
        <w:rPr>
          <w:rFonts w:cs="DejaVuSans"/>
          <w:b/>
          <w:sz w:val="20"/>
          <w:szCs w:val="20"/>
        </w:rPr>
        <w:t>”, así como “</w:t>
      </w:r>
      <w:r w:rsidRPr="00B9655E">
        <w:rPr>
          <w:rFonts w:cs="DejaVuSans-Oblique"/>
          <w:b/>
          <w:i/>
          <w:iCs/>
          <w:sz w:val="20"/>
          <w:szCs w:val="20"/>
        </w:rPr>
        <w:t>disminuir la</w:t>
      </w:r>
      <w:r w:rsidRPr="00B9655E">
        <w:rPr>
          <w:rFonts w:cs="DejaVuSans"/>
          <w:b/>
          <w:sz w:val="20"/>
          <w:szCs w:val="20"/>
        </w:rPr>
        <w:t xml:space="preserve"> </w:t>
      </w:r>
      <w:r w:rsidRPr="00B9655E">
        <w:rPr>
          <w:rFonts w:cs="DejaVuSans-Oblique"/>
          <w:b/>
          <w:i/>
          <w:iCs/>
          <w:sz w:val="20"/>
          <w:szCs w:val="20"/>
        </w:rPr>
        <w:t>presencia e incidencia de las presiones y amenazas, teniendo en cuenta la resiliencia</w:t>
      </w:r>
      <w:r w:rsidRPr="00B9655E">
        <w:rPr>
          <w:rFonts w:cs="DejaVuSans"/>
          <w:b/>
          <w:sz w:val="20"/>
          <w:szCs w:val="20"/>
        </w:rPr>
        <w:t xml:space="preserve"> </w:t>
      </w:r>
      <w:r w:rsidRPr="00B9655E">
        <w:rPr>
          <w:rFonts w:cs="DejaVuSans-Oblique"/>
          <w:b/>
          <w:i/>
          <w:iCs/>
          <w:sz w:val="20"/>
          <w:szCs w:val="20"/>
        </w:rPr>
        <w:t>del EIC en el espacio protegido red Natura 2000, procurando que su tendencia sea a</w:t>
      </w:r>
      <w:r w:rsidRPr="00B9655E">
        <w:rPr>
          <w:rFonts w:cs="DejaVuSans"/>
          <w:b/>
          <w:sz w:val="20"/>
          <w:szCs w:val="20"/>
        </w:rPr>
        <w:t xml:space="preserve"> </w:t>
      </w:r>
      <w:r w:rsidRPr="00B9655E">
        <w:rPr>
          <w:rFonts w:cs="DejaVuSans-Oblique"/>
          <w:b/>
          <w:i/>
          <w:iCs/>
          <w:sz w:val="20"/>
          <w:szCs w:val="20"/>
        </w:rPr>
        <w:t>disminuir e incluso desaparecer</w:t>
      </w:r>
      <w:r w:rsidRPr="00B9655E">
        <w:rPr>
          <w:rFonts w:cs="DejaVuSans"/>
          <w:b/>
          <w:i/>
          <w:sz w:val="20"/>
          <w:szCs w:val="20"/>
        </w:rPr>
        <w:t xml:space="preserve">”. Este EPRN2000 se encuentra, de hecho, dentro del ámbito del Plan de recuperación del </w:t>
      </w:r>
      <w:r w:rsidRPr="00B9655E">
        <w:rPr>
          <w:rFonts w:eastAsia="DejaVuSans-Bold" w:cs="DejaVuSans-Bold"/>
          <w:b/>
          <w:bCs/>
          <w:i/>
          <w:sz w:val="20"/>
          <w:szCs w:val="20"/>
        </w:rPr>
        <w:t>águila perdicera</w:t>
      </w:r>
      <w:r w:rsidRPr="00B9655E">
        <w:rPr>
          <w:rFonts w:cs="DejaVuSans"/>
          <w:b/>
          <w:i/>
          <w:sz w:val="20"/>
          <w:szCs w:val="20"/>
        </w:rPr>
        <w:t>, aprobado mediante el Decreto 326/2011, en el que se prohíbe la instalación de parques eólicos o aerogeneradores en los espacios de la Red Natura 2000 incluidos en su ámbito de aplicación. No se propone la instalación de aerogeneradores dentro de la ZEPA, pero ésta se vería rodeada por estas infraestructuras”</w:t>
      </w:r>
    </w:p>
    <w:p w14:paraId="0B3E4093" w14:textId="77777777" w:rsidR="007A26EC" w:rsidRPr="00B9655E" w:rsidRDefault="007A26EC" w:rsidP="001565B4">
      <w:pPr>
        <w:tabs>
          <w:tab w:val="left" w:pos="4253"/>
        </w:tabs>
        <w:autoSpaceDE w:val="0"/>
        <w:autoSpaceDN w:val="0"/>
        <w:adjustRightInd w:val="0"/>
        <w:spacing w:after="0" w:line="240" w:lineRule="auto"/>
        <w:ind w:left="708"/>
        <w:jc w:val="both"/>
        <w:rPr>
          <w:rFonts w:cs="DejaVuSans"/>
          <w:b/>
          <w:i/>
          <w:sz w:val="20"/>
          <w:szCs w:val="20"/>
        </w:rPr>
      </w:pPr>
    </w:p>
    <w:p w14:paraId="17C67BE8" w14:textId="7369D588" w:rsidR="007A26EC" w:rsidRPr="00B9655E" w:rsidRDefault="007A26EC" w:rsidP="001565B4">
      <w:pPr>
        <w:autoSpaceDE w:val="0"/>
        <w:autoSpaceDN w:val="0"/>
        <w:adjustRightInd w:val="0"/>
        <w:spacing w:after="0" w:line="240" w:lineRule="auto"/>
        <w:jc w:val="both"/>
        <w:rPr>
          <w:rFonts w:cs="Tahoma"/>
          <w:b/>
        </w:rPr>
      </w:pPr>
      <w:r w:rsidRPr="00B9655E">
        <w:rPr>
          <w:rFonts w:cs="Tahoma"/>
          <w:b/>
          <w:sz w:val="20"/>
          <w:szCs w:val="20"/>
        </w:rPr>
        <w:t xml:space="preserve">2.4.3.5. La importancia ornitológica de la ZEPA </w:t>
      </w:r>
      <w:r w:rsidRPr="00B9655E">
        <w:rPr>
          <w:b/>
          <w:iCs/>
          <w:sz w:val="20"/>
          <w:szCs w:val="20"/>
        </w:rPr>
        <w:t>Río Guadalope-Maestrazgo</w:t>
      </w:r>
      <w:r w:rsidRPr="00B9655E">
        <w:rPr>
          <w:b/>
          <w:i/>
          <w:sz w:val="20"/>
          <w:szCs w:val="20"/>
        </w:rPr>
        <w:t xml:space="preserve"> </w:t>
      </w:r>
      <w:r w:rsidRPr="00B9655E">
        <w:rPr>
          <w:rFonts w:cs="Tahoma"/>
          <w:b/>
          <w:sz w:val="20"/>
          <w:szCs w:val="20"/>
        </w:rPr>
        <w:t xml:space="preserve">es grande. Dice el estudio de avifauna del </w:t>
      </w:r>
      <w:proofErr w:type="spellStart"/>
      <w:r w:rsidRPr="00B9655E">
        <w:rPr>
          <w:rFonts w:cs="Tahoma"/>
          <w:b/>
          <w:sz w:val="20"/>
          <w:szCs w:val="20"/>
        </w:rPr>
        <w:t>EsIA</w:t>
      </w:r>
      <w:proofErr w:type="spellEnd"/>
      <w:r w:rsidRPr="00B9655E">
        <w:rPr>
          <w:rFonts w:cs="Tahoma"/>
          <w:b/>
          <w:sz w:val="20"/>
          <w:szCs w:val="20"/>
        </w:rPr>
        <w:t>:</w:t>
      </w:r>
    </w:p>
    <w:p w14:paraId="348C28A2" w14:textId="77777777" w:rsidR="007A26EC" w:rsidRPr="00B9655E" w:rsidRDefault="007A26EC" w:rsidP="001565B4">
      <w:pPr>
        <w:autoSpaceDE w:val="0"/>
        <w:autoSpaceDN w:val="0"/>
        <w:adjustRightInd w:val="0"/>
        <w:spacing w:after="0" w:line="240" w:lineRule="auto"/>
        <w:jc w:val="both"/>
        <w:rPr>
          <w:sz w:val="8"/>
          <w:szCs w:val="8"/>
        </w:rPr>
      </w:pPr>
    </w:p>
    <w:p w14:paraId="26940668" w14:textId="0A1A8C77" w:rsidR="007A26EC" w:rsidRPr="00B9655E" w:rsidRDefault="007A26EC" w:rsidP="001565B4">
      <w:pPr>
        <w:autoSpaceDE w:val="0"/>
        <w:autoSpaceDN w:val="0"/>
        <w:adjustRightInd w:val="0"/>
        <w:spacing w:after="0" w:line="240" w:lineRule="auto"/>
        <w:ind w:left="708"/>
        <w:jc w:val="both"/>
        <w:rPr>
          <w:rFonts w:cs="Tahoma"/>
          <w:b/>
          <w:i/>
          <w:sz w:val="20"/>
          <w:szCs w:val="20"/>
        </w:rPr>
      </w:pPr>
      <w:r w:rsidRPr="00B9655E">
        <w:rPr>
          <w:b/>
          <w:i/>
          <w:sz w:val="20"/>
          <w:szCs w:val="20"/>
        </w:rPr>
        <w:t xml:space="preserve">“Las líneas de evacuación propuestas discurren entre la ZEPA ES0000306 - Río Guadalope-Maestrazgo y la ZEPA ES0000466 - </w:t>
      </w:r>
      <w:proofErr w:type="spellStart"/>
      <w:r w:rsidRPr="00B9655E">
        <w:rPr>
          <w:b/>
          <w:i/>
          <w:sz w:val="20"/>
          <w:szCs w:val="20"/>
        </w:rPr>
        <w:t>Penyagolosa</w:t>
      </w:r>
      <w:proofErr w:type="spellEnd"/>
      <w:r w:rsidRPr="00B9655E">
        <w:rPr>
          <w:b/>
          <w:i/>
          <w:sz w:val="20"/>
          <w:szCs w:val="20"/>
        </w:rPr>
        <w:t>, que albergan una de las poblaciones de buitre leonado más importante de la Península Ibérica, y buenas poblaciones de alimoche, águila real y halcón peregrino, así como algunos territorios de águila azor perdicera a los que se añade alguno abandonado recientemente”.</w:t>
      </w:r>
    </w:p>
    <w:p w14:paraId="2AFA8E5D" w14:textId="77777777" w:rsidR="0026334F" w:rsidRPr="00B9655E" w:rsidRDefault="0026334F" w:rsidP="001565B4">
      <w:pPr>
        <w:pStyle w:val="NormalWeb"/>
        <w:shd w:val="clear" w:color="auto" w:fill="FFFFFF"/>
        <w:spacing w:before="0" w:beforeAutospacing="0" w:after="0" w:afterAutospacing="0"/>
        <w:jc w:val="both"/>
        <w:rPr>
          <w:rFonts w:asciiTheme="minorHAnsi" w:hAnsiTheme="minorHAnsi" w:cs="Arial"/>
          <w:b/>
          <w:sz w:val="20"/>
          <w:szCs w:val="20"/>
        </w:rPr>
      </w:pPr>
    </w:p>
    <w:p w14:paraId="693461DF" w14:textId="127D1508" w:rsidR="0026334F" w:rsidRPr="00B9655E" w:rsidRDefault="0087782F" w:rsidP="001565B4">
      <w:pPr>
        <w:autoSpaceDE w:val="0"/>
        <w:autoSpaceDN w:val="0"/>
        <w:adjustRightInd w:val="0"/>
        <w:spacing w:after="0" w:line="240" w:lineRule="auto"/>
        <w:jc w:val="both"/>
        <w:rPr>
          <w:rFonts w:cs="Arial"/>
          <w:b/>
          <w:sz w:val="20"/>
          <w:szCs w:val="20"/>
        </w:rPr>
      </w:pPr>
      <w:r w:rsidRPr="00B9655E">
        <w:rPr>
          <w:b/>
          <w:sz w:val="20"/>
          <w:szCs w:val="20"/>
        </w:rPr>
        <w:t>2.4.3.</w:t>
      </w:r>
      <w:r w:rsidR="007A26EC" w:rsidRPr="00B9655E">
        <w:rPr>
          <w:rFonts w:cs="Arial"/>
          <w:b/>
          <w:sz w:val="20"/>
          <w:szCs w:val="20"/>
        </w:rPr>
        <w:t>6</w:t>
      </w:r>
      <w:r w:rsidR="0026334F" w:rsidRPr="00B9655E">
        <w:rPr>
          <w:rFonts w:cs="Arial"/>
          <w:b/>
          <w:sz w:val="20"/>
          <w:szCs w:val="20"/>
        </w:rPr>
        <w:t>. Además, la DIA reconoce que se afecta directamente o indirectamente a Zonas de Especial Protección para las Aves (</w:t>
      </w:r>
      <w:proofErr w:type="spellStart"/>
      <w:r w:rsidR="0026334F" w:rsidRPr="00B9655E">
        <w:rPr>
          <w:rFonts w:cs="Arial"/>
          <w:b/>
          <w:sz w:val="20"/>
          <w:szCs w:val="20"/>
        </w:rPr>
        <w:t>ZEPAs</w:t>
      </w:r>
      <w:proofErr w:type="spellEnd"/>
      <w:r w:rsidR="0026334F" w:rsidRPr="00B9655E">
        <w:rPr>
          <w:rFonts w:cs="Arial"/>
          <w:b/>
          <w:sz w:val="20"/>
          <w:szCs w:val="20"/>
        </w:rPr>
        <w:t>) o Zonas de Especial Conservación (ZEC). Dice la DIA:</w:t>
      </w:r>
    </w:p>
    <w:p w14:paraId="199B8AEB" w14:textId="77777777" w:rsidR="0026334F" w:rsidRPr="00B9655E" w:rsidRDefault="0026334F" w:rsidP="001565B4">
      <w:pPr>
        <w:autoSpaceDE w:val="0"/>
        <w:autoSpaceDN w:val="0"/>
        <w:adjustRightInd w:val="0"/>
        <w:spacing w:after="0" w:line="240" w:lineRule="auto"/>
        <w:jc w:val="both"/>
        <w:rPr>
          <w:rFonts w:cs="Arial"/>
          <w:b/>
          <w:sz w:val="8"/>
          <w:szCs w:val="8"/>
        </w:rPr>
      </w:pPr>
    </w:p>
    <w:p w14:paraId="7F2D2A37" w14:textId="77777777" w:rsidR="0026334F" w:rsidRPr="00B9655E" w:rsidRDefault="0026334F" w:rsidP="001565B4">
      <w:pPr>
        <w:autoSpaceDE w:val="0"/>
        <w:autoSpaceDN w:val="0"/>
        <w:adjustRightInd w:val="0"/>
        <w:spacing w:after="0" w:line="240" w:lineRule="auto"/>
        <w:ind w:left="708"/>
        <w:jc w:val="both"/>
        <w:rPr>
          <w:rFonts w:cs="Arial"/>
          <w:b/>
          <w:i/>
          <w:sz w:val="20"/>
          <w:szCs w:val="20"/>
        </w:rPr>
      </w:pPr>
      <w:r w:rsidRPr="00B9655E">
        <w:rPr>
          <w:rFonts w:cs="Arial"/>
          <w:b/>
          <w:i/>
          <w:sz w:val="20"/>
          <w:szCs w:val="20"/>
        </w:rPr>
        <w:t xml:space="preserve">“-En cuanto a las líneas de evacuación, solamente la LAAT 400Kv SET Iglesuela-SET Morella atraviesa la ZEPA </w:t>
      </w:r>
      <w:proofErr w:type="spellStart"/>
      <w:r w:rsidRPr="00B9655E">
        <w:rPr>
          <w:rFonts w:cs="Arial"/>
          <w:b/>
          <w:i/>
          <w:sz w:val="20"/>
          <w:szCs w:val="20"/>
        </w:rPr>
        <w:t>L’Alt</w:t>
      </w:r>
      <w:proofErr w:type="spellEnd"/>
      <w:r w:rsidRPr="00B9655E">
        <w:rPr>
          <w:rFonts w:cs="Arial"/>
          <w:b/>
          <w:i/>
          <w:sz w:val="20"/>
          <w:szCs w:val="20"/>
        </w:rPr>
        <w:t xml:space="preserve"> </w:t>
      </w:r>
      <w:proofErr w:type="spellStart"/>
      <w:r w:rsidRPr="00B9655E">
        <w:rPr>
          <w:rFonts w:cs="Arial"/>
          <w:b/>
          <w:i/>
          <w:sz w:val="20"/>
          <w:szCs w:val="20"/>
        </w:rPr>
        <w:t>Maestrat</w:t>
      </w:r>
      <w:proofErr w:type="spellEnd"/>
      <w:r w:rsidRPr="00B9655E">
        <w:rPr>
          <w:rFonts w:cs="Arial"/>
          <w:b/>
          <w:i/>
          <w:sz w:val="20"/>
          <w:szCs w:val="20"/>
        </w:rPr>
        <w:t xml:space="preserve"> en un recorrido de 10 km, en paralelo con la LAAT </w:t>
      </w:r>
      <w:proofErr w:type="spellStart"/>
      <w:r w:rsidRPr="00B9655E">
        <w:rPr>
          <w:rFonts w:cs="Arial"/>
          <w:b/>
          <w:i/>
          <w:sz w:val="20"/>
          <w:szCs w:val="20"/>
        </w:rPr>
        <w:t>Renomar</w:t>
      </w:r>
      <w:proofErr w:type="spellEnd"/>
      <w:r w:rsidRPr="00B9655E">
        <w:rPr>
          <w:rFonts w:cs="Arial"/>
          <w:b/>
          <w:i/>
          <w:sz w:val="20"/>
          <w:szCs w:val="20"/>
        </w:rPr>
        <w:t>, ya existente en la actualidad”.</w:t>
      </w:r>
    </w:p>
    <w:p w14:paraId="02B97FD0" w14:textId="77777777" w:rsidR="0026334F" w:rsidRPr="00B9655E" w:rsidRDefault="0026334F" w:rsidP="001565B4">
      <w:pPr>
        <w:autoSpaceDE w:val="0"/>
        <w:autoSpaceDN w:val="0"/>
        <w:adjustRightInd w:val="0"/>
        <w:spacing w:after="0" w:line="240" w:lineRule="auto"/>
        <w:jc w:val="both"/>
        <w:rPr>
          <w:rFonts w:cs="Arial"/>
          <w:b/>
          <w:i/>
          <w:sz w:val="8"/>
          <w:szCs w:val="8"/>
        </w:rPr>
      </w:pPr>
    </w:p>
    <w:p w14:paraId="2168FD8B" w14:textId="77777777" w:rsidR="0026334F" w:rsidRPr="00B9655E" w:rsidRDefault="0026334F" w:rsidP="001565B4">
      <w:pPr>
        <w:autoSpaceDE w:val="0"/>
        <w:autoSpaceDN w:val="0"/>
        <w:adjustRightInd w:val="0"/>
        <w:spacing w:after="0" w:line="240" w:lineRule="auto"/>
        <w:ind w:left="708"/>
        <w:jc w:val="both"/>
        <w:rPr>
          <w:rFonts w:cs="Arial"/>
          <w:b/>
          <w:i/>
          <w:sz w:val="20"/>
          <w:szCs w:val="20"/>
        </w:rPr>
      </w:pPr>
      <w:r w:rsidRPr="00B9655E">
        <w:rPr>
          <w:rFonts w:cs="Arial"/>
          <w:b/>
          <w:i/>
          <w:sz w:val="20"/>
          <w:szCs w:val="20"/>
        </w:rPr>
        <w:lastRenderedPageBreak/>
        <w:t xml:space="preserve">-Al este del proyecto se ubica la ZEPA ES0000465 </w:t>
      </w:r>
      <w:proofErr w:type="spellStart"/>
      <w:r w:rsidRPr="00B9655E">
        <w:rPr>
          <w:rFonts w:cs="Arial"/>
          <w:b/>
          <w:i/>
          <w:sz w:val="20"/>
          <w:szCs w:val="20"/>
        </w:rPr>
        <w:t>L'Alt</w:t>
      </w:r>
      <w:proofErr w:type="spellEnd"/>
      <w:r w:rsidRPr="00B9655E">
        <w:rPr>
          <w:rFonts w:cs="Arial"/>
          <w:b/>
          <w:i/>
          <w:sz w:val="20"/>
          <w:szCs w:val="20"/>
        </w:rPr>
        <w:t xml:space="preserve"> </w:t>
      </w:r>
      <w:proofErr w:type="spellStart"/>
      <w:r w:rsidRPr="00B9655E">
        <w:rPr>
          <w:rFonts w:cs="Arial"/>
          <w:b/>
          <w:i/>
          <w:sz w:val="20"/>
          <w:szCs w:val="20"/>
        </w:rPr>
        <w:t>Maestrat</w:t>
      </w:r>
      <w:proofErr w:type="spellEnd"/>
      <w:r w:rsidRPr="00B9655E">
        <w:rPr>
          <w:rFonts w:cs="Arial"/>
          <w:b/>
          <w:i/>
          <w:sz w:val="20"/>
          <w:szCs w:val="20"/>
        </w:rPr>
        <w:t xml:space="preserve">, la </w:t>
      </w:r>
      <w:proofErr w:type="spellStart"/>
      <w:r w:rsidRPr="00B9655E">
        <w:rPr>
          <w:rFonts w:cs="Arial"/>
          <w:b/>
          <w:i/>
          <w:sz w:val="20"/>
          <w:szCs w:val="20"/>
        </w:rPr>
        <w:t>Tinença</w:t>
      </w:r>
      <w:proofErr w:type="spellEnd"/>
      <w:r w:rsidRPr="00B9655E">
        <w:rPr>
          <w:rFonts w:cs="Arial"/>
          <w:b/>
          <w:i/>
          <w:sz w:val="20"/>
          <w:szCs w:val="20"/>
        </w:rPr>
        <w:t xml:space="preserve"> de </w:t>
      </w:r>
      <w:proofErr w:type="spellStart"/>
      <w:r w:rsidRPr="00B9655E">
        <w:rPr>
          <w:rFonts w:cs="Arial"/>
          <w:b/>
          <w:i/>
          <w:sz w:val="20"/>
          <w:szCs w:val="20"/>
        </w:rPr>
        <w:t>Benifassà</w:t>
      </w:r>
      <w:proofErr w:type="spellEnd"/>
      <w:r w:rsidRPr="00B9655E">
        <w:rPr>
          <w:rFonts w:cs="Arial"/>
          <w:b/>
          <w:i/>
          <w:sz w:val="20"/>
          <w:szCs w:val="20"/>
        </w:rPr>
        <w:t xml:space="preserve">, el </w:t>
      </w:r>
      <w:proofErr w:type="spellStart"/>
      <w:r w:rsidRPr="00B9655E">
        <w:rPr>
          <w:rFonts w:cs="Arial"/>
          <w:b/>
          <w:i/>
          <w:sz w:val="20"/>
          <w:szCs w:val="20"/>
        </w:rPr>
        <w:t>Turmell</w:t>
      </w:r>
      <w:proofErr w:type="spellEnd"/>
      <w:r w:rsidRPr="00B9655E">
        <w:rPr>
          <w:rFonts w:cs="Arial"/>
          <w:b/>
          <w:i/>
          <w:sz w:val="20"/>
          <w:szCs w:val="20"/>
        </w:rPr>
        <w:t xml:space="preserve"> i </w:t>
      </w:r>
      <w:proofErr w:type="spellStart"/>
      <w:r w:rsidRPr="00B9655E">
        <w:rPr>
          <w:rFonts w:cs="Arial"/>
          <w:b/>
          <w:i/>
          <w:sz w:val="20"/>
          <w:szCs w:val="20"/>
        </w:rPr>
        <w:t>Vallivana</w:t>
      </w:r>
      <w:proofErr w:type="spellEnd"/>
      <w:r w:rsidRPr="00B9655E">
        <w:rPr>
          <w:rFonts w:cs="Arial"/>
          <w:b/>
          <w:i/>
          <w:sz w:val="20"/>
          <w:szCs w:val="20"/>
        </w:rPr>
        <w:t>. Ningún parque eólico afecta a esta ZEPA, el extremo NE del parque Cid I se ubica a 2.300 m del límite de la ZEPA. La LAAT 400Kv SET Iglesuela-SET Morella recorre 10 km de la misma.</w:t>
      </w:r>
    </w:p>
    <w:p w14:paraId="53D39311" w14:textId="77777777" w:rsidR="0026334F" w:rsidRPr="00B9655E" w:rsidRDefault="0026334F" w:rsidP="001565B4">
      <w:pPr>
        <w:autoSpaceDE w:val="0"/>
        <w:autoSpaceDN w:val="0"/>
        <w:adjustRightInd w:val="0"/>
        <w:spacing w:after="0" w:line="240" w:lineRule="auto"/>
        <w:ind w:left="708"/>
        <w:jc w:val="both"/>
        <w:rPr>
          <w:rFonts w:cs="Arial"/>
          <w:b/>
          <w:i/>
          <w:sz w:val="8"/>
          <w:szCs w:val="8"/>
        </w:rPr>
      </w:pPr>
    </w:p>
    <w:p w14:paraId="76BDCE49" w14:textId="77777777" w:rsidR="0026334F" w:rsidRPr="00B9655E" w:rsidRDefault="0026334F" w:rsidP="001565B4">
      <w:pPr>
        <w:autoSpaceDE w:val="0"/>
        <w:autoSpaceDN w:val="0"/>
        <w:adjustRightInd w:val="0"/>
        <w:spacing w:after="0" w:line="240" w:lineRule="auto"/>
        <w:ind w:left="708"/>
        <w:jc w:val="both"/>
        <w:rPr>
          <w:rFonts w:cs="Arial"/>
          <w:b/>
          <w:i/>
          <w:sz w:val="20"/>
          <w:szCs w:val="20"/>
        </w:rPr>
      </w:pPr>
      <w:r w:rsidRPr="00B9655E">
        <w:rPr>
          <w:rFonts w:cs="Arial"/>
          <w:b/>
          <w:i/>
          <w:sz w:val="20"/>
          <w:szCs w:val="20"/>
        </w:rPr>
        <w:t xml:space="preserve">-ZEPA ES0000466 </w:t>
      </w:r>
      <w:proofErr w:type="spellStart"/>
      <w:r w:rsidRPr="00B9655E">
        <w:rPr>
          <w:rFonts w:cs="Arial"/>
          <w:b/>
          <w:i/>
          <w:sz w:val="20"/>
          <w:szCs w:val="20"/>
        </w:rPr>
        <w:t>Penyagolosa</w:t>
      </w:r>
      <w:proofErr w:type="spellEnd"/>
      <w:r w:rsidRPr="00B9655E">
        <w:rPr>
          <w:rFonts w:cs="Arial"/>
          <w:b/>
          <w:i/>
          <w:sz w:val="20"/>
          <w:szCs w:val="20"/>
        </w:rPr>
        <w:t xml:space="preserve"> se ubica al sur del proyecto y dista 1.800 m del parque Estrella II y 2.000 m del parque Estrella III.</w:t>
      </w:r>
    </w:p>
    <w:p w14:paraId="6A9FC1ED" w14:textId="77777777" w:rsidR="0026334F" w:rsidRPr="00B9655E" w:rsidRDefault="0026334F" w:rsidP="001565B4">
      <w:pPr>
        <w:autoSpaceDE w:val="0"/>
        <w:autoSpaceDN w:val="0"/>
        <w:adjustRightInd w:val="0"/>
        <w:spacing w:after="0" w:line="240" w:lineRule="auto"/>
        <w:ind w:left="708"/>
        <w:jc w:val="both"/>
        <w:rPr>
          <w:rFonts w:cs="Arial"/>
          <w:b/>
          <w:i/>
          <w:sz w:val="20"/>
          <w:szCs w:val="20"/>
        </w:rPr>
      </w:pPr>
    </w:p>
    <w:p w14:paraId="0DDF813C" w14:textId="066FF2DF" w:rsidR="0026334F" w:rsidRPr="00B9655E" w:rsidRDefault="0087782F" w:rsidP="001565B4">
      <w:pPr>
        <w:pStyle w:val="NormalWeb"/>
        <w:shd w:val="clear" w:color="auto" w:fill="FFFFFF"/>
        <w:spacing w:before="0" w:beforeAutospacing="0" w:after="0" w:afterAutospacing="0"/>
        <w:jc w:val="both"/>
        <w:rPr>
          <w:rFonts w:asciiTheme="minorHAnsi" w:hAnsiTheme="minorHAnsi" w:cs="Arial"/>
          <w:b/>
          <w:sz w:val="20"/>
          <w:szCs w:val="20"/>
        </w:rPr>
      </w:pPr>
      <w:r w:rsidRPr="00B9655E">
        <w:rPr>
          <w:rFonts w:asciiTheme="minorHAnsi" w:hAnsiTheme="minorHAnsi"/>
          <w:b/>
          <w:sz w:val="20"/>
          <w:szCs w:val="20"/>
        </w:rPr>
        <w:t>2.4.3.</w:t>
      </w:r>
      <w:r w:rsidR="007A26EC" w:rsidRPr="00B9655E">
        <w:rPr>
          <w:rFonts w:asciiTheme="minorHAnsi" w:hAnsiTheme="minorHAnsi" w:cs="Arial"/>
          <w:b/>
          <w:sz w:val="20"/>
          <w:szCs w:val="20"/>
        </w:rPr>
        <w:t>7</w:t>
      </w:r>
      <w:r w:rsidR="0026334F" w:rsidRPr="00B9655E">
        <w:rPr>
          <w:rFonts w:asciiTheme="minorHAnsi" w:hAnsiTheme="minorHAnsi" w:cs="Arial"/>
          <w:b/>
          <w:sz w:val="20"/>
          <w:szCs w:val="20"/>
        </w:rPr>
        <w:t>. El peligro de colisión con las aspas es real ya que, según puede leerse en el Capítulo 4 del Estudio de Impacto, en la pág. 440:</w:t>
      </w:r>
    </w:p>
    <w:p w14:paraId="526D8FFF" w14:textId="77777777" w:rsidR="0026334F" w:rsidRPr="00B9655E" w:rsidRDefault="0026334F" w:rsidP="001565B4">
      <w:pPr>
        <w:pStyle w:val="NormalWeb"/>
        <w:shd w:val="clear" w:color="auto" w:fill="FFFFFF"/>
        <w:spacing w:before="0" w:beforeAutospacing="0" w:after="0" w:afterAutospacing="0"/>
        <w:jc w:val="both"/>
        <w:rPr>
          <w:rFonts w:asciiTheme="minorHAnsi" w:hAnsiTheme="minorHAnsi" w:cs="Arial"/>
          <w:b/>
          <w:sz w:val="8"/>
          <w:szCs w:val="8"/>
        </w:rPr>
      </w:pPr>
    </w:p>
    <w:p w14:paraId="503A0220" w14:textId="77777777" w:rsidR="0026334F" w:rsidRPr="00B9655E" w:rsidRDefault="0026334F" w:rsidP="001565B4">
      <w:pPr>
        <w:pStyle w:val="NormalWeb"/>
        <w:shd w:val="clear" w:color="auto" w:fill="FFFFFF"/>
        <w:spacing w:before="0" w:beforeAutospacing="0" w:after="0" w:afterAutospacing="0"/>
        <w:ind w:left="708"/>
        <w:jc w:val="both"/>
        <w:rPr>
          <w:rFonts w:asciiTheme="minorHAnsi" w:hAnsiTheme="minorHAnsi" w:cs="Arial"/>
          <w:b/>
          <w:sz w:val="20"/>
          <w:szCs w:val="20"/>
        </w:rPr>
      </w:pPr>
      <w:r w:rsidRPr="00B9655E">
        <w:rPr>
          <w:rFonts w:asciiTheme="minorHAnsi" w:hAnsiTheme="minorHAnsi" w:cs="Arial"/>
          <w:b/>
          <w:sz w:val="20"/>
          <w:szCs w:val="20"/>
        </w:rPr>
        <w:t>-L</w:t>
      </w:r>
      <w:r w:rsidRPr="00B9655E">
        <w:rPr>
          <w:rFonts w:asciiTheme="minorHAnsi" w:eastAsia="Calibri" w:hAnsiTheme="minorHAnsi" w:cs="Arial"/>
          <w:b/>
          <w:sz w:val="20"/>
          <w:szCs w:val="20"/>
        </w:rPr>
        <w:t xml:space="preserve">as aves de la ZEPA </w:t>
      </w:r>
      <w:r w:rsidRPr="00B9655E">
        <w:rPr>
          <w:rFonts w:asciiTheme="minorHAnsi" w:hAnsiTheme="minorHAnsi" w:cs="Arial"/>
          <w:b/>
          <w:sz w:val="20"/>
          <w:szCs w:val="20"/>
        </w:rPr>
        <w:t xml:space="preserve">Río Guadalope –Maestrazgo ES0000306 vuelan por encima de los emplazamientos de los parques eólicos: </w:t>
      </w:r>
    </w:p>
    <w:p w14:paraId="5C707352" w14:textId="77777777" w:rsidR="0026334F" w:rsidRPr="00B9655E" w:rsidRDefault="0026334F" w:rsidP="001565B4">
      <w:pPr>
        <w:pStyle w:val="NormalWeb"/>
        <w:shd w:val="clear" w:color="auto" w:fill="FFFFFF"/>
        <w:spacing w:before="0" w:beforeAutospacing="0" w:after="0" w:afterAutospacing="0"/>
        <w:jc w:val="both"/>
        <w:rPr>
          <w:rFonts w:asciiTheme="minorHAnsi" w:hAnsiTheme="minorHAnsi" w:cs="Arial"/>
          <w:b/>
          <w:sz w:val="8"/>
          <w:szCs w:val="8"/>
        </w:rPr>
      </w:pPr>
    </w:p>
    <w:p w14:paraId="6104E7A1" w14:textId="77777777" w:rsidR="0026334F" w:rsidRPr="00B9655E" w:rsidRDefault="0026334F" w:rsidP="001565B4">
      <w:pPr>
        <w:pStyle w:val="NormalWeb"/>
        <w:shd w:val="clear" w:color="auto" w:fill="FFFFFF"/>
        <w:spacing w:before="0" w:beforeAutospacing="0" w:after="0" w:afterAutospacing="0"/>
        <w:ind w:left="1416"/>
        <w:jc w:val="both"/>
        <w:rPr>
          <w:rFonts w:asciiTheme="minorHAnsi" w:hAnsiTheme="minorHAnsi" w:cs="Arial"/>
          <w:b/>
          <w:i/>
          <w:sz w:val="20"/>
          <w:szCs w:val="20"/>
        </w:rPr>
      </w:pPr>
      <w:r w:rsidRPr="00B9655E">
        <w:rPr>
          <w:rFonts w:asciiTheme="minorHAnsi" w:hAnsiTheme="minorHAnsi" w:cs="Arial"/>
          <w:b/>
          <w:i/>
          <w:sz w:val="20"/>
          <w:szCs w:val="20"/>
        </w:rPr>
        <w:t>Cid IV, III, II y I, Cabecero II, III, IV, Vacada I y Concejo I, II y III</w:t>
      </w:r>
    </w:p>
    <w:p w14:paraId="1436F956" w14:textId="77777777" w:rsidR="0026334F" w:rsidRPr="00B9655E" w:rsidRDefault="0026334F" w:rsidP="001565B4">
      <w:pPr>
        <w:pStyle w:val="NormalWeb"/>
        <w:shd w:val="clear" w:color="auto" w:fill="FFFFFF"/>
        <w:spacing w:before="0" w:beforeAutospacing="0" w:after="0" w:afterAutospacing="0"/>
        <w:jc w:val="both"/>
        <w:rPr>
          <w:rFonts w:asciiTheme="minorHAnsi" w:hAnsiTheme="minorHAnsi" w:cs="Arial"/>
          <w:b/>
          <w:sz w:val="8"/>
          <w:szCs w:val="8"/>
        </w:rPr>
      </w:pPr>
    </w:p>
    <w:p w14:paraId="1C0816A9" w14:textId="77777777" w:rsidR="0026334F" w:rsidRPr="00B9655E" w:rsidRDefault="0026334F" w:rsidP="001565B4">
      <w:pPr>
        <w:pStyle w:val="NormalWeb"/>
        <w:shd w:val="clear" w:color="auto" w:fill="FFFFFF"/>
        <w:spacing w:before="0" w:beforeAutospacing="0" w:after="0" w:afterAutospacing="0"/>
        <w:ind w:left="708"/>
        <w:jc w:val="both"/>
        <w:rPr>
          <w:rFonts w:asciiTheme="minorHAnsi" w:hAnsiTheme="minorHAnsi" w:cs="Arial"/>
          <w:b/>
          <w:sz w:val="20"/>
          <w:szCs w:val="20"/>
        </w:rPr>
      </w:pPr>
      <w:r w:rsidRPr="00B9655E">
        <w:rPr>
          <w:rFonts w:asciiTheme="minorHAnsi" w:hAnsiTheme="minorHAnsi" w:cs="Arial"/>
          <w:b/>
          <w:sz w:val="20"/>
          <w:szCs w:val="20"/>
        </w:rPr>
        <w:t>-L</w:t>
      </w:r>
      <w:r w:rsidRPr="00B9655E">
        <w:rPr>
          <w:rFonts w:asciiTheme="minorHAnsi" w:eastAsia="Calibri" w:hAnsiTheme="minorHAnsi" w:cs="Arial"/>
          <w:b/>
          <w:sz w:val="20"/>
          <w:szCs w:val="20"/>
        </w:rPr>
        <w:t xml:space="preserve">as aves de la ZEPA </w:t>
      </w:r>
      <w:proofErr w:type="spellStart"/>
      <w:r w:rsidRPr="00B9655E">
        <w:rPr>
          <w:rFonts w:asciiTheme="minorHAnsi" w:hAnsiTheme="minorHAnsi" w:cs="Arial"/>
          <w:b/>
          <w:sz w:val="20"/>
          <w:szCs w:val="20"/>
        </w:rPr>
        <w:t>L'Alt</w:t>
      </w:r>
      <w:proofErr w:type="spellEnd"/>
      <w:r w:rsidRPr="00B9655E">
        <w:rPr>
          <w:rFonts w:asciiTheme="minorHAnsi" w:hAnsiTheme="minorHAnsi" w:cs="Arial"/>
          <w:b/>
          <w:sz w:val="20"/>
          <w:szCs w:val="20"/>
        </w:rPr>
        <w:t xml:space="preserve"> </w:t>
      </w:r>
      <w:proofErr w:type="spellStart"/>
      <w:r w:rsidRPr="00B9655E">
        <w:rPr>
          <w:rFonts w:asciiTheme="minorHAnsi" w:hAnsiTheme="minorHAnsi" w:cs="Arial"/>
          <w:b/>
          <w:sz w:val="20"/>
          <w:szCs w:val="20"/>
        </w:rPr>
        <w:t>Maestrat</w:t>
      </w:r>
      <w:proofErr w:type="spellEnd"/>
      <w:r w:rsidRPr="00B9655E">
        <w:rPr>
          <w:rFonts w:asciiTheme="minorHAnsi" w:hAnsiTheme="minorHAnsi" w:cs="Arial"/>
          <w:b/>
          <w:sz w:val="20"/>
          <w:szCs w:val="20"/>
        </w:rPr>
        <w:t xml:space="preserve">, la </w:t>
      </w:r>
      <w:proofErr w:type="spellStart"/>
      <w:r w:rsidRPr="00B9655E">
        <w:rPr>
          <w:rFonts w:asciiTheme="minorHAnsi" w:hAnsiTheme="minorHAnsi" w:cs="Arial"/>
          <w:b/>
          <w:sz w:val="20"/>
          <w:szCs w:val="20"/>
        </w:rPr>
        <w:t>Tinença</w:t>
      </w:r>
      <w:proofErr w:type="spellEnd"/>
      <w:r w:rsidRPr="00B9655E">
        <w:rPr>
          <w:rFonts w:asciiTheme="minorHAnsi" w:hAnsiTheme="minorHAnsi" w:cs="Arial"/>
          <w:b/>
          <w:sz w:val="20"/>
          <w:szCs w:val="20"/>
        </w:rPr>
        <w:t xml:space="preserve"> de </w:t>
      </w:r>
      <w:proofErr w:type="spellStart"/>
      <w:r w:rsidRPr="00B9655E">
        <w:rPr>
          <w:rFonts w:asciiTheme="minorHAnsi" w:hAnsiTheme="minorHAnsi" w:cs="Arial"/>
          <w:b/>
          <w:sz w:val="20"/>
          <w:szCs w:val="20"/>
        </w:rPr>
        <w:t>Benifassá</w:t>
      </w:r>
      <w:proofErr w:type="spellEnd"/>
      <w:r w:rsidRPr="00B9655E">
        <w:rPr>
          <w:rFonts w:asciiTheme="minorHAnsi" w:hAnsiTheme="minorHAnsi" w:cs="Arial"/>
          <w:b/>
          <w:sz w:val="20"/>
          <w:szCs w:val="20"/>
        </w:rPr>
        <w:t xml:space="preserve">, el </w:t>
      </w:r>
      <w:proofErr w:type="spellStart"/>
      <w:r w:rsidRPr="00B9655E">
        <w:rPr>
          <w:rFonts w:asciiTheme="minorHAnsi" w:hAnsiTheme="minorHAnsi" w:cs="Arial"/>
          <w:b/>
          <w:sz w:val="20"/>
          <w:szCs w:val="20"/>
        </w:rPr>
        <w:t>Turmell</w:t>
      </w:r>
      <w:proofErr w:type="spellEnd"/>
      <w:r w:rsidRPr="00B9655E">
        <w:rPr>
          <w:rFonts w:asciiTheme="minorHAnsi" w:hAnsiTheme="minorHAnsi" w:cs="Arial"/>
          <w:b/>
          <w:sz w:val="20"/>
          <w:szCs w:val="20"/>
        </w:rPr>
        <w:t xml:space="preserve"> i </w:t>
      </w:r>
      <w:proofErr w:type="spellStart"/>
      <w:r w:rsidRPr="00B9655E">
        <w:rPr>
          <w:rFonts w:asciiTheme="minorHAnsi" w:hAnsiTheme="minorHAnsi" w:cs="Arial"/>
          <w:b/>
          <w:sz w:val="20"/>
          <w:szCs w:val="20"/>
        </w:rPr>
        <w:t>Vallivana</w:t>
      </w:r>
      <w:proofErr w:type="spellEnd"/>
      <w:r w:rsidRPr="00B9655E">
        <w:rPr>
          <w:rFonts w:asciiTheme="minorHAnsi" w:hAnsiTheme="minorHAnsi" w:cs="Arial"/>
          <w:b/>
          <w:sz w:val="20"/>
          <w:szCs w:val="20"/>
        </w:rPr>
        <w:t xml:space="preserve"> ES0000465 vuelan por encima de los emplazamientos de los parques eólicos: </w:t>
      </w:r>
    </w:p>
    <w:p w14:paraId="7D5A10A1" w14:textId="77777777" w:rsidR="0026334F" w:rsidRPr="00B9655E" w:rsidRDefault="0026334F" w:rsidP="001565B4">
      <w:pPr>
        <w:pStyle w:val="NormalWeb"/>
        <w:shd w:val="clear" w:color="auto" w:fill="FFFFFF"/>
        <w:spacing w:before="0" w:beforeAutospacing="0" w:after="0" w:afterAutospacing="0"/>
        <w:jc w:val="both"/>
        <w:rPr>
          <w:rFonts w:asciiTheme="minorHAnsi" w:hAnsiTheme="minorHAnsi" w:cs="Arial"/>
          <w:b/>
          <w:sz w:val="8"/>
          <w:szCs w:val="8"/>
        </w:rPr>
      </w:pPr>
    </w:p>
    <w:p w14:paraId="033CFC62" w14:textId="77777777" w:rsidR="0026334F" w:rsidRPr="00B9655E" w:rsidRDefault="0026334F" w:rsidP="001565B4">
      <w:pPr>
        <w:pStyle w:val="NormalWeb"/>
        <w:shd w:val="clear" w:color="auto" w:fill="FFFFFF"/>
        <w:spacing w:before="0" w:beforeAutospacing="0" w:after="0" w:afterAutospacing="0"/>
        <w:ind w:left="1416"/>
        <w:jc w:val="both"/>
        <w:rPr>
          <w:rFonts w:asciiTheme="minorHAnsi" w:hAnsiTheme="minorHAnsi" w:cs="Arial"/>
          <w:b/>
          <w:i/>
          <w:sz w:val="20"/>
          <w:szCs w:val="20"/>
        </w:rPr>
      </w:pPr>
      <w:r w:rsidRPr="00B9655E">
        <w:rPr>
          <w:rFonts w:asciiTheme="minorHAnsi" w:hAnsiTheme="minorHAnsi" w:cs="Arial"/>
          <w:b/>
          <w:i/>
          <w:sz w:val="20"/>
          <w:szCs w:val="20"/>
        </w:rPr>
        <w:t>Cid IV, III, II y I, Concejo I, II y III, Estrella I, II, III y IV, La Vacada I, II, III, IV, V y VI, Cabecero II, III, IV.</w:t>
      </w:r>
    </w:p>
    <w:p w14:paraId="55AAF3DF" w14:textId="77777777" w:rsidR="0026334F" w:rsidRPr="00B9655E" w:rsidRDefault="0026334F" w:rsidP="001565B4">
      <w:pPr>
        <w:pStyle w:val="NormalWeb"/>
        <w:shd w:val="clear" w:color="auto" w:fill="FFFFFF"/>
        <w:spacing w:before="0" w:beforeAutospacing="0" w:after="0" w:afterAutospacing="0"/>
        <w:jc w:val="both"/>
        <w:rPr>
          <w:rFonts w:asciiTheme="minorHAnsi" w:hAnsiTheme="minorHAnsi" w:cs="Arial"/>
          <w:b/>
          <w:sz w:val="8"/>
          <w:szCs w:val="8"/>
        </w:rPr>
      </w:pPr>
    </w:p>
    <w:p w14:paraId="1A5A9BAA" w14:textId="77777777" w:rsidR="0026334F" w:rsidRPr="00B9655E" w:rsidRDefault="0026334F" w:rsidP="001565B4">
      <w:pPr>
        <w:pStyle w:val="NormalWeb"/>
        <w:shd w:val="clear" w:color="auto" w:fill="FFFFFF"/>
        <w:spacing w:before="0" w:beforeAutospacing="0" w:after="0" w:afterAutospacing="0"/>
        <w:ind w:left="708"/>
        <w:jc w:val="both"/>
        <w:rPr>
          <w:rFonts w:asciiTheme="minorHAnsi" w:hAnsiTheme="minorHAnsi" w:cs="Arial"/>
          <w:b/>
          <w:sz w:val="20"/>
          <w:szCs w:val="20"/>
        </w:rPr>
      </w:pPr>
      <w:r w:rsidRPr="00B9655E">
        <w:rPr>
          <w:rFonts w:asciiTheme="minorHAnsi" w:hAnsiTheme="minorHAnsi" w:cs="Arial"/>
          <w:b/>
          <w:sz w:val="20"/>
          <w:szCs w:val="20"/>
        </w:rPr>
        <w:t>-L</w:t>
      </w:r>
      <w:r w:rsidRPr="00B9655E">
        <w:rPr>
          <w:rFonts w:asciiTheme="minorHAnsi" w:eastAsia="Calibri" w:hAnsiTheme="minorHAnsi" w:cs="Arial"/>
          <w:b/>
          <w:sz w:val="20"/>
          <w:szCs w:val="20"/>
        </w:rPr>
        <w:t xml:space="preserve">as aves de la ZEPA </w:t>
      </w:r>
      <w:proofErr w:type="spellStart"/>
      <w:r w:rsidRPr="00B9655E">
        <w:rPr>
          <w:rFonts w:asciiTheme="minorHAnsi" w:hAnsiTheme="minorHAnsi" w:cs="Arial"/>
          <w:b/>
          <w:sz w:val="20"/>
          <w:szCs w:val="20"/>
        </w:rPr>
        <w:t>Penyagolosa</w:t>
      </w:r>
      <w:proofErr w:type="spellEnd"/>
      <w:r w:rsidRPr="00B9655E">
        <w:rPr>
          <w:rFonts w:asciiTheme="minorHAnsi" w:hAnsiTheme="minorHAnsi" w:cs="Arial"/>
          <w:b/>
          <w:sz w:val="20"/>
          <w:szCs w:val="20"/>
        </w:rPr>
        <w:t xml:space="preserve">. ES0000466 vuelan por encima de los emplazamientos de los parques eólicos: </w:t>
      </w:r>
    </w:p>
    <w:p w14:paraId="21129796" w14:textId="77777777" w:rsidR="0026334F" w:rsidRPr="00B9655E" w:rsidRDefault="0026334F" w:rsidP="001565B4">
      <w:pPr>
        <w:pStyle w:val="NormalWeb"/>
        <w:shd w:val="clear" w:color="auto" w:fill="FFFFFF"/>
        <w:spacing w:before="0" w:beforeAutospacing="0" w:after="0" w:afterAutospacing="0"/>
        <w:jc w:val="both"/>
        <w:rPr>
          <w:rFonts w:asciiTheme="minorHAnsi" w:hAnsiTheme="minorHAnsi" w:cs="Arial"/>
          <w:b/>
          <w:sz w:val="8"/>
          <w:szCs w:val="8"/>
        </w:rPr>
      </w:pPr>
    </w:p>
    <w:p w14:paraId="614E0C43" w14:textId="77777777" w:rsidR="0026334F" w:rsidRPr="00B9655E" w:rsidRDefault="0026334F" w:rsidP="001565B4">
      <w:pPr>
        <w:pStyle w:val="NormalWeb"/>
        <w:shd w:val="clear" w:color="auto" w:fill="FFFFFF"/>
        <w:spacing w:before="0" w:beforeAutospacing="0" w:after="0" w:afterAutospacing="0"/>
        <w:ind w:left="1416"/>
        <w:jc w:val="both"/>
        <w:rPr>
          <w:rFonts w:asciiTheme="minorHAnsi" w:hAnsiTheme="minorHAnsi" w:cs="Arial"/>
          <w:b/>
          <w:i/>
          <w:sz w:val="20"/>
          <w:szCs w:val="20"/>
        </w:rPr>
      </w:pPr>
      <w:r w:rsidRPr="00B9655E">
        <w:rPr>
          <w:rFonts w:asciiTheme="minorHAnsi" w:hAnsiTheme="minorHAnsi" w:cs="Arial"/>
          <w:b/>
          <w:i/>
          <w:sz w:val="20"/>
          <w:szCs w:val="20"/>
        </w:rPr>
        <w:t xml:space="preserve">Concejo I, II y III, Estrella I, II, III y IV, La Vacada I, II, III, IV, V y VI, Cabecero II, III, IV y Cid I, II, III, IV </w:t>
      </w:r>
    </w:p>
    <w:p w14:paraId="0A395E14" w14:textId="77777777" w:rsidR="0026334F" w:rsidRPr="00B9655E" w:rsidRDefault="0026334F" w:rsidP="001565B4">
      <w:pPr>
        <w:pStyle w:val="NormalWeb"/>
        <w:shd w:val="clear" w:color="auto" w:fill="FFFFFF"/>
        <w:spacing w:before="0" w:beforeAutospacing="0" w:after="0" w:afterAutospacing="0"/>
        <w:jc w:val="both"/>
        <w:rPr>
          <w:rFonts w:asciiTheme="minorHAnsi" w:eastAsia="Calibri" w:hAnsiTheme="minorHAnsi" w:cs="Arial"/>
          <w:b/>
          <w:sz w:val="20"/>
          <w:szCs w:val="20"/>
        </w:rPr>
      </w:pPr>
    </w:p>
    <w:p w14:paraId="55DAE2C8" w14:textId="1792762D" w:rsidR="0026334F" w:rsidRPr="00B9655E" w:rsidRDefault="0087782F" w:rsidP="001565B4">
      <w:pPr>
        <w:autoSpaceDE w:val="0"/>
        <w:autoSpaceDN w:val="0"/>
        <w:adjustRightInd w:val="0"/>
        <w:spacing w:after="0" w:line="240" w:lineRule="auto"/>
        <w:jc w:val="both"/>
        <w:rPr>
          <w:rFonts w:cs="Arial"/>
          <w:b/>
          <w:sz w:val="20"/>
          <w:szCs w:val="20"/>
        </w:rPr>
      </w:pPr>
      <w:r w:rsidRPr="00B9655E">
        <w:rPr>
          <w:b/>
          <w:sz w:val="20"/>
          <w:szCs w:val="20"/>
        </w:rPr>
        <w:t>2.4.3.</w:t>
      </w:r>
      <w:r w:rsidR="007A26EC" w:rsidRPr="00B9655E">
        <w:rPr>
          <w:rFonts w:eastAsia="Calibri" w:cs="Arial"/>
          <w:b/>
          <w:sz w:val="20"/>
          <w:szCs w:val="20"/>
        </w:rPr>
        <w:t>8</w:t>
      </w:r>
      <w:r w:rsidR="0026334F" w:rsidRPr="00B9655E">
        <w:rPr>
          <w:rFonts w:eastAsia="Calibri" w:cs="Arial"/>
          <w:b/>
          <w:sz w:val="20"/>
          <w:szCs w:val="20"/>
        </w:rPr>
        <w:t xml:space="preserve">. Curiosamente, en lo que parece un razonamiento inverosímil destinado a dar sensación de menos impacto del real, en el </w:t>
      </w:r>
      <w:proofErr w:type="spellStart"/>
      <w:r w:rsidR="0026334F" w:rsidRPr="00B9655E">
        <w:rPr>
          <w:rFonts w:eastAsia="Calibri" w:cs="Arial"/>
          <w:b/>
          <w:sz w:val="20"/>
          <w:szCs w:val="20"/>
        </w:rPr>
        <w:t>EsIA</w:t>
      </w:r>
      <w:proofErr w:type="spellEnd"/>
      <w:r w:rsidR="0026334F" w:rsidRPr="00B9655E">
        <w:rPr>
          <w:rFonts w:eastAsia="Calibri" w:cs="Arial"/>
          <w:b/>
          <w:sz w:val="20"/>
          <w:szCs w:val="20"/>
        </w:rPr>
        <w:t xml:space="preserve"> se señala que las aves de la ZEPA </w:t>
      </w:r>
      <w:r w:rsidR="0026334F" w:rsidRPr="00B9655E">
        <w:rPr>
          <w:rFonts w:cs="Arial"/>
          <w:b/>
          <w:sz w:val="20"/>
          <w:szCs w:val="20"/>
        </w:rPr>
        <w:t xml:space="preserve">Puertos de </w:t>
      </w:r>
      <w:proofErr w:type="spellStart"/>
      <w:r w:rsidR="0026334F" w:rsidRPr="00B9655E">
        <w:rPr>
          <w:rFonts w:cs="Arial"/>
          <w:b/>
          <w:sz w:val="20"/>
          <w:szCs w:val="20"/>
        </w:rPr>
        <w:t>Beceite</w:t>
      </w:r>
      <w:proofErr w:type="spellEnd"/>
      <w:r w:rsidR="0026334F" w:rsidRPr="00B9655E">
        <w:rPr>
          <w:rFonts w:cs="Arial"/>
          <w:b/>
          <w:sz w:val="20"/>
          <w:szCs w:val="20"/>
        </w:rPr>
        <w:t xml:space="preserve"> ES0000307 no vuelan por la zona: </w:t>
      </w:r>
    </w:p>
    <w:p w14:paraId="214D4EA4" w14:textId="77777777" w:rsidR="0087782F" w:rsidRPr="00B9655E" w:rsidRDefault="0087782F" w:rsidP="001565B4">
      <w:pPr>
        <w:autoSpaceDE w:val="0"/>
        <w:autoSpaceDN w:val="0"/>
        <w:adjustRightInd w:val="0"/>
        <w:spacing w:after="0" w:line="240" w:lineRule="auto"/>
        <w:jc w:val="both"/>
        <w:rPr>
          <w:rFonts w:cs="Arial"/>
          <w:b/>
          <w:sz w:val="8"/>
          <w:szCs w:val="8"/>
        </w:rPr>
      </w:pPr>
    </w:p>
    <w:p w14:paraId="493AF15E" w14:textId="77777777" w:rsidR="0026334F" w:rsidRPr="00B9655E" w:rsidRDefault="0026334F" w:rsidP="001565B4">
      <w:pPr>
        <w:autoSpaceDE w:val="0"/>
        <w:autoSpaceDN w:val="0"/>
        <w:adjustRightInd w:val="0"/>
        <w:spacing w:after="0" w:line="240" w:lineRule="auto"/>
        <w:ind w:left="708"/>
        <w:jc w:val="both"/>
        <w:rPr>
          <w:rFonts w:cs="Arial"/>
          <w:b/>
          <w:i/>
          <w:sz w:val="20"/>
          <w:szCs w:val="20"/>
        </w:rPr>
      </w:pPr>
      <w:r w:rsidRPr="00B9655E">
        <w:rPr>
          <w:rFonts w:cs="Arial"/>
          <w:b/>
          <w:i/>
          <w:sz w:val="20"/>
          <w:szCs w:val="20"/>
        </w:rPr>
        <w:t>“Estas aves recorren grandes superficies a la búsqueda de alimento, pero por su lejanía no parece que penetren de forma significativa en el área de estudio”</w:t>
      </w:r>
    </w:p>
    <w:bookmarkEnd w:id="7"/>
    <w:p w14:paraId="41B69AD9" w14:textId="77777777" w:rsidR="00D15F6F" w:rsidRPr="00B9655E" w:rsidRDefault="00D15F6F" w:rsidP="001565B4">
      <w:pPr>
        <w:spacing w:after="0" w:line="240" w:lineRule="auto"/>
        <w:rPr>
          <w:b/>
          <w:sz w:val="20"/>
          <w:szCs w:val="20"/>
        </w:rPr>
      </w:pPr>
    </w:p>
    <w:p w14:paraId="64E58AA3" w14:textId="77777777" w:rsidR="00BD39BC" w:rsidRPr="00B9655E" w:rsidRDefault="00BD39BC" w:rsidP="001565B4">
      <w:pPr>
        <w:spacing w:after="0" w:line="240" w:lineRule="auto"/>
        <w:rPr>
          <w:b/>
          <w:sz w:val="20"/>
          <w:szCs w:val="20"/>
        </w:rPr>
      </w:pPr>
    </w:p>
    <w:p w14:paraId="59C1886C" w14:textId="07F25A6D" w:rsidR="0026064F" w:rsidRPr="00B9655E" w:rsidRDefault="0026064F" w:rsidP="001565B4">
      <w:pPr>
        <w:spacing w:after="0" w:line="240" w:lineRule="auto"/>
        <w:rPr>
          <w:b/>
          <w:sz w:val="20"/>
          <w:szCs w:val="20"/>
          <w:u w:val="single"/>
        </w:rPr>
      </w:pPr>
      <w:r w:rsidRPr="00B9655E">
        <w:rPr>
          <w:b/>
          <w:sz w:val="20"/>
          <w:szCs w:val="20"/>
        </w:rPr>
        <w:t xml:space="preserve">2.4.4. </w:t>
      </w:r>
      <w:r w:rsidRPr="00B9655E">
        <w:rPr>
          <w:b/>
          <w:sz w:val="20"/>
          <w:szCs w:val="20"/>
          <w:u w:val="single"/>
        </w:rPr>
        <w:t>LOS TÉCNICOS DEL INAGA PROPUSIERON UNOS CAMBIOS QUE NO SE HICIERON</w:t>
      </w:r>
    </w:p>
    <w:p w14:paraId="7800ABB3" w14:textId="77777777" w:rsidR="00AE5A13" w:rsidRPr="00B9655E" w:rsidRDefault="00AE5A13" w:rsidP="001565B4">
      <w:pPr>
        <w:spacing w:after="0" w:line="240" w:lineRule="auto"/>
        <w:rPr>
          <w:rFonts w:ascii="Calibri" w:hAnsi="Calibri" w:cs="Calibri"/>
          <w:b/>
          <w:sz w:val="8"/>
          <w:szCs w:val="8"/>
        </w:rPr>
      </w:pPr>
    </w:p>
    <w:p w14:paraId="1AE8B777" w14:textId="77777777" w:rsidR="0026064F" w:rsidRPr="00B9655E" w:rsidRDefault="0026064F" w:rsidP="001565B4">
      <w:pPr>
        <w:pStyle w:val="Default"/>
        <w:jc w:val="both"/>
        <w:rPr>
          <w:rFonts w:ascii="Calibri" w:hAnsi="Calibri" w:cs="Calibri"/>
          <w:b/>
          <w:color w:val="auto"/>
          <w:sz w:val="20"/>
          <w:szCs w:val="20"/>
        </w:rPr>
      </w:pPr>
      <w:r w:rsidRPr="00B9655E">
        <w:rPr>
          <w:rFonts w:ascii="Calibri" w:hAnsi="Calibri" w:cs="Calibri"/>
          <w:b/>
          <w:color w:val="auto"/>
          <w:sz w:val="20"/>
          <w:szCs w:val="20"/>
        </w:rPr>
        <w:t>Para evitar las afecciones sobre los espacios de la Red Natura 2000, los técnicos del INAGA propusieron unos cambios que reflejaron en el Informe del INAGA de 12 de mayo de 2021, que luego, a instancias del Consejero, fue sustituido por otro Informe, decía:</w:t>
      </w:r>
    </w:p>
    <w:p w14:paraId="10B69F05" w14:textId="6CD31E01" w:rsidR="0026064F" w:rsidRPr="00B9655E" w:rsidRDefault="0026064F" w:rsidP="001565B4">
      <w:pPr>
        <w:spacing w:after="0" w:line="240" w:lineRule="auto"/>
        <w:rPr>
          <w:rFonts w:ascii="Calibri" w:hAnsi="Calibri" w:cs="Calibri"/>
          <w:b/>
          <w:sz w:val="8"/>
          <w:szCs w:val="8"/>
        </w:rPr>
      </w:pPr>
    </w:p>
    <w:p w14:paraId="49636400" w14:textId="00D69FB6" w:rsidR="0026064F" w:rsidRPr="00B9655E" w:rsidRDefault="00943937" w:rsidP="001565B4">
      <w:pPr>
        <w:pStyle w:val="Default"/>
        <w:ind w:left="708"/>
        <w:jc w:val="both"/>
        <w:rPr>
          <w:rFonts w:ascii="Calibri" w:hAnsi="Calibri" w:cs="Calibri"/>
          <w:b/>
          <w:i/>
          <w:iCs/>
          <w:color w:val="auto"/>
          <w:sz w:val="20"/>
          <w:szCs w:val="20"/>
        </w:rPr>
      </w:pPr>
      <w:r w:rsidRPr="00B9655E">
        <w:rPr>
          <w:rFonts w:ascii="Calibri" w:hAnsi="Calibri" w:cs="Calibri"/>
          <w:b/>
          <w:i/>
          <w:iCs/>
          <w:color w:val="auto"/>
          <w:sz w:val="20"/>
          <w:szCs w:val="20"/>
        </w:rPr>
        <w:t>“</w:t>
      </w:r>
      <w:r w:rsidR="0026064F" w:rsidRPr="00B9655E">
        <w:rPr>
          <w:rFonts w:ascii="Calibri" w:hAnsi="Calibri" w:cs="Calibri"/>
          <w:b/>
          <w:i/>
          <w:iCs/>
          <w:color w:val="auto"/>
          <w:sz w:val="20"/>
          <w:szCs w:val="20"/>
        </w:rPr>
        <w:t xml:space="preserve">Concretamente y respecto a las especificaciones individuales de cada uno de los proyectos, se tendrán en cuenta los siguientes aspectos: </w:t>
      </w:r>
    </w:p>
    <w:p w14:paraId="21462A45" w14:textId="77777777" w:rsidR="00943937" w:rsidRPr="00B9655E" w:rsidRDefault="00943937" w:rsidP="001565B4">
      <w:pPr>
        <w:pStyle w:val="Default"/>
        <w:ind w:left="708"/>
        <w:jc w:val="both"/>
        <w:rPr>
          <w:rFonts w:ascii="Calibri" w:hAnsi="Calibri" w:cs="Calibri"/>
          <w:b/>
          <w:i/>
          <w:iCs/>
          <w:color w:val="auto"/>
          <w:sz w:val="8"/>
          <w:szCs w:val="8"/>
        </w:rPr>
      </w:pPr>
    </w:p>
    <w:p w14:paraId="74E26C24" w14:textId="4DD42330" w:rsidR="0026064F" w:rsidRPr="00B9655E" w:rsidRDefault="00936EE9" w:rsidP="001565B4">
      <w:pPr>
        <w:pStyle w:val="Default"/>
        <w:ind w:left="708"/>
        <w:jc w:val="both"/>
        <w:rPr>
          <w:rFonts w:ascii="Calibri" w:hAnsi="Calibri" w:cs="Calibri"/>
          <w:b/>
          <w:i/>
          <w:iCs/>
          <w:color w:val="auto"/>
          <w:sz w:val="20"/>
          <w:szCs w:val="20"/>
        </w:rPr>
      </w:pPr>
      <w:r w:rsidRPr="00B9655E">
        <w:rPr>
          <w:rFonts w:ascii="Calibri" w:hAnsi="Calibri" w:cs="Calibri"/>
          <w:b/>
          <w:i/>
          <w:iCs/>
          <w:color w:val="auto"/>
          <w:sz w:val="20"/>
          <w:szCs w:val="20"/>
        </w:rPr>
        <w:t>-</w:t>
      </w:r>
      <w:r w:rsidR="0026064F" w:rsidRPr="00B9655E">
        <w:rPr>
          <w:rFonts w:ascii="Calibri" w:hAnsi="Calibri" w:cs="Calibri"/>
          <w:b/>
          <w:i/>
          <w:iCs/>
          <w:color w:val="auto"/>
          <w:sz w:val="20"/>
          <w:szCs w:val="20"/>
        </w:rPr>
        <w:t xml:space="preserve">Los parques eólicos El Cid II y El Cid III, situados muy próximos a la ZEPA “Río Guadalope- Maestrazgo” y a los ámbitos de los Planes de recuperación de quebrantahuesos y del águila perdicera, al objeto de minimizar posibles afecciones significativas sobre las especies de avifauna objetivo de conservación de este espacio, deberían ser modificados en sus diseños de forma que se reubicaran o eliminaran las posiciones situadas a distancias inferiores de 2 km respecto a las citadas áreas sensibles y favoreciendo la permeabilidad de las instalaciones </w:t>
      </w:r>
    </w:p>
    <w:p w14:paraId="22FDEC2F" w14:textId="77777777" w:rsidR="00943937" w:rsidRPr="00B9655E" w:rsidRDefault="00943937" w:rsidP="001565B4">
      <w:pPr>
        <w:pStyle w:val="Default"/>
        <w:ind w:left="708"/>
        <w:jc w:val="both"/>
        <w:rPr>
          <w:rFonts w:ascii="Calibri" w:hAnsi="Calibri" w:cs="Calibri"/>
          <w:b/>
          <w:i/>
          <w:iCs/>
          <w:color w:val="auto"/>
          <w:sz w:val="8"/>
          <w:szCs w:val="8"/>
        </w:rPr>
      </w:pPr>
    </w:p>
    <w:p w14:paraId="2D5BA88D" w14:textId="0D9221DC" w:rsidR="0026064F" w:rsidRPr="00B9655E" w:rsidRDefault="00936EE9" w:rsidP="001565B4">
      <w:pPr>
        <w:pStyle w:val="Default"/>
        <w:ind w:left="708"/>
        <w:jc w:val="both"/>
        <w:rPr>
          <w:rFonts w:ascii="Calibri" w:hAnsi="Calibri" w:cs="Calibri"/>
          <w:b/>
          <w:i/>
          <w:iCs/>
          <w:color w:val="auto"/>
          <w:sz w:val="20"/>
          <w:szCs w:val="20"/>
        </w:rPr>
      </w:pPr>
      <w:r w:rsidRPr="00B9655E">
        <w:rPr>
          <w:rFonts w:ascii="Calibri" w:hAnsi="Calibri" w:cs="Calibri"/>
          <w:b/>
          <w:i/>
          <w:iCs/>
          <w:color w:val="auto"/>
          <w:sz w:val="20"/>
          <w:szCs w:val="20"/>
        </w:rPr>
        <w:t>-</w:t>
      </w:r>
      <w:r w:rsidR="0026064F" w:rsidRPr="00B9655E">
        <w:rPr>
          <w:rFonts w:ascii="Calibri" w:hAnsi="Calibri" w:cs="Calibri"/>
          <w:b/>
          <w:i/>
          <w:iCs/>
          <w:color w:val="auto"/>
          <w:sz w:val="20"/>
          <w:szCs w:val="20"/>
        </w:rPr>
        <w:t xml:space="preserve">En el mismo sentido el PE El Cid IV situado también próximo a la ZEPA “Río Guadalope Maestrazgo” y a los ámbitos de los Planes de recuperación de quebrantahuesos y del águila perdicera, debería ajustar su diseño final favoreciendo la permeabilidad de las instalaciones evitando figuras de alineaciones de más de dos o tres aerogeneradores contiguos y aumentando las distancias entre posiciones. </w:t>
      </w:r>
    </w:p>
    <w:p w14:paraId="684994C8" w14:textId="77777777" w:rsidR="00943937" w:rsidRPr="00B9655E" w:rsidRDefault="00943937" w:rsidP="001565B4">
      <w:pPr>
        <w:pStyle w:val="Default"/>
        <w:ind w:left="708"/>
        <w:jc w:val="both"/>
        <w:rPr>
          <w:rFonts w:ascii="Calibri" w:hAnsi="Calibri" w:cs="Calibri"/>
          <w:b/>
          <w:i/>
          <w:iCs/>
          <w:color w:val="auto"/>
          <w:sz w:val="8"/>
          <w:szCs w:val="8"/>
        </w:rPr>
      </w:pPr>
    </w:p>
    <w:p w14:paraId="305DEC49" w14:textId="5DCDCC0F" w:rsidR="0026064F" w:rsidRPr="00B9655E" w:rsidRDefault="00936EE9" w:rsidP="001565B4">
      <w:pPr>
        <w:pStyle w:val="Default"/>
        <w:ind w:left="708"/>
        <w:jc w:val="both"/>
        <w:rPr>
          <w:rFonts w:ascii="Calibri" w:hAnsi="Calibri" w:cs="Calibri"/>
          <w:b/>
          <w:i/>
          <w:iCs/>
          <w:color w:val="auto"/>
          <w:sz w:val="20"/>
          <w:szCs w:val="20"/>
        </w:rPr>
      </w:pPr>
      <w:r w:rsidRPr="00B9655E">
        <w:rPr>
          <w:rFonts w:ascii="Calibri" w:hAnsi="Calibri" w:cs="Calibri"/>
          <w:b/>
          <w:i/>
          <w:iCs/>
          <w:color w:val="auto"/>
          <w:sz w:val="20"/>
          <w:szCs w:val="20"/>
        </w:rPr>
        <w:t>-</w:t>
      </w:r>
      <w:r w:rsidR="0026064F" w:rsidRPr="00B9655E">
        <w:rPr>
          <w:rFonts w:ascii="Calibri" w:hAnsi="Calibri" w:cs="Calibri"/>
          <w:b/>
          <w:i/>
          <w:iCs/>
          <w:color w:val="auto"/>
          <w:sz w:val="20"/>
          <w:szCs w:val="20"/>
        </w:rPr>
        <w:t xml:space="preserve">Los parques eólicos Cabecero I, Cabecero III y Cabecero IV y sus infraestructuras de evacuación, situados en el entorno del núcleo de </w:t>
      </w:r>
      <w:proofErr w:type="spellStart"/>
      <w:r w:rsidR="0026064F" w:rsidRPr="00B9655E">
        <w:rPr>
          <w:rFonts w:ascii="Calibri" w:hAnsi="Calibri" w:cs="Calibri"/>
          <w:b/>
          <w:i/>
          <w:iCs/>
          <w:color w:val="auto"/>
          <w:sz w:val="20"/>
          <w:szCs w:val="20"/>
        </w:rPr>
        <w:t>Fortanete</w:t>
      </w:r>
      <w:proofErr w:type="spellEnd"/>
      <w:r w:rsidR="0026064F" w:rsidRPr="00B9655E">
        <w:rPr>
          <w:rFonts w:ascii="Calibri" w:hAnsi="Calibri" w:cs="Calibri"/>
          <w:b/>
          <w:i/>
          <w:iCs/>
          <w:color w:val="auto"/>
          <w:sz w:val="20"/>
          <w:szCs w:val="20"/>
        </w:rPr>
        <w:t xml:space="preserve"> y La Vacada II, La Vacada III, La Vacada IV, La Estrella I, La Estrella II y La Estrella III y sus infraestructuras de evacuación, situados en el entorno del núcleo urbano de Mosqueruela deberían valorar si existe un diseño viable para que se minimicen los efectos sobre la vegetación natural y el resto de valores red natura 2000 para no afectar a los objetivos de conservación del LIC/ZEC “Maestrazgo – Sierra de </w:t>
      </w:r>
      <w:proofErr w:type="spellStart"/>
      <w:r w:rsidR="0026064F" w:rsidRPr="00B9655E">
        <w:rPr>
          <w:rFonts w:ascii="Calibri" w:hAnsi="Calibri" w:cs="Calibri"/>
          <w:b/>
          <w:i/>
          <w:iCs/>
          <w:color w:val="auto"/>
          <w:sz w:val="20"/>
          <w:szCs w:val="20"/>
        </w:rPr>
        <w:t>Gúdar</w:t>
      </w:r>
      <w:proofErr w:type="spellEnd"/>
      <w:r w:rsidR="0026064F" w:rsidRPr="00B9655E">
        <w:rPr>
          <w:rFonts w:ascii="Calibri" w:hAnsi="Calibri" w:cs="Calibri"/>
          <w:b/>
          <w:i/>
          <w:iCs/>
          <w:color w:val="auto"/>
          <w:sz w:val="20"/>
          <w:szCs w:val="20"/>
        </w:rPr>
        <w:t>” y a su vez minimizar los efectos paisajísticos sobre los núcleos de población, ubicando los aerogeneradores en zonas desprovistas de vegetación natural o en zonas degradadas o campos de cultivo y a su vez más alejados de los núcleos de población, eliminando o reubicando aquellos aerogeneradores visibles desde dichos núcleos, de forma que se compatibilizaran los usos energéticos con los usos turísticos del territorio.</w:t>
      </w:r>
    </w:p>
    <w:p w14:paraId="7ACB6AC8" w14:textId="77777777" w:rsidR="00943937" w:rsidRPr="00B9655E" w:rsidRDefault="00943937" w:rsidP="001565B4">
      <w:pPr>
        <w:pStyle w:val="Default"/>
        <w:ind w:left="708"/>
        <w:jc w:val="both"/>
        <w:rPr>
          <w:rFonts w:ascii="Calibri" w:hAnsi="Calibri" w:cs="Calibri"/>
          <w:b/>
          <w:i/>
          <w:iCs/>
          <w:color w:val="auto"/>
          <w:sz w:val="8"/>
          <w:szCs w:val="8"/>
        </w:rPr>
      </w:pPr>
    </w:p>
    <w:p w14:paraId="1E3E75CD" w14:textId="3B1A4313" w:rsidR="0026064F" w:rsidRPr="00B9655E" w:rsidRDefault="00936EE9" w:rsidP="001565B4">
      <w:pPr>
        <w:spacing w:after="0" w:line="240" w:lineRule="auto"/>
        <w:ind w:left="708"/>
        <w:jc w:val="both"/>
        <w:rPr>
          <w:rFonts w:ascii="Calibri" w:hAnsi="Calibri" w:cs="Calibri"/>
          <w:b/>
          <w:bCs/>
          <w:i/>
          <w:iCs/>
          <w:sz w:val="20"/>
          <w:szCs w:val="20"/>
        </w:rPr>
      </w:pPr>
      <w:r w:rsidRPr="00B9655E">
        <w:rPr>
          <w:rFonts w:ascii="Calibri" w:hAnsi="Calibri" w:cs="Calibri"/>
          <w:b/>
          <w:bCs/>
          <w:i/>
          <w:iCs/>
          <w:sz w:val="20"/>
          <w:szCs w:val="20"/>
        </w:rPr>
        <w:t>-</w:t>
      </w:r>
      <w:r w:rsidR="0026064F" w:rsidRPr="00B9655E">
        <w:rPr>
          <w:rFonts w:ascii="Calibri" w:hAnsi="Calibri" w:cs="Calibri"/>
          <w:b/>
          <w:bCs/>
          <w:i/>
          <w:iCs/>
          <w:sz w:val="20"/>
          <w:szCs w:val="20"/>
        </w:rPr>
        <w:t xml:space="preserve">El resto de parques eólicos ubicados en el ámbito del LIC/ZEC “Maestrazgo – Sierra de </w:t>
      </w:r>
      <w:proofErr w:type="spellStart"/>
      <w:r w:rsidR="0026064F" w:rsidRPr="00B9655E">
        <w:rPr>
          <w:rFonts w:ascii="Calibri" w:hAnsi="Calibri" w:cs="Calibri"/>
          <w:b/>
          <w:bCs/>
          <w:i/>
          <w:iCs/>
          <w:sz w:val="20"/>
          <w:szCs w:val="20"/>
        </w:rPr>
        <w:t>Gúdar</w:t>
      </w:r>
      <w:proofErr w:type="spellEnd"/>
      <w:r w:rsidR="0026064F" w:rsidRPr="00B9655E">
        <w:rPr>
          <w:rFonts w:ascii="Calibri" w:hAnsi="Calibri" w:cs="Calibri"/>
          <w:b/>
          <w:bCs/>
          <w:i/>
          <w:iCs/>
          <w:sz w:val="20"/>
          <w:szCs w:val="20"/>
        </w:rPr>
        <w:t xml:space="preserve">” como son Cabecero II, La Vacada I, La Vacada II, La Vacada IV, Concejo II, Concejo III y La Estrella IV, ubicados </w:t>
      </w:r>
      <w:r w:rsidR="0026064F" w:rsidRPr="00B9655E">
        <w:rPr>
          <w:rFonts w:ascii="Calibri" w:hAnsi="Calibri" w:cs="Calibri"/>
          <w:b/>
          <w:bCs/>
          <w:i/>
          <w:iCs/>
          <w:sz w:val="20"/>
          <w:szCs w:val="20"/>
        </w:rPr>
        <w:lastRenderedPageBreak/>
        <w:t xml:space="preserve">también en el ámbito del LIC/ZEC “Maestrazgo – Sierra de </w:t>
      </w:r>
      <w:proofErr w:type="spellStart"/>
      <w:r w:rsidR="0026064F" w:rsidRPr="00B9655E">
        <w:rPr>
          <w:rFonts w:ascii="Calibri" w:hAnsi="Calibri" w:cs="Calibri"/>
          <w:b/>
          <w:bCs/>
          <w:i/>
          <w:iCs/>
          <w:sz w:val="20"/>
          <w:szCs w:val="20"/>
        </w:rPr>
        <w:t>Gúdar</w:t>
      </w:r>
      <w:proofErr w:type="spellEnd"/>
      <w:r w:rsidR="0026064F" w:rsidRPr="00B9655E">
        <w:rPr>
          <w:rFonts w:ascii="Calibri" w:hAnsi="Calibri" w:cs="Calibri"/>
          <w:b/>
          <w:bCs/>
          <w:i/>
          <w:iCs/>
          <w:sz w:val="20"/>
          <w:szCs w:val="20"/>
        </w:rPr>
        <w:t xml:space="preserve">”, deberán estudiar diseños que minimicen los efectos sobre la vegetación natural, el resto de valores red natura 2000 objetivo de conservación del LIC/ZEC “Maestrazgo – Sierra de </w:t>
      </w:r>
      <w:proofErr w:type="spellStart"/>
      <w:r w:rsidR="0026064F" w:rsidRPr="00B9655E">
        <w:rPr>
          <w:rFonts w:ascii="Calibri" w:hAnsi="Calibri" w:cs="Calibri"/>
          <w:b/>
          <w:bCs/>
          <w:i/>
          <w:iCs/>
          <w:sz w:val="20"/>
          <w:szCs w:val="20"/>
        </w:rPr>
        <w:t>Gúdar</w:t>
      </w:r>
      <w:proofErr w:type="spellEnd"/>
      <w:r w:rsidR="0026064F" w:rsidRPr="00B9655E">
        <w:rPr>
          <w:rFonts w:ascii="Calibri" w:hAnsi="Calibri" w:cs="Calibri"/>
          <w:b/>
          <w:bCs/>
          <w:i/>
          <w:iCs/>
          <w:sz w:val="20"/>
          <w:szCs w:val="20"/>
        </w:rPr>
        <w:t>”, estableciendo posiciones para los aerogeneradores en zonas desprovistas de vegetación natural o en zonas degradadas o campos de cultivo</w:t>
      </w:r>
      <w:r w:rsidR="00943937" w:rsidRPr="00B9655E">
        <w:rPr>
          <w:rFonts w:ascii="Calibri" w:hAnsi="Calibri" w:cs="Calibri"/>
          <w:b/>
          <w:bCs/>
          <w:i/>
          <w:iCs/>
          <w:sz w:val="20"/>
          <w:szCs w:val="20"/>
        </w:rPr>
        <w:t>”</w:t>
      </w:r>
      <w:r w:rsidR="0026064F" w:rsidRPr="00B9655E">
        <w:rPr>
          <w:rFonts w:ascii="Calibri" w:hAnsi="Calibri" w:cs="Calibri"/>
          <w:b/>
          <w:bCs/>
          <w:i/>
          <w:iCs/>
          <w:sz w:val="20"/>
          <w:szCs w:val="20"/>
        </w:rPr>
        <w:t>.</w:t>
      </w:r>
    </w:p>
    <w:p w14:paraId="49A7E75B" w14:textId="77777777" w:rsidR="0026064F" w:rsidRPr="00B9655E" w:rsidRDefault="0026064F" w:rsidP="001565B4">
      <w:pPr>
        <w:spacing w:after="0" w:line="240" w:lineRule="auto"/>
        <w:rPr>
          <w:rFonts w:ascii="Calibri" w:hAnsi="Calibri" w:cs="Calibri"/>
          <w:b/>
          <w:sz w:val="20"/>
          <w:szCs w:val="20"/>
        </w:rPr>
      </w:pPr>
    </w:p>
    <w:p w14:paraId="15AC428F" w14:textId="4BB83E47" w:rsidR="0026064F" w:rsidRPr="00B9655E" w:rsidRDefault="00943937" w:rsidP="001565B4">
      <w:pPr>
        <w:spacing w:after="0" w:line="240" w:lineRule="auto"/>
        <w:rPr>
          <w:rFonts w:ascii="Calibri" w:hAnsi="Calibri" w:cs="Calibri"/>
          <w:b/>
          <w:sz w:val="20"/>
          <w:szCs w:val="20"/>
        </w:rPr>
      </w:pPr>
      <w:r w:rsidRPr="00B9655E">
        <w:rPr>
          <w:rFonts w:ascii="Calibri" w:hAnsi="Calibri" w:cs="Calibri"/>
          <w:b/>
          <w:sz w:val="20"/>
          <w:szCs w:val="20"/>
        </w:rPr>
        <w:t xml:space="preserve">El </w:t>
      </w:r>
      <w:r w:rsidR="00FD1CA7" w:rsidRPr="00B9655E">
        <w:rPr>
          <w:rFonts w:ascii="Calibri" w:hAnsi="Calibri" w:cs="Calibri"/>
          <w:b/>
          <w:sz w:val="20"/>
          <w:szCs w:val="20"/>
        </w:rPr>
        <w:t>siguiente Informe que hizo el INAGA ya no contemplaba estos cambios</w:t>
      </w:r>
      <w:r w:rsidR="006075BC" w:rsidRPr="00B9655E">
        <w:rPr>
          <w:rFonts w:ascii="Calibri" w:hAnsi="Calibri" w:cs="Calibri"/>
          <w:b/>
          <w:sz w:val="20"/>
          <w:szCs w:val="20"/>
        </w:rPr>
        <w:t xml:space="preserve"> propuestos.</w:t>
      </w:r>
    </w:p>
    <w:p w14:paraId="759F7F10" w14:textId="77777777" w:rsidR="0026064F" w:rsidRPr="00B9655E" w:rsidRDefault="0026064F" w:rsidP="001565B4">
      <w:pPr>
        <w:spacing w:after="0" w:line="240" w:lineRule="auto"/>
        <w:rPr>
          <w:rFonts w:ascii="Calibri" w:hAnsi="Calibri" w:cs="Calibri"/>
          <w:b/>
          <w:sz w:val="20"/>
          <w:szCs w:val="20"/>
        </w:rPr>
      </w:pPr>
    </w:p>
    <w:p w14:paraId="186AF1FA" w14:textId="77777777" w:rsidR="00FD1CA7" w:rsidRPr="00B9655E" w:rsidRDefault="00FD1CA7" w:rsidP="001565B4">
      <w:pPr>
        <w:spacing w:after="0" w:line="240" w:lineRule="auto"/>
        <w:rPr>
          <w:rFonts w:ascii="Calibri" w:hAnsi="Calibri" w:cs="Calibri"/>
          <w:b/>
          <w:sz w:val="20"/>
          <w:szCs w:val="20"/>
        </w:rPr>
      </w:pPr>
    </w:p>
    <w:p w14:paraId="6CA88F8F" w14:textId="77777777" w:rsidR="00936EE9" w:rsidRPr="00B9655E" w:rsidRDefault="00F90A03" w:rsidP="001565B4">
      <w:pPr>
        <w:shd w:val="clear" w:color="auto" w:fill="FFFFFF" w:themeFill="background1"/>
        <w:spacing w:after="0" w:line="240" w:lineRule="auto"/>
        <w:jc w:val="both"/>
        <w:rPr>
          <w:rFonts w:ascii="Calibri" w:hAnsi="Calibri" w:cs="Calibri"/>
          <w:b/>
          <w:sz w:val="20"/>
          <w:szCs w:val="20"/>
          <w:u w:val="single"/>
        </w:rPr>
      </w:pPr>
      <w:r w:rsidRPr="00B9655E">
        <w:rPr>
          <w:rFonts w:ascii="Calibri" w:hAnsi="Calibri" w:cs="Calibri"/>
          <w:b/>
          <w:sz w:val="20"/>
          <w:szCs w:val="20"/>
        </w:rPr>
        <w:t xml:space="preserve">2.5. </w:t>
      </w:r>
      <w:r w:rsidRPr="00B9655E">
        <w:rPr>
          <w:rFonts w:ascii="Calibri" w:hAnsi="Calibri" w:cs="Calibri"/>
          <w:b/>
          <w:sz w:val="20"/>
          <w:szCs w:val="20"/>
          <w:u w:val="single"/>
        </w:rPr>
        <w:t>LA LEGISLACIÓN PROTEGE LA INTEGRIDAD DE LOS ESPACIOS DE LA RED NATURA 2000</w:t>
      </w:r>
    </w:p>
    <w:p w14:paraId="0380E19D" w14:textId="77777777" w:rsidR="00936EE9" w:rsidRPr="00B9655E" w:rsidRDefault="00936EE9" w:rsidP="001565B4">
      <w:pPr>
        <w:shd w:val="clear" w:color="auto" w:fill="FFFFFF" w:themeFill="background1"/>
        <w:spacing w:after="0" w:line="240" w:lineRule="auto"/>
        <w:jc w:val="both"/>
        <w:rPr>
          <w:rFonts w:ascii="Calibri" w:hAnsi="Calibri" w:cs="Calibri"/>
          <w:b/>
          <w:sz w:val="8"/>
          <w:szCs w:val="8"/>
          <w:u w:val="single"/>
        </w:rPr>
      </w:pPr>
    </w:p>
    <w:p w14:paraId="56EE6290" w14:textId="199851A5" w:rsidR="00B83B14" w:rsidRPr="00B9655E" w:rsidRDefault="00B83B14" w:rsidP="001565B4">
      <w:pPr>
        <w:shd w:val="clear" w:color="auto" w:fill="FFFFFF" w:themeFill="background1"/>
        <w:spacing w:after="0" w:line="240" w:lineRule="auto"/>
        <w:jc w:val="both"/>
        <w:rPr>
          <w:rFonts w:ascii="Calibri" w:hAnsi="Calibri" w:cs="Calibri"/>
          <w:b/>
          <w:bCs/>
          <w:sz w:val="20"/>
          <w:szCs w:val="20"/>
          <w:u w:val="single"/>
        </w:rPr>
      </w:pPr>
      <w:r w:rsidRPr="00B9655E">
        <w:rPr>
          <w:b/>
          <w:bCs/>
          <w:sz w:val="20"/>
          <w:szCs w:val="20"/>
        </w:rPr>
        <w:t>2.5.1. El artículo 46.2. de la Ley 42/2007, de 13 de diciembre, del Patrimonio Natural y de la Biodiversidad establece que:</w:t>
      </w:r>
    </w:p>
    <w:p w14:paraId="124819FD" w14:textId="77777777" w:rsidR="00B83B14" w:rsidRPr="00B9655E" w:rsidRDefault="00B83B14" w:rsidP="001565B4">
      <w:pPr>
        <w:spacing w:after="0" w:line="240" w:lineRule="auto"/>
        <w:jc w:val="both"/>
        <w:rPr>
          <w:sz w:val="8"/>
          <w:szCs w:val="8"/>
        </w:rPr>
      </w:pPr>
    </w:p>
    <w:p w14:paraId="7319B30F" w14:textId="77777777" w:rsidR="00B83B14" w:rsidRPr="00B9655E" w:rsidRDefault="00B83B14" w:rsidP="001565B4">
      <w:pPr>
        <w:spacing w:after="0" w:line="240" w:lineRule="auto"/>
        <w:ind w:left="708"/>
        <w:jc w:val="both"/>
        <w:rPr>
          <w:rFonts w:cs="Arial"/>
          <w:b/>
          <w:i/>
          <w:sz w:val="20"/>
          <w:szCs w:val="20"/>
          <w:shd w:val="clear" w:color="auto" w:fill="FFFFFF"/>
        </w:rPr>
      </w:pPr>
      <w:r w:rsidRPr="00B9655E">
        <w:rPr>
          <w:rFonts w:cs="Arial"/>
          <w:b/>
          <w:i/>
          <w:sz w:val="20"/>
          <w:szCs w:val="20"/>
          <w:shd w:val="clear" w:color="auto" w:fill="FFFFFF"/>
        </w:rPr>
        <w:t xml:space="preserve">“las Administraciones competentes tomarán las medidas apropiadas, en especial en dichos planes o instrumentos de gestión, para </w:t>
      </w:r>
      <w:r w:rsidRPr="00B9655E">
        <w:rPr>
          <w:rFonts w:cs="Arial"/>
          <w:b/>
          <w:i/>
          <w:sz w:val="20"/>
          <w:szCs w:val="20"/>
          <w:u w:val="single"/>
          <w:shd w:val="clear" w:color="auto" w:fill="FFFFFF"/>
        </w:rPr>
        <w:t>evitar en los espacios de la Red Natura 2000 el deterioro de los hábitats naturales y de los hábitats de las especies, así como las alteraciones que repercutan en las especies que hayan motivado la designación de estas áreas</w:t>
      </w:r>
      <w:r w:rsidRPr="00B9655E">
        <w:rPr>
          <w:rFonts w:cs="Arial"/>
          <w:b/>
          <w:i/>
          <w:sz w:val="20"/>
          <w:szCs w:val="20"/>
          <w:shd w:val="clear" w:color="auto" w:fill="FFFFFF"/>
        </w:rPr>
        <w:t>”</w:t>
      </w:r>
    </w:p>
    <w:p w14:paraId="150B6CB3" w14:textId="77777777" w:rsidR="00B83B14" w:rsidRPr="00B9655E" w:rsidRDefault="00B83B14" w:rsidP="001565B4">
      <w:pPr>
        <w:spacing w:after="0" w:line="240" w:lineRule="auto"/>
        <w:jc w:val="both"/>
        <w:rPr>
          <w:rFonts w:ascii="Calibri" w:eastAsia="Calibri" w:hAnsi="Calibri" w:cs="Calibri"/>
          <w:b/>
          <w:sz w:val="20"/>
          <w:szCs w:val="20"/>
        </w:rPr>
      </w:pPr>
    </w:p>
    <w:p w14:paraId="275103A9" w14:textId="672B7A6E" w:rsidR="00AE5A13" w:rsidRPr="00B9655E" w:rsidRDefault="00AE5A13" w:rsidP="001565B4">
      <w:pPr>
        <w:autoSpaceDE w:val="0"/>
        <w:autoSpaceDN w:val="0"/>
        <w:adjustRightInd w:val="0"/>
        <w:spacing w:after="0" w:line="240" w:lineRule="auto"/>
        <w:jc w:val="both"/>
        <w:rPr>
          <w:rFonts w:ascii="Calibri" w:hAnsi="Calibri" w:cs="Calibri"/>
          <w:b/>
          <w:sz w:val="20"/>
          <w:szCs w:val="20"/>
          <w:u w:val="single"/>
        </w:rPr>
      </w:pPr>
      <w:r w:rsidRPr="00B9655E">
        <w:rPr>
          <w:rFonts w:ascii="Calibri" w:hAnsi="Calibri" w:cs="Calibri"/>
          <w:b/>
          <w:sz w:val="20"/>
          <w:szCs w:val="20"/>
        </w:rPr>
        <w:t xml:space="preserve">2.5.2. El Tribunal de Justicia de la UE deja claro que un plan o proyecto debe ser aprobado sólo si las autoridades están convencidas de que no afectará adversamente la integridad del lugar (Natura 2000). Cuando existan dudas sobre ausencia de efectos adversos en la integridad del lugar asociado al plan o proyecto de interés, la autoridad competente tendrá que denegar la autorización. Por tanto, de conformidad con el artículo 6, apartado 3, las autoridades nacionales competentes, teniendo en cuenta las conclusiones de la evaluación apropiada del proyecto, a la luz de los objetivos de conservación del sitio, deben autorizar dicha actividad </w:t>
      </w:r>
      <w:r w:rsidRPr="00B9655E">
        <w:rPr>
          <w:rFonts w:ascii="Calibri" w:hAnsi="Calibri" w:cs="Calibri"/>
          <w:b/>
          <w:sz w:val="20"/>
          <w:szCs w:val="20"/>
          <w:u w:val="single"/>
        </w:rPr>
        <w:t>sólo si tienen certeza de que no afectará negativamente a la integridad de ese sitio.</w:t>
      </w:r>
    </w:p>
    <w:p w14:paraId="72B1BA9D" w14:textId="77777777" w:rsidR="00AE5A13" w:rsidRPr="00B9655E" w:rsidRDefault="00AE5A13" w:rsidP="001565B4">
      <w:pPr>
        <w:spacing w:after="0" w:line="240" w:lineRule="auto"/>
        <w:jc w:val="both"/>
        <w:rPr>
          <w:rFonts w:ascii="Calibri" w:eastAsia="Calibri" w:hAnsi="Calibri" w:cs="Calibri"/>
          <w:b/>
          <w:sz w:val="20"/>
          <w:szCs w:val="20"/>
        </w:rPr>
      </w:pPr>
    </w:p>
    <w:p w14:paraId="02647060" w14:textId="70FF259F" w:rsidR="008C082E" w:rsidRPr="00B9655E" w:rsidRDefault="00D15F6F" w:rsidP="001565B4">
      <w:pPr>
        <w:spacing w:after="0" w:line="240" w:lineRule="auto"/>
        <w:jc w:val="both"/>
        <w:rPr>
          <w:rFonts w:ascii="Calibri" w:eastAsia="Calibri" w:hAnsi="Calibri" w:cs="Calibri"/>
          <w:b/>
          <w:sz w:val="20"/>
          <w:szCs w:val="20"/>
        </w:rPr>
      </w:pPr>
      <w:r w:rsidRPr="00B9655E">
        <w:rPr>
          <w:rFonts w:ascii="Calibri" w:eastAsia="Calibri" w:hAnsi="Calibri" w:cs="Calibri"/>
          <w:b/>
          <w:sz w:val="20"/>
          <w:szCs w:val="20"/>
        </w:rPr>
        <w:t>2.5.</w:t>
      </w:r>
      <w:r w:rsidR="00AE5A13" w:rsidRPr="00B9655E">
        <w:rPr>
          <w:rFonts w:ascii="Calibri" w:eastAsia="Calibri" w:hAnsi="Calibri" w:cs="Calibri"/>
          <w:b/>
          <w:sz w:val="20"/>
          <w:szCs w:val="20"/>
        </w:rPr>
        <w:t>3</w:t>
      </w:r>
      <w:r w:rsidR="008C082E" w:rsidRPr="00B9655E">
        <w:rPr>
          <w:rFonts w:ascii="Calibri" w:eastAsia="Calibri" w:hAnsi="Calibri" w:cs="Calibri"/>
          <w:b/>
          <w:sz w:val="20"/>
          <w:szCs w:val="20"/>
        </w:rPr>
        <w:t xml:space="preserve">. El “Informe de la Comisión sobre la aplicación de la Directiva 92/43/CEE relativa a la protección de los hábitats naturales y de la fauna y flora silvestres” señala lo siguiente: </w:t>
      </w:r>
    </w:p>
    <w:p w14:paraId="6237C7D9" w14:textId="77777777" w:rsidR="008C082E" w:rsidRPr="00B9655E" w:rsidRDefault="008C082E" w:rsidP="001565B4">
      <w:pPr>
        <w:spacing w:after="0" w:line="240" w:lineRule="auto"/>
        <w:jc w:val="both"/>
        <w:rPr>
          <w:rFonts w:ascii="Calibri" w:eastAsia="Calibri" w:hAnsi="Calibri" w:cs="Calibri"/>
          <w:b/>
          <w:sz w:val="8"/>
          <w:szCs w:val="8"/>
        </w:rPr>
      </w:pPr>
    </w:p>
    <w:p w14:paraId="10FAB9C9" w14:textId="77777777" w:rsidR="008C082E" w:rsidRPr="00B9655E" w:rsidRDefault="008C082E" w:rsidP="001565B4">
      <w:pPr>
        <w:spacing w:after="0" w:line="240" w:lineRule="auto"/>
        <w:ind w:left="708"/>
        <w:jc w:val="both"/>
        <w:rPr>
          <w:rFonts w:ascii="Calibri" w:eastAsia="Calibri" w:hAnsi="Calibri" w:cs="Calibri"/>
          <w:b/>
          <w:i/>
          <w:sz w:val="20"/>
          <w:szCs w:val="20"/>
        </w:rPr>
      </w:pPr>
      <w:r w:rsidRPr="00B9655E">
        <w:rPr>
          <w:rFonts w:ascii="Calibri" w:eastAsia="Calibri" w:hAnsi="Calibri" w:cs="Calibri"/>
          <w:b/>
          <w:i/>
          <w:sz w:val="20"/>
          <w:szCs w:val="20"/>
        </w:rPr>
        <w:t xml:space="preserve">“Cuando un espacio entra a formar parte de la lista de ‘lugares de importancia comunitaria’ (LIC) de la Comisión, </w:t>
      </w:r>
      <w:r w:rsidRPr="00B9655E">
        <w:rPr>
          <w:rFonts w:ascii="Calibri" w:eastAsia="Calibri" w:hAnsi="Calibri" w:cs="Calibri"/>
          <w:b/>
          <w:i/>
          <w:sz w:val="20"/>
          <w:szCs w:val="20"/>
          <w:u w:val="single"/>
        </w:rPr>
        <w:t>los Estados miembros tienen que tomar las medidas adecuadas para evitar en él el deterioro de los hábitats naturales y de los hábitats de especies</w:t>
      </w:r>
      <w:r w:rsidRPr="00B9655E">
        <w:rPr>
          <w:rFonts w:ascii="Calibri" w:eastAsia="Calibri" w:hAnsi="Calibri" w:cs="Calibri"/>
          <w:b/>
          <w:i/>
          <w:sz w:val="20"/>
          <w:szCs w:val="20"/>
        </w:rPr>
        <w:t xml:space="preserve">, así como las alteraciones que repercutan en las especies que hayan motivado la selección del espacio (apartado 2 del artículo 6). Cualquier plan o proyecto que pueda afectar de forma apreciable a esa zona debe someterse a una evaluación de impacto adecuada (apartado 3 del artículo 6). Si los resultados de la evaluación son negativos y no existen soluciones alternativas, pero la necesidad del proyecto o del plan se justifica por </w:t>
      </w:r>
      <w:r w:rsidRPr="00B9655E">
        <w:rPr>
          <w:rFonts w:ascii="Calibri" w:eastAsia="Calibri" w:hAnsi="Calibri" w:cs="Calibri"/>
          <w:b/>
          <w:i/>
          <w:sz w:val="20"/>
          <w:szCs w:val="20"/>
          <w:u w:val="single"/>
        </w:rPr>
        <w:t>‘razones imperiosas de interés público de primer orden’</w:t>
      </w:r>
      <w:r w:rsidRPr="00B9655E">
        <w:rPr>
          <w:rFonts w:ascii="Calibri" w:eastAsia="Calibri" w:hAnsi="Calibri" w:cs="Calibri"/>
          <w:b/>
          <w:i/>
          <w:sz w:val="20"/>
          <w:szCs w:val="20"/>
        </w:rPr>
        <w:t xml:space="preserve">, los Estados miembros deben tomar todas las medidas compensatorias que sean necesarias </w:t>
      </w:r>
      <w:r w:rsidRPr="00B9655E">
        <w:rPr>
          <w:rFonts w:ascii="Calibri" w:eastAsia="Calibri" w:hAnsi="Calibri" w:cs="Calibri"/>
          <w:b/>
          <w:i/>
          <w:sz w:val="20"/>
          <w:szCs w:val="20"/>
          <w:u w:val="single"/>
        </w:rPr>
        <w:t xml:space="preserve">para garantizar que la coherencia global de Natura 2000 quede protegida </w:t>
      </w:r>
      <w:r w:rsidRPr="00B9655E">
        <w:rPr>
          <w:rFonts w:ascii="Calibri" w:eastAsia="Calibri" w:hAnsi="Calibri" w:cs="Calibri"/>
          <w:b/>
          <w:i/>
          <w:sz w:val="20"/>
          <w:szCs w:val="20"/>
        </w:rPr>
        <w:t>(apartado 4 del artículo 6). En caso de que el lugar albergue un tipo de hábitat o una especie prioritarios, únicamente se podrán alegar consideraciones relacionadas con la salud humana y la seguridad pública, o relativas a consecuencias positivas para el medio ambiente, o, previa consulta a la Comisión, otras razones imperiosas de interés público de primer orden”.</w:t>
      </w:r>
    </w:p>
    <w:p w14:paraId="15D20E0E" w14:textId="77777777" w:rsidR="008C082E" w:rsidRPr="00B9655E" w:rsidRDefault="008C082E" w:rsidP="001565B4">
      <w:pPr>
        <w:spacing w:after="0" w:line="240" w:lineRule="auto"/>
        <w:jc w:val="both"/>
        <w:rPr>
          <w:rFonts w:ascii="Calibri" w:hAnsi="Calibri" w:cs="Calibri"/>
          <w:b/>
          <w:sz w:val="20"/>
          <w:szCs w:val="20"/>
        </w:rPr>
      </w:pPr>
    </w:p>
    <w:p w14:paraId="00BCF3CB" w14:textId="77777777" w:rsidR="008A2267" w:rsidRPr="00B9655E" w:rsidRDefault="008A2267" w:rsidP="001565B4">
      <w:pPr>
        <w:shd w:val="clear" w:color="auto" w:fill="FFFFFF" w:themeFill="background1"/>
        <w:spacing w:after="0" w:line="240" w:lineRule="auto"/>
        <w:jc w:val="both"/>
        <w:rPr>
          <w:rFonts w:ascii="Calibri" w:hAnsi="Calibri" w:cs="Calibri"/>
          <w:b/>
          <w:sz w:val="20"/>
          <w:szCs w:val="20"/>
        </w:rPr>
      </w:pPr>
    </w:p>
    <w:p w14:paraId="4CC7E7E4" w14:textId="3087EE3A" w:rsidR="00AE5A13" w:rsidRPr="00B9655E" w:rsidRDefault="00700F1B" w:rsidP="001565B4">
      <w:pPr>
        <w:pStyle w:val="Default"/>
        <w:jc w:val="both"/>
        <w:rPr>
          <w:rFonts w:ascii="Calibri" w:hAnsi="Calibri" w:cs="Calibri"/>
          <w:b/>
          <w:bCs/>
          <w:color w:val="auto"/>
          <w:sz w:val="20"/>
          <w:szCs w:val="20"/>
          <w:u w:val="single"/>
        </w:rPr>
      </w:pPr>
      <w:bookmarkStart w:id="8" w:name="_Hlk174809296"/>
      <w:r w:rsidRPr="00B9655E">
        <w:rPr>
          <w:rFonts w:ascii="Calibri" w:hAnsi="Calibri" w:cs="Calibri"/>
          <w:b/>
          <w:bCs/>
          <w:color w:val="auto"/>
          <w:sz w:val="20"/>
          <w:szCs w:val="20"/>
        </w:rPr>
        <w:t>2.</w:t>
      </w:r>
      <w:r w:rsidR="00D15F6F" w:rsidRPr="00B9655E">
        <w:rPr>
          <w:rFonts w:ascii="Calibri" w:hAnsi="Calibri" w:cs="Calibri"/>
          <w:b/>
          <w:bCs/>
          <w:color w:val="auto"/>
          <w:sz w:val="20"/>
          <w:szCs w:val="20"/>
        </w:rPr>
        <w:t>6</w:t>
      </w:r>
      <w:r w:rsidRPr="00B9655E">
        <w:rPr>
          <w:rFonts w:ascii="Calibri" w:hAnsi="Calibri" w:cs="Calibri"/>
          <w:b/>
          <w:bCs/>
          <w:color w:val="auto"/>
          <w:sz w:val="20"/>
          <w:szCs w:val="20"/>
        </w:rPr>
        <w:t xml:space="preserve">. </w:t>
      </w:r>
      <w:r w:rsidRPr="00B9655E">
        <w:rPr>
          <w:rFonts w:ascii="Calibri" w:hAnsi="Calibri" w:cs="Calibri"/>
          <w:b/>
          <w:bCs/>
          <w:color w:val="auto"/>
          <w:sz w:val="20"/>
          <w:szCs w:val="20"/>
          <w:u w:val="single"/>
        </w:rPr>
        <w:t>NUNCA DEBERÍAN INSTALARSE AEROGENERADORES DENTRO DE LA RED NATURA 2000</w:t>
      </w:r>
    </w:p>
    <w:p w14:paraId="2C72F65E" w14:textId="77777777" w:rsidR="00AE5A13" w:rsidRPr="00B9655E" w:rsidRDefault="00AE5A13" w:rsidP="001565B4">
      <w:pPr>
        <w:pStyle w:val="Default"/>
        <w:jc w:val="both"/>
        <w:rPr>
          <w:rFonts w:ascii="Calibri" w:hAnsi="Calibri" w:cs="Calibri"/>
          <w:b/>
          <w:bCs/>
          <w:color w:val="auto"/>
          <w:sz w:val="8"/>
          <w:szCs w:val="8"/>
        </w:rPr>
      </w:pPr>
    </w:p>
    <w:p w14:paraId="2C17E507" w14:textId="2CB4EE69" w:rsidR="00AE5A13" w:rsidRPr="00B9655E" w:rsidRDefault="00AE5A13" w:rsidP="001565B4">
      <w:pPr>
        <w:autoSpaceDE w:val="0"/>
        <w:autoSpaceDN w:val="0"/>
        <w:adjustRightInd w:val="0"/>
        <w:spacing w:after="0" w:line="240" w:lineRule="auto"/>
        <w:jc w:val="both"/>
        <w:rPr>
          <w:rFonts w:ascii="Calibri" w:hAnsi="Calibri" w:cs="Calibri"/>
          <w:b/>
          <w:sz w:val="20"/>
          <w:szCs w:val="20"/>
        </w:rPr>
      </w:pPr>
      <w:r w:rsidRPr="00B9655E">
        <w:rPr>
          <w:rFonts w:ascii="Calibri" w:hAnsi="Calibri" w:cs="Calibri"/>
          <w:b/>
          <w:sz w:val="20"/>
          <w:szCs w:val="20"/>
        </w:rPr>
        <w:t>2.6.1. El espacio donde se quieren ubicar los proyecto de parques eólicos y plantas fotovoltaicas del “Clúster Maestrazgo”, está integrado en la Red Natura 20000 y, además, forma parte de un corredor biológico de gran importancia entre los espacios de la Red Natura 2000 (ZEPA y LIC) existentes que debería estar excluido  de este tipo de infraestructuras y, en cualquier caso, el proyecto solamente podrá autorizarse en el caso de que haya quedado establecido que no existe ningún efecto adverso para la integridad de los diversos Espacios Protegidos Red Natura 2000 que abarca. La implantación de los parques eólicos del “Clúster Maestrazgo” causará efectos acumulativos en dicho corredor que afectarán principalmente a las poblaciones de aves; los estudios realizados no son suficientes, el análisis técnico no ha ahondado los suficiente y no se puede aportar certeza alguna sobre la no afección a la integridad de los espacios protegidos Red Natura 2000</w:t>
      </w:r>
    </w:p>
    <w:p w14:paraId="2BBA1729" w14:textId="77777777" w:rsidR="00AE5A13" w:rsidRPr="00B9655E" w:rsidRDefault="00AE5A13" w:rsidP="001565B4">
      <w:pPr>
        <w:autoSpaceDE w:val="0"/>
        <w:autoSpaceDN w:val="0"/>
        <w:adjustRightInd w:val="0"/>
        <w:spacing w:after="0" w:line="240" w:lineRule="auto"/>
        <w:jc w:val="both"/>
        <w:rPr>
          <w:rFonts w:ascii="Calibri" w:hAnsi="Calibri" w:cs="Calibri"/>
          <w:b/>
          <w:sz w:val="20"/>
          <w:szCs w:val="20"/>
        </w:rPr>
      </w:pPr>
    </w:p>
    <w:p w14:paraId="1D173CAA" w14:textId="77777777" w:rsidR="00AE5A13" w:rsidRPr="00B9655E" w:rsidRDefault="00AE5A13" w:rsidP="001565B4">
      <w:pPr>
        <w:autoSpaceDE w:val="0"/>
        <w:autoSpaceDN w:val="0"/>
        <w:adjustRightInd w:val="0"/>
        <w:spacing w:after="0" w:line="240" w:lineRule="auto"/>
        <w:jc w:val="both"/>
        <w:rPr>
          <w:rFonts w:ascii="Calibri" w:hAnsi="Calibri" w:cs="Calibri"/>
          <w:b/>
          <w:sz w:val="20"/>
          <w:szCs w:val="20"/>
        </w:rPr>
      </w:pPr>
      <w:r w:rsidRPr="00B9655E">
        <w:rPr>
          <w:rFonts w:ascii="Calibri" w:hAnsi="Calibri" w:cs="Calibri"/>
          <w:b/>
          <w:sz w:val="20"/>
          <w:szCs w:val="20"/>
        </w:rPr>
        <w:t xml:space="preserve">En el caso de infraestructuras que puedan afectar a espacios de la Red Natura 2000, toda Evaluación de impacto ambiental, y por lo tanto también cualquier Declaración de impacto ambiental, deberían seguir por defecto la conocida como “sentencia </w:t>
      </w:r>
      <w:proofErr w:type="spellStart"/>
      <w:r w:rsidRPr="00B9655E">
        <w:rPr>
          <w:rFonts w:ascii="Calibri" w:hAnsi="Calibri" w:cs="Calibri"/>
          <w:b/>
          <w:sz w:val="20"/>
          <w:szCs w:val="20"/>
        </w:rPr>
        <w:t>Wadden</w:t>
      </w:r>
      <w:proofErr w:type="spellEnd"/>
      <w:r w:rsidRPr="00B9655E">
        <w:rPr>
          <w:rFonts w:ascii="Calibri" w:hAnsi="Calibri" w:cs="Calibri"/>
          <w:b/>
          <w:sz w:val="20"/>
          <w:szCs w:val="20"/>
        </w:rPr>
        <w:t xml:space="preserve">” (STJUE de 7 de septiembre de 2004 C-127/02 Mar de </w:t>
      </w:r>
      <w:proofErr w:type="spellStart"/>
      <w:r w:rsidRPr="00B9655E">
        <w:rPr>
          <w:rFonts w:ascii="Calibri" w:hAnsi="Calibri" w:cs="Calibri"/>
          <w:b/>
          <w:sz w:val="20"/>
          <w:szCs w:val="20"/>
        </w:rPr>
        <w:t>Wadden</w:t>
      </w:r>
      <w:proofErr w:type="spellEnd"/>
      <w:r w:rsidRPr="00B9655E">
        <w:rPr>
          <w:rFonts w:ascii="Calibri" w:hAnsi="Calibri" w:cs="Calibri"/>
          <w:b/>
          <w:sz w:val="20"/>
          <w:szCs w:val="20"/>
        </w:rPr>
        <w:t xml:space="preserve">). Es decir, se debe demostrar que el proyecto no tiene ningún efecto sobre los valores de la Red Natura 2000, esté el proyecto </w:t>
      </w:r>
      <w:r w:rsidRPr="00B9655E">
        <w:rPr>
          <w:rFonts w:ascii="Calibri" w:hAnsi="Calibri" w:cs="Calibri"/>
          <w:b/>
          <w:sz w:val="20"/>
          <w:szCs w:val="20"/>
        </w:rPr>
        <w:lastRenderedPageBreak/>
        <w:t xml:space="preserve">dentro o fuera de la misma, y por </w:t>
      </w:r>
      <w:r w:rsidRPr="00B9655E">
        <w:rPr>
          <w:rFonts w:ascii="Calibri" w:hAnsi="Calibri" w:cs="Calibri"/>
          <w:b/>
          <w:sz w:val="20"/>
          <w:szCs w:val="20"/>
          <w:u w:val="single"/>
        </w:rPr>
        <w:t>lo tanto la Declaración de impacto ambiental debe ser negativa siempre que la Evaluación de impacto ambiental no haya demostrado suficientemente que no existe ningún efecto negativo</w:t>
      </w:r>
      <w:r w:rsidRPr="00B9655E">
        <w:rPr>
          <w:rFonts w:ascii="Calibri" w:hAnsi="Calibri" w:cs="Calibri"/>
          <w:b/>
          <w:sz w:val="20"/>
          <w:szCs w:val="20"/>
        </w:rPr>
        <w:t>.</w:t>
      </w:r>
    </w:p>
    <w:p w14:paraId="1F7F0526" w14:textId="77777777" w:rsidR="00AE5A13" w:rsidRPr="00B9655E" w:rsidRDefault="00AE5A13" w:rsidP="001565B4">
      <w:pPr>
        <w:shd w:val="clear" w:color="auto" w:fill="FFFFFF" w:themeFill="background1"/>
        <w:spacing w:after="0" w:line="240" w:lineRule="auto"/>
        <w:jc w:val="both"/>
        <w:rPr>
          <w:rFonts w:ascii="Calibri" w:hAnsi="Calibri" w:cs="Calibri"/>
          <w:b/>
          <w:sz w:val="20"/>
          <w:szCs w:val="20"/>
        </w:rPr>
      </w:pPr>
    </w:p>
    <w:p w14:paraId="3D904EC6" w14:textId="7007A76E" w:rsidR="00E91B6E" w:rsidRPr="00B9655E" w:rsidRDefault="00E91B6E" w:rsidP="001565B4">
      <w:pPr>
        <w:autoSpaceDE w:val="0"/>
        <w:autoSpaceDN w:val="0"/>
        <w:adjustRightInd w:val="0"/>
        <w:spacing w:after="0" w:line="240" w:lineRule="auto"/>
        <w:jc w:val="both"/>
        <w:rPr>
          <w:rFonts w:ascii="Calibri" w:hAnsi="Calibri" w:cs="Calibri"/>
          <w:b/>
          <w:bCs/>
          <w:sz w:val="20"/>
          <w:szCs w:val="20"/>
        </w:rPr>
      </w:pPr>
      <w:r w:rsidRPr="00B9655E">
        <w:rPr>
          <w:rFonts w:ascii="Calibri" w:hAnsi="Calibri" w:cs="Calibri"/>
          <w:b/>
          <w:sz w:val="20"/>
          <w:szCs w:val="20"/>
        </w:rPr>
        <w:t xml:space="preserve">2.6.2. La </w:t>
      </w:r>
      <w:r w:rsidRPr="00B9655E">
        <w:rPr>
          <w:rFonts w:ascii="Calibri" w:hAnsi="Calibri" w:cs="Calibri"/>
          <w:b/>
          <w:bCs/>
          <w:sz w:val="20"/>
          <w:szCs w:val="20"/>
        </w:rPr>
        <w:t xml:space="preserve">Directiva (UE) 2023/2413 del Parlamento Europeo y del Consejo, de 18 de octubre de 2023, por la que se modifican la Directiva (UE) 2018/2001, el Reglamento (UE) 2018/1999 y la Directiva 98/70/CE en lo que respecta a la promoción de la energía procedente de fuentes renovables y se deroga la Directiva (UE) 2015/652 del Consejo señala en su Considerando 46: </w:t>
      </w:r>
    </w:p>
    <w:p w14:paraId="642AE967" w14:textId="77777777" w:rsidR="00E91B6E" w:rsidRPr="00B9655E" w:rsidRDefault="00E91B6E" w:rsidP="001565B4">
      <w:pPr>
        <w:autoSpaceDE w:val="0"/>
        <w:autoSpaceDN w:val="0"/>
        <w:adjustRightInd w:val="0"/>
        <w:spacing w:after="0" w:line="240" w:lineRule="auto"/>
        <w:jc w:val="both"/>
        <w:rPr>
          <w:rFonts w:ascii="Calibri" w:hAnsi="Calibri" w:cs="Calibri"/>
          <w:b/>
          <w:sz w:val="8"/>
          <w:szCs w:val="8"/>
        </w:rPr>
      </w:pPr>
    </w:p>
    <w:p w14:paraId="5D490EB3" w14:textId="77777777" w:rsidR="00E91B6E" w:rsidRPr="00B9655E" w:rsidRDefault="00E91B6E" w:rsidP="001565B4">
      <w:pPr>
        <w:autoSpaceDE w:val="0"/>
        <w:autoSpaceDN w:val="0"/>
        <w:adjustRightInd w:val="0"/>
        <w:spacing w:after="0" w:line="240" w:lineRule="auto"/>
        <w:ind w:left="708"/>
        <w:jc w:val="both"/>
        <w:rPr>
          <w:rFonts w:ascii="Calibri" w:hAnsi="Calibri" w:cs="Calibri"/>
          <w:b/>
          <w:i/>
          <w:iCs/>
          <w:sz w:val="20"/>
          <w:szCs w:val="20"/>
        </w:rPr>
      </w:pPr>
      <w:r w:rsidRPr="00B9655E">
        <w:rPr>
          <w:rFonts w:ascii="Calibri" w:hAnsi="Calibri" w:cs="Calibri"/>
          <w:b/>
          <w:bCs/>
          <w:i/>
          <w:iCs/>
          <w:sz w:val="20"/>
          <w:szCs w:val="20"/>
        </w:rPr>
        <w:t>“Los planes deben indicar claramente el alcance de la zona específica y el tipo de proyectos de infraestructura que incluyen. Cada plan debe someterse a una evaluación medioambiental realizada en virtud de la Directiva 2001/42/CE, con el fin de evaluar el impacto de cada tipo de proyecto en las zonas designadas pertinentes.  Los proyectos de redes en dichas zonas de infraestructura específicas DEBEN EVITAR, EN LA MEDIDA DE LO POSIBLE, LOS ESPACIOS NATURA 2000 </w:t>
      </w:r>
      <w:r w:rsidRPr="00B9655E">
        <w:rPr>
          <w:rFonts w:ascii="Calibri" w:hAnsi="Calibri" w:cs="Calibri"/>
          <w:b/>
          <w:i/>
          <w:iCs/>
          <w:sz w:val="20"/>
          <w:szCs w:val="20"/>
        </w:rPr>
        <w:t>y las zonas designadas en el marco de los regímenes nacionales de protección de la naturaleza y la biodiversidad, A MENOS QUE, DEBIDO A LAS CARACTERÍSTICAS ESPECÍFICAS DE LOS PROYECTOS DE RED, NO EXISTAN ALTERNATIVAS PROPORCIONADAS PARA EL DESPLIEGUE DE DICHOS PROYECTOS. Al evaluar la proporcionalidad, los Estados miembros deben tener en cuenta la necesidad de velar por la viabilidad económica, la viabilidad práctica y la ejecución efectiva y acelerada del proyecto, con vistas a garantizar que la capacidad adicional de generación de energías renovables desplegada pueda integrarse rápidamente en el sistema energético, o si ya existen proyectos de infraestructura de diversos tipos en el espacio Natura 2000 o zona protegida específicos, lo que permitiría agrupar diferentes proyectos de infraestructura en un lugar con menor impacto ambiental”.</w:t>
      </w:r>
    </w:p>
    <w:p w14:paraId="3F7D1B62" w14:textId="77777777" w:rsidR="00E91B6E" w:rsidRPr="00B9655E" w:rsidRDefault="00E91B6E" w:rsidP="001565B4">
      <w:pPr>
        <w:shd w:val="clear" w:color="auto" w:fill="FFFFFF" w:themeFill="background1"/>
        <w:spacing w:after="0" w:line="240" w:lineRule="auto"/>
        <w:jc w:val="both"/>
        <w:rPr>
          <w:rFonts w:ascii="Calibri" w:hAnsi="Calibri" w:cs="Calibri"/>
          <w:b/>
          <w:sz w:val="20"/>
          <w:szCs w:val="20"/>
        </w:rPr>
      </w:pPr>
    </w:p>
    <w:p w14:paraId="66F54FE7" w14:textId="06315977" w:rsidR="00AE5A13" w:rsidRPr="00B9655E" w:rsidRDefault="00AE5A13" w:rsidP="001565B4">
      <w:pPr>
        <w:spacing w:after="0" w:line="240" w:lineRule="auto"/>
        <w:jc w:val="both"/>
        <w:rPr>
          <w:rFonts w:ascii="Calibri" w:hAnsi="Calibri" w:cs="Calibri"/>
          <w:b/>
          <w:sz w:val="20"/>
          <w:szCs w:val="20"/>
        </w:rPr>
      </w:pPr>
      <w:r w:rsidRPr="00B9655E">
        <w:rPr>
          <w:rFonts w:ascii="Calibri" w:hAnsi="Calibri" w:cs="Calibri"/>
          <w:b/>
          <w:sz w:val="20"/>
          <w:szCs w:val="20"/>
        </w:rPr>
        <w:t>2.6.</w:t>
      </w:r>
      <w:r w:rsidR="00E91B6E" w:rsidRPr="00B9655E">
        <w:rPr>
          <w:rFonts w:ascii="Calibri" w:hAnsi="Calibri" w:cs="Calibri"/>
          <w:b/>
          <w:sz w:val="20"/>
          <w:szCs w:val="20"/>
        </w:rPr>
        <w:t>3</w:t>
      </w:r>
      <w:r w:rsidRPr="00B9655E">
        <w:rPr>
          <w:rFonts w:ascii="Calibri" w:hAnsi="Calibri" w:cs="Calibri"/>
          <w:b/>
          <w:sz w:val="20"/>
          <w:szCs w:val="20"/>
        </w:rPr>
        <w:t>.</w:t>
      </w:r>
      <w:r w:rsidRPr="00B9655E">
        <w:rPr>
          <w:rFonts w:ascii="Calibri" w:hAnsi="Calibri" w:cs="Calibri"/>
          <w:b/>
          <w:sz w:val="24"/>
          <w:szCs w:val="24"/>
        </w:rPr>
        <w:t xml:space="preserve"> </w:t>
      </w:r>
      <w:r w:rsidRPr="00B9655E">
        <w:rPr>
          <w:rFonts w:ascii="Calibri" w:hAnsi="Calibri" w:cs="Calibri"/>
          <w:b/>
          <w:sz w:val="20"/>
          <w:szCs w:val="20"/>
        </w:rPr>
        <w:t>En su Informe de 9 de abril de 2021, la Dirección General de Medio Natural y Gestión Ambiental del Gobierno de Aragón alertó al Ministerio para la Transición Ecológica y el Reto Demográfico (MITECO) de que los proyectos integrados en el Clúster Maestrazgo afectaban a los objetivos de conservación de la ZEPA:</w:t>
      </w:r>
    </w:p>
    <w:p w14:paraId="6C074D99" w14:textId="77777777" w:rsidR="00AE5A13" w:rsidRPr="00B9655E" w:rsidRDefault="00AE5A13" w:rsidP="001565B4">
      <w:pPr>
        <w:spacing w:after="0" w:line="240" w:lineRule="auto"/>
        <w:jc w:val="both"/>
        <w:rPr>
          <w:rFonts w:ascii="Calibri" w:hAnsi="Calibri" w:cs="Calibri"/>
          <w:b/>
          <w:sz w:val="8"/>
          <w:szCs w:val="8"/>
        </w:rPr>
      </w:pPr>
    </w:p>
    <w:p w14:paraId="6F38CA02" w14:textId="77777777" w:rsidR="00AE5A13" w:rsidRPr="00B9655E" w:rsidRDefault="00AE5A13" w:rsidP="001565B4">
      <w:pPr>
        <w:spacing w:after="0" w:line="240" w:lineRule="auto"/>
        <w:ind w:left="708"/>
        <w:jc w:val="both"/>
        <w:rPr>
          <w:rFonts w:ascii="Calibri" w:hAnsi="Calibri" w:cs="Calibri"/>
          <w:b/>
          <w:bCs/>
          <w:i/>
          <w:iCs/>
          <w:sz w:val="20"/>
          <w:szCs w:val="20"/>
        </w:rPr>
      </w:pPr>
      <w:r w:rsidRPr="00B9655E">
        <w:rPr>
          <w:rFonts w:ascii="Calibri" w:hAnsi="Calibri" w:cs="Calibri"/>
          <w:b/>
          <w:bCs/>
          <w:i/>
          <w:iCs/>
          <w:sz w:val="20"/>
          <w:szCs w:val="20"/>
        </w:rPr>
        <w:t>“Con relación a los espacios naturales con distinto grado de protección, que se verán afectados por las infraestructuras proyectadas:</w:t>
      </w:r>
    </w:p>
    <w:p w14:paraId="00D08AFE" w14:textId="77777777" w:rsidR="00B17CE5" w:rsidRPr="00B9655E" w:rsidRDefault="00B17CE5" w:rsidP="001565B4">
      <w:pPr>
        <w:spacing w:after="0" w:line="240" w:lineRule="auto"/>
        <w:ind w:left="708"/>
        <w:jc w:val="both"/>
        <w:rPr>
          <w:rFonts w:ascii="Calibri" w:hAnsi="Calibri" w:cs="Calibri"/>
          <w:b/>
          <w:bCs/>
          <w:i/>
          <w:iCs/>
          <w:sz w:val="8"/>
          <w:szCs w:val="8"/>
        </w:rPr>
      </w:pPr>
    </w:p>
    <w:p w14:paraId="70AAB06D" w14:textId="77777777" w:rsidR="00AE5A13" w:rsidRPr="00B9655E" w:rsidRDefault="00AE5A13" w:rsidP="001565B4">
      <w:pPr>
        <w:spacing w:after="0" w:line="240" w:lineRule="auto"/>
        <w:ind w:left="708"/>
        <w:jc w:val="both"/>
        <w:rPr>
          <w:rFonts w:ascii="Calibri" w:eastAsia="Times New Roman" w:hAnsi="Calibri" w:cs="Calibri"/>
          <w:b/>
          <w:i/>
          <w:sz w:val="20"/>
          <w:szCs w:val="20"/>
        </w:rPr>
      </w:pPr>
      <w:r w:rsidRPr="00B9655E">
        <w:rPr>
          <w:rFonts w:ascii="Calibri" w:eastAsia="Times New Roman" w:hAnsi="Calibri" w:cs="Calibri"/>
          <w:b/>
          <w:i/>
          <w:sz w:val="20"/>
          <w:szCs w:val="20"/>
        </w:rPr>
        <w:t xml:space="preserve">Además de la </w:t>
      </w:r>
      <w:r w:rsidRPr="00B9655E">
        <w:rPr>
          <w:rFonts w:ascii="Calibri" w:eastAsia="Times New Roman" w:hAnsi="Calibri" w:cs="Calibri"/>
          <w:b/>
          <w:i/>
          <w:sz w:val="20"/>
          <w:szCs w:val="20"/>
          <w:u w:val="single"/>
        </w:rPr>
        <w:t xml:space="preserve">afección indirecta más que probable </w:t>
      </w:r>
      <w:r w:rsidRPr="00B9655E">
        <w:rPr>
          <w:rFonts w:ascii="Calibri" w:eastAsia="Times New Roman" w:hAnsi="Calibri" w:cs="Calibri"/>
          <w:b/>
          <w:i/>
          <w:sz w:val="20"/>
          <w:szCs w:val="20"/>
        </w:rPr>
        <w:t xml:space="preserve">a los objetivos de conservación de la ZEPA Río Guadalope-Maestrazgo, ya mencionada, la actuación afectará directamente a los objetivos de conservación de los ZEC Muelas y Estrechos del río Guadalope, Rambla de las Truchas y Maestrazgo y Sierra de </w:t>
      </w:r>
      <w:proofErr w:type="spellStart"/>
      <w:r w:rsidRPr="00B9655E">
        <w:rPr>
          <w:rFonts w:ascii="Calibri" w:eastAsia="Times New Roman" w:hAnsi="Calibri" w:cs="Calibri"/>
          <w:b/>
          <w:i/>
          <w:sz w:val="20"/>
          <w:szCs w:val="20"/>
        </w:rPr>
        <w:t>Gúdar</w:t>
      </w:r>
      <w:proofErr w:type="spellEnd"/>
      <w:r w:rsidRPr="00B9655E">
        <w:rPr>
          <w:rFonts w:ascii="Calibri" w:eastAsia="Times New Roman" w:hAnsi="Calibri" w:cs="Calibri"/>
          <w:b/>
          <w:i/>
          <w:sz w:val="20"/>
          <w:szCs w:val="20"/>
        </w:rPr>
        <w:t xml:space="preserve">. Tanto las obras como las instalaciones finales afectarán a hábitats de interés comunitario objeto de protección de las figuras referidas, viéndose también afectadas especies objeto de conservación de los distintos espacios. El </w:t>
      </w:r>
      <w:proofErr w:type="spellStart"/>
      <w:r w:rsidRPr="00B9655E">
        <w:rPr>
          <w:rFonts w:ascii="Calibri" w:eastAsia="Times New Roman" w:hAnsi="Calibri" w:cs="Calibri"/>
          <w:b/>
          <w:i/>
          <w:sz w:val="20"/>
          <w:szCs w:val="20"/>
        </w:rPr>
        <w:t>EsIA</w:t>
      </w:r>
      <w:proofErr w:type="spellEnd"/>
      <w:r w:rsidRPr="00B9655E">
        <w:rPr>
          <w:rFonts w:ascii="Calibri" w:eastAsia="Times New Roman" w:hAnsi="Calibri" w:cs="Calibri"/>
          <w:b/>
          <w:i/>
          <w:sz w:val="20"/>
          <w:szCs w:val="20"/>
        </w:rPr>
        <w:t xml:space="preserve"> argumenta porcentajes de afección bajos sobre los hábitats de interés comunitario en relación a superficies totales como las de cada parque o el propio Clúster. Sin embargo, la magnitud del proyecto ligada a la inevitable generación de efectos sinérgicos y acumulativos para muchos elementos de conservación, así como de pérdida de conectividad entre los distintos espacios, hace necesario un análisis más profundo de los efectos de la afección sobre los espacios de la R.N. 2000”.</w:t>
      </w:r>
    </w:p>
    <w:p w14:paraId="5F3F2F9F" w14:textId="77777777" w:rsidR="00AE5A13" w:rsidRPr="00B9655E" w:rsidRDefault="00AE5A13" w:rsidP="001565B4">
      <w:pPr>
        <w:spacing w:after="0" w:line="240" w:lineRule="auto"/>
        <w:ind w:left="708"/>
        <w:jc w:val="both"/>
        <w:rPr>
          <w:rFonts w:ascii="Calibri" w:eastAsia="Times New Roman" w:hAnsi="Calibri" w:cs="Calibri"/>
          <w:b/>
          <w:i/>
          <w:sz w:val="8"/>
          <w:szCs w:val="8"/>
        </w:rPr>
      </w:pPr>
    </w:p>
    <w:p w14:paraId="1612C181" w14:textId="77777777" w:rsidR="00AE5A13" w:rsidRPr="00B9655E" w:rsidRDefault="00AE5A13" w:rsidP="001565B4">
      <w:pPr>
        <w:pStyle w:val="NormalWeb"/>
        <w:shd w:val="clear" w:color="auto" w:fill="FFFFFF"/>
        <w:spacing w:before="0" w:beforeAutospacing="0" w:after="0" w:afterAutospacing="0"/>
        <w:ind w:left="708"/>
        <w:jc w:val="both"/>
        <w:rPr>
          <w:rFonts w:ascii="Calibri" w:hAnsi="Calibri" w:cs="Calibri"/>
          <w:b/>
          <w:i/>
          <w:sz w:val="20"/>
          <w:szCs w:val="20"/>
        </w:rPr>
      </w:pPr>
      <w:r w:rsidRPr="00B9655E">
        <w:rPr>
          <w:rFonts w:ascii="Calibri" w:hAnsi="Calibri" w:cs="Calibri"/>
          <w:b/>
          <w:i/>
          <w:sz w:val="20"/>
          <w:szCs w:val="20"/>
        </w:rPr>
        <w:t xml:space="preserve">-De forma indirecta se pueden ver afectados, los objetivos de conservación del Plan de Ordenación de los Recursos Naturales (PORN) Sierra de </w:t>
      </w:r>
      <w:proofErr w:type="spellStart"/>
      <w:r w:rsidRPr="00B9655E">
        <w:rPr>
          <w:rFonts w:ascii="Calibri" w:hAnsi="Calibri" w:cs="Calibri"/>
          <w:b/>
          <w:i/>
          <w:sz w:val="20"/>
          <w:szCs w:val="20"/>
        </w:rPr>
        <w:t>Gúdar</w:t>
      </w:r>
      <w:proofErr w:type="spellEnd"/>
      <w:r w:rsidRPr="00B9655E">
        <w:rPr>
          <w:rFonts w:ascii="Calibri" w:hAnsi="Calibri" w:cs="Calibri"/>
          <w:b/>
          <w:i/>
          <w:sz w:val="20"/>
          <w:szCs w:val="20"/>
        </w:rPr>
        <w:t xml:space="preserve"> (Decreto 233/1999)”.</w:t>
      </w:r>
    </w:p>
    <w:p w14:paraId="68962410" w14:textId="77777777" w:rsidR="00AE5A13" w:rsidRPr="00B9655E" w:rsidRDefault="00AE5A13" w:rsidP="001565B4">
      <w:pPr>
        <w:pStyle w:val="NormalWeb"/>
        <w:shd w:val="clear" w:color="auto" w:fill="FFFFFF"/>
        <w:spacing w:before="0" w:beforeAutospacing="0" w:after="0" w:afterAutospacing="0"/>
        <w:ind w:left="708"/>
        <w:jc w:val="both"/>
        <w:rPr>
          <w:rFonts w:ascii="Calibri" w:hAnsi="Calibri" w:cs="Calibri"/>
          <w:b/>
          <w:i/>
          <w:sz w:val="8"/>
          <w:szCs w:val="8"/>
        </w:rPr>
      </w:pPr>
    </w:p>
    <w:p w14:paraId="1735CAB5" w14:textId="77777777" w:rsidR="00362743" w:rsidRPr="00B9655E" w:rsidRDefault="00000000" w:rsidP="00362743">
      <w:pPr>
        <w:spacing w:after="0" w:line="240" w:lineRule="auto"/>
        <w:rPr>
          <w:rFonts w:ascii="Calibri" w:hAnsi="Calibri" w:cs="Calibri"/>
          <w:b/>
          <w:sz w:val="20"/>
          <w:szCs w:val="20"/>
        </w:rPr>
      </w:pPr>
      <w:hyperlink r:id="rId27" w:history="1">
        <w:r w:rsidR="00362743" w:rsidRPr="00B9655E">
          <w:rPr>
            <w:rStyle w:val="Hipervnculo"/>
            <w:rFonts w:ascii="Calibri" w:hAnsi="Calibri" w:cs="Calibri"/>
            <w:b/>
            <w:sz w:val="20"/>
            <w:szCs w:val="20"/>
          </w:rPr>
          <w:t>https://drive.google.com/file/d/10UwnQkznLwgFPHrflX8iLa9Oy8jW2kkp/view?usp=drive_link</w:t>
        </w:r>
      </w:hyperlink>
    </w:p>
    <w:p w14:paraId="0985110B" w14:textId="77777777" w:rsidR="00AE5A13" w:rsidRPr="00B9655E" w:rsidRDefault="00AE5A13" w:rsidP="001565B4">
      <w:pPr>
        <w:spacing w:after="0" w:line="240" w:lineRule="auto"/>
        <w:rPr>
          <w:rFonts w:ascii="Calibri" w:hAnsi="Calibri" w:cs="Calibri"/>
          <w:b/>
          <w:sz w:val="20"/>
          <w:szCs w:val="20"/>
        </w:rPr>
      </w:pPr>
    </w:p>
    <w:p w14:paraId="50EB9ADA" w14:textId="30A6B1A2" w:rsidR="00AE5A13" w:rsidRPr="00B9655E" w:rsidRDefault="00AE5A13" w:rsidP="001565B4">
      <w:pPr>
        <w:pStyle w:val="Default"/>
        <w:jc w:val="both"/>
        <w:rPr>
          <w:rFonts w:ascii="Calibri" w:hAnsi="Calibri" w:cs="Calibri"/>
          <w:b/>
          <w:color w:val="auto"/>
          <w:sz w:val="20"/>
          <w:szCs w:val="20"/>
        </w:rPr>
      </w:pPr>
      <w:r w:rsidRPr="00B9655E">
        <w:rPr>
          <w:rFonts w:ascii="Calibri" w:hAnsi="Calibri" w:cs="Calibri"/>
          <w:b/>
          <w:color w:val="auto"/>
          <w:sz w:val="20"/>
          <w:szCs w:val="20"/>
        </w:rPr>
        <w:t>2.6.</w:t>
      </w:r>
      <w:r w:rsidR="00E91B6E" w:rsidRPr="00B9655E">
        <w:rPr>
          <w:rFonts w:ascii="Calibri" w:hAnsi="Calibri" w:cs="Calibri"/>
          <w:b/>
          <w:color w:val="auto"/>
          <w:sz w:val="20"/>
          <w:szCs w:val="20"/>
        </w:rPr>
        <w:t>4</w:t>
      </w:r>
      <w:r w:rsidRPr="00B9655E">
        <w:rPr>
          <w:rFonts w:ascii="Calibri" w:hAnsi="Calibri" w:cs="Calibri"/>
          <w:b/>
          <w:color w:val="auto"/>
          <w:sz w:val="20"/>
          <w:szCs w:val="20"/>
        </w:rPr>
        <w:t xml:space="preserve">. Los proyectos comprometerán los objetivos de conservación de las </w:t>
      </w:r>
      <w:proofErr w:type="spellStart"/>
      <w:r w:rsidRPr="00B9655E">
        <w:rPr>
          <w:rFonts w:ascii="Calibri" w:hAnsi="Calibri" w:cs="Calibri"/>
          <w:b/>
          <w:color w:val="auto"/>
          <w:sz w:val="20"/>
          <w:szCs w:val="20"/>
        </w:rPr>
        <w:t>ZEPAs</w:t>
      </w:r>
      <w:proofErr w:type="spellEnd"/>
      <w:r w:rsidRPr="00B9655E">
        <w:rPr>
          <w:rFonts w:ascii="Calibri" w:hAnsi="Calibri" w:cs="Calibri"/>
          <w:b/>
          <w:color w:val="auto"/>
          <w:sz w:val="20"/>
          <w:szCs w:val="20"/>
        </w:rPr>
        <w:t>, tal y como señala el primer Informe del INAGA de 12 de mayo de 2021, que luego, a instancias del Consejero, fue sustituido por otro Informe:</w:t>
      </w:r>
    </w:p>
    <w:p w14:paraId="79A07E73" w14:textId="77777777" w:rsidR="00AE5A13" w:rsidRPr="00B9655E" w:rsidRDefault="00AE5A13" w:rsidP="001565B4">
      <w:pPr>
        <w:pStyle w:val="Default"/>
        <w:jc w:val="both"/>
        <w:rPr>
          <w:rFonts w:ascii="Calibri" w:hAnsi="Calibri" w:cs="Calibri"/>
          <w:b/>
          <w:color w:val="auto"/>
          <w:sz w:val="8"/>
          <w:szCs w:val="8"/>
        </w:rPr>
      </w:pPr>
    </w:p>
    <w:p w14:paraId="1D1FF924" w14:textId="77777777" w:rsidR="00AE5A13" w:rsidRPr="00B9655E" w:rsidRDefault="00AE5A13" w:rsidP="001565B4">
      <w:pPr>
        <w:pStyle w:val="Default"/>
        <w:ind w:left="708"/>
        <w:jc w:val="both"/>
        <w:rPr>
          <w:rFonts w:ascii="Calibri" w:hAnsi="Calibri" w:cs="Calibri"/>
          <w:b/>
          <w:i/>
          <w:iCs/>
          <w:color w:val="auto"/>
          <w:sz w:val="20"/>
          <w:szCs w:val="20"/>
        </w:rPr>
      </w:pPr>
      <w:r w:rsidRPr="00B9655E">
        <w:rPr>
          <w:rFonts w:ascii="Calibri" w:hAnsi="Calibri" w:cs="Calibri"/>
          <w:b/>
          <w:i/>
          <w:iCs/>
          <w:color w:val="auto"/>
          <w:sz w:val="20"/>
          <w:szCs w:val="20"/>
        </w:rPr>
        <w:t>“En general se considera que los parques eólicos tendrían implicaciones sobre las siguientes especies de aves objetivo de conservación de las ZEPA del área de estudio, y que comprometerían los objetivos de conservación de algunas especies relevantes: quebrantahuesos (</w:t>
      </w:r>
      <w:proofErr w:type="spellStart"/>
      <w:r w:rsidRPr="00B9655E">
        <w:rPr>
          <w:rFonts w:ascii="Calibri" w:hAnsi="Calibri" w:cs="Calibri"/>
          <w:b/>
          <w:i/>
          <w:iCs/>
          <w:color w:val="auto"/>
          <w:sz w:val="20"/>
          <w:szCs w:val="20"/>
        </w:rPr>
        <w:t>Gypaetus</w:t>
      </w:r>
      <w:proofErr w:type="spellEnd"/>
      <w:r w:rsidRPr="00B9655E">
        <w:rPr>
          <w:rFonts w:ascii="Calibri" w:hAnsi="Calibri" w:cs="Calibri"/>
          <w:b/>
          <w:i/>
          <w:iCs/>
          <w:color w:val="auto"/>
          <w:sz w:val="20"/>
          <w:szCs w:val="20"/>
        </w:rPr>
        <w:t xml:space="preserve"> </w:t>
      </w:r>
      <w:proofErr w:type="spellStart"/>
      <w:r w:rsidRPr="00B9655E">
        <w:rPr>
          <w:rFonts w:ascii="Calibri" w:hAnsi="Calibri" w:cs="Calibri"/>
          <w:b/>
          <w:i/>
          <w:iCs/>
          <w:color w:val="auto"/>
          <w:sz w:val="20"/>
          <w:szCs w:val="20"/>
        </w:rPr>
        <w:t>barbatus</w:t>
      </w:r>
      <w:proofErr w:type="spellEnd"/>
      <w:r w:rsidRPr="00B9655E">
        <w:rPr>
          <w:rFonts w:ascii="Calibri" w:hAnsi="Calibri" w:cs="Calibri"/>
          <w:b/>
          <w:i/>
          <w:iCs/>
          <w:color w:val="auto"/>
          <w:sz w:val="20"/>
          <w:szCs w:val="20"/>
        </w:rPr>
        <w:t>), alimoche (</w:t>
      </w:r>
      <w:proofErr w:type="spellStart"/>
      <w:r w:rsidRPr="00B9655E">
        <w:rPr>
          <w:rFonts w:ascii="Calibri" w:hAnsi="Calibri" w:cs="Calibri"/>
          <w:b/>
          <w:i/>
          <w:iCs/>
          <w:color w:val="auto"/>
          <w:sz w:val="20"/>
          <w:szCs w:val="20"/>
        </w:rPr>
        <w:t>Neophron</w:t>
      </w:r>
      <w:proofErr w:type="spellEnd"/>
      <w:r w:rsidRPr="00B9655E">
        <w:rPr>
          <w:rFonts w:ascii="Calibri" w:hAnsi="Calibri" w:cs="Calibri"/>
          <w:b/>
          <w:i/>
          <w:iCs/>
          <w:color w:val="auto"/>
          <w:sz w:val="20"/>
          <w:szCs w:val="20"/>
        </w:rPr>
        <w:t xml:space="preserve"> </w:t>
      </w:r>
      <w:proofErr w:type="spellStart"/>
      <w:r w:rsidRPr="00B9655E">
        <w:rPr>
          <w:rFonts w:ascii="Calibri" w:hAnsi="Calibri" w:cs="Calibri"/>
          <w:b/>
          <w:i/>
          <w:iCs/>
          <w:color w:val="auto"/>
          <w:sz w:val="20"/>
          <w:szCs w:val="20"/>
        </w:rPr>
        <w:t>percnopterus</w:t>
      </w:r>
      <w:proofErr w:type="spellEnd"/>
      <w:r w:rsidRPr="00B9655E">
        <w:rPr>
          <w:rFonts w:ascii="Calibri" w:hAnsi="Calibri" w:cs="Calibri"/>
          <w:b/>
          <w:i/>
          <w:iCs/>
          <w:color w:val="auto"/>
          <w:sz w:val="20"/>
          <w:szCs w:val="20"/>
        </w:rPr>
        <w:t>), buitre leonado (</w:t>
      </w:r>
      <w:proofErr w:type="spellStart"/>
      <w:r w:rsidRPr="00B9655E">
        <w:rPr>
          <w:rFonts w:ascii="Calibri" w:hAnsi="Calibri" w:cs="Calibri"/>
          <w:b/>
          <w:i/>
          <w:iCs/>
          <w:color w:val="auto"/>
          <w:sz w:val="20"/>
          <w:szCs w:val="20"/>
        </w:rPr>
        <w:t>Gyps</w:t>
      </w:r>
      <w:proofErr w:type="spellEnd"/>
      <w:r w:rsidRPr="00B9655E">
        <w:rPr>
          <w:rFonts w:ascii="Calibri" w:hAnsi="Calibri" w:cs="Calibri"/>
          <w:b/>
          <w:i/>
          <w:iCs/>
          <w:color w:val="auto"/>
          <w:sz w:val="20"/>
          <w:szCs w:val="20"/>
        </w:rPr>
        <w:t xml:space="preserve"> </w:t>
      </w:r>
      <w:proofErr w:type="spellStart"/>
      <w:r w:rsidRPr="00B9655E">
        <w:rPr>
          <w:rFonts w:ascii="Calibri" w:hAnsi="Calibri" w:cs="Calibri"/>
          <w:b/>
          <w:i/>
          <w:iCs/>
          <w:color w:val="auto"/>
          <w:sz w:val="20"/>
          <w:szCs w:val="20"/>
        </w:rPr>
        <w:t>fulvus</w:t>
      </w:r>
      <w:proofErr w:type="spellEnd"/>
      <w:r w:rsidRPr="00B9655E">
        <w:rPr>
          <w:rFonts w:ascii="Calibri" w:hAnsi="Calibri" w:cs="Calibri"/>
          <w:b/>
          <w:i/>
          <w:iCs/>
          <w:color w:val="auto"/>
          <w:sz w:val="20"/>
          <w:szCs w:val="20"/>
        </w:rPr>
        <w:t>), culebrera europea (</w:t>
      </w:r>
      <w:proofErr w:type="spellStart"/>
      <w:r w:rsidRPr="00B9655E">
        <w:rPr>
          <w:rFonts w:ascii="Calibri" w:hAnsi="Calibri" w:cs="Calibri"/>
          <w:b/>
          <w:i/>
          <w:iCs/>
          <w:color w:val="auto"/>
          <w:sz w:val="20"/>
          <w:szCs w:val="20"/>
        </w:rPr>
        <w:t>Circaetus</w:t>
      </w:r>
      <w:proofErr w:type="spellEnd"/>
      <w:r w:rsidRPr="00B9655E">
        <w:rPr>
          <w:rFonts w:ascii="Calibri" w:hAnsi="Calibri" w:cs="Calibri"/>
          <w:b/>
          <w:i/>
          <w:iCs/>
          <w:color w:val="auto"/>
          <w:sz w:val="20"/>
          <w:szCs w:val="20"/>
        </w:rPr>
        <w:t xml:space="preserve"> </w:t>
      </w:r>
      <w:proofErr w:type="spellStart"/>
      <w:r w:rsidRPr="00B9655E">
        <w:rPr>
          <w:rFonts w:ascii="Calibri" w:hAnsi="Calibri" w:cs="Calibri"/>
          <w:b/>
          <w:i/>
          <w:iCs/>
          <w:color w:val="auto"/>
          <w:sz w:val="20"/>
          <w:szCs w:val="20"/>
        </w:rPr>
        <w:t>gallicus</w:t>
      </w:r>
      <w:proofErr w:type="spellEnd"/>
      <w:r w:rsidRPr="00B9655E">
        <w:rPr>
          <w:rFonts w:ascii="Calibri" w:hAnsi="Calibri" w:cs="Calibri"/>
          <w:b/>
          <w:i/>
          <w:iCs/>
          <w:color w:val="auto"/>
          <w:sz w:val="20"/>
          <w:szCs w:val="20"/>
        </w:rPr>
        <w:t xml:space="preserve">), águila real (Aquila </w:t>
      </w:r>
      <w:proofErr w:type="spellStart"/>
      <w:r w:rsidRPr="00B9655E">
        <w:rPr>
          <w:rFonts w:ascii="Calibri" w:hAnsi="Calibri" w:cs="Calibri"/>
          <w:b/>
          <w:i/>
          <w:iCs/>
          <w:color w:val="auto"/>
          <w:sz w:val="20"/>
          <w:szCs w:val="20"/>
        </w:rPr>
        <w:t>chrysaetos</w:t>
      </w:r>
      <w:proofErr w:type="spellEnd"/>
      <w:r w:rsidRPr="00B9655E">
        <w:rPr>
          <w:rFonts w:ascii="Calibri" w:hAnsi="Calibri" w:cs="Calibri"/>
          <w:b/>
          <w:i/>
          <w:iCs/>
          <w:color w:val="auto"/>
          <w:sz w:val="20"/>
          <w:szCs w:val="20"/>
        </w:rPr>
        <w:t xml:space="preserve">), águila calzada (Aquila </w:t>
      </w:r>
      <w:proofErr w:type="spellStart"/>
      <w:r w:rsidRPr="00B9655E">
        <w:rPr>
          <w:rFonts w:ascii="Calibri" w:hAnsi="Calibri" w:cs="Calibri"/>
          <w:b/>
          <w:i/>
          <w:iCs/>
          <w:color w:val="auto"/>
          <w:sz w:val="20"/>
          <w:szCs w:val="20"/>
        </w:rPr>
        <w:t>pennata</w:t>
      </w:r>
      <w:proofErr w:type="spellEnd"/>
      <w:r w:rsidRPr="00B9655E">
        <w:rPr>
          <w:rFonts w:ascii="Calibri" w:hAnsi="Calibri" w:cs="Calibri"/>
          <w:b/>
          <w:i/>
          <w:iCs/>
          <w:color w:val="auto"/>
          <w:sz w:val="20"/>
          <w:szCs w:val="20"/>
        </w:rPr>
        <w:t xml:space="preserve">) todas ellas con afección moderada, águila perdicera (Aquila </w:t>
      </w:r>
      <w:proofErr w:type="spellStart"/>
      <w:r w:rsidRPr="00B9655E">
        <w:rPr>
          <w:rFonts w:ascii="Calibri" w:hAnsi="Calibri" w:cs="Calibri"/>
          <w:b/>
          <w:i/>
          <w:iCs/>
          <w:color w:val="auto"/>
          <w:sz w:val="20"/>
          <w:szCs w:val="20"/>
        </w:rPr>
        <w:t>fasciata</w:t>
      </w:r>
      <w:proofErr w:type="spellEnd"/>
      <w:r w:rsidRPr="00B9655E">
        <w:rPr>
          <w:rFonts w:ascii="Calibri" w:hAnsi="Calibri" w:cs="Calibri"/>
          <w:b/>
          <w:i/>
          <w:iCs/>
          <w:color w:val="auto"/>
          <w:sz w:val="20"/>
          <w:szCs w:val="20"/>
        </w:rPr>
        <w:t xml:space="preserve">) con afección muy baja-moderada y halcón peregrino (Falco </w:t>
      </w:r>
      <w:proofErr w:type="spellStart"/>
      <w:r w:rsidRPr="00B9655E">
        <w:rPr>
          <w:rFonts w:ascii="Calibri" w:hAnsi="Calibri" w:cs="Calibri"/>
          <w:b/>
          <w:i/>
          <w:iCs/>
          <w:color w:val="auto"/>
          <w:sz w:val="20"/>
          <w:szCs w:val="20"/>
        </w:rPr>
        <w:t>peregrinus</w:t>
      </w:r>
      <w:proofErr w:type="spellEnd"/>
      <w:r w:rsidRPr="00B9655E">
        <w:rPr>
          <w:rFonts w:ascii="Calibri" w:hAnsi="Calibri" w:cs="Calibri"/>
          <w:b/>
          <w:i/>
          <w:iCs/>
          <w:color w:val="auto"/>
          <w:sz w:val="20"/>
          <w:szCs w:val="20"/>
        </w:rPr>
        <w:t>) y búho real (Bubo bubo) con afección muy bajo”</w:t>
      </w:r>
    </w:p>
    <w:p w14:paraId="6EA59B30" w14:textId="77777777" w:rsidR="00AE5A13" w:rsidRPr="00B9655E" w:rsidRDefault="00AE5A13" w:rsidP="001565B4">
      <w:pPr>
        <w:spacing w:after="0" w:line="240" w:lineRule="auto"/>
        <w:rPr>
          <w:rFonts w:ascii="Calibri" w:hAnsi="Calibri" w:cs="Calibri"/>
          <w:b/>
          <w:sz w:val="20"/>
          <w:szCs w:val="20"/>
        </w:rPr>
      </w:pPr>
    </w:p>
    <w:p w14:paraId="623F7AB8" w14:textId="4B2045EC" w:rsidR="00AE5A13" w:rsidRPr="00B9655E" w:rsidRDefault="00AE5A13" w:rsidP="001565B4">
      <w:pPr>
        <w:pStyle w:val="Default"/>
        <w:jc w:val="both"/>
        <w:rPr>
          <w:rFonts w:ascii="Calibri" w:hAnsi="Calibri" w:cs="Calibri"/>
          <w:b/>
          <w:color w:val="auto"/>
          <w:sz w:val="20"/>
          <w:szCs w:val="20"/>
        </w:rPr>
      </w:pPr>
      <w:r w:rsidRPr="00B9655E">
        <w:rPr>
          <w:rFonts w:ascii="Calibri" w:hAnsi="Calibri" w:cs="Calibri"/>
          <w:b/>
          <w:color w:val="auto"/>
          <w:sz w:val="20"/>
          <w:szCs w:val="20"/>
        </w:rPr>
        <w:t>2.6.</w:t>
      </w:r>
      <w:r w:rsidR="00E91B6E" w:rsidRPr="00B9655E">
        <w:rPr>
          <w:rFonts w:ascii="Calibri" w:hAnsi="Calibri" w:cs="Calibri"/>
          <w:b/>
          <w:color w:val="auto"/>
          <w:sz w:val="20"/>
          <w:szCs w:val="20"/>
        </w:rPr>
        <w:t>5</w:t>
      </w:r>
      <w:r w:rsidRPr="00B9655E">
        <w:rPr>
          <w:rFonts w:ascii="Calibri" w:hAnsi="Calibri" w:cs="Calibri"/>
          <w:b/>
          <w:color w:val="auto"/>
          <w:sz w:val="20"/>
          <w:szCs w:val="20"/>
        </w:rPr>
        <w:t xml:space="preserve">. </w:t>
      </w:r>
      <w:r w:rsidRPr="00B9655E">
        <w:rPr>
          <w:rFonts w:ascii="Calibri" w:hAnsi="Calibri" w:cs="Calibri"/>
          <w:b/>
          <w:bCs/>
          <w:color w:val="auto"/>
          <w:sz w:val="20"/>
          <w:szCs w:val="20"/>
        </w:rPr>
        <w:t xml:space="preserve">Ante las afecciones a la Red Natura 2000, deberían buscarse alternativas a este proyecto </w:t>
      </w:r>
      <w:r w:rsidRPr="00B9655E">
        <w:rPr>
          <w:rFonts w:ascii="Calibri" w:hAnsi="Calibri" w:cs="Calibri"/>
          <w:b/>
          <w:color w:val="auto"/>
          <w:sz w:val="20"/>
          <w:szCs w:val="20"/>
        </w:rPr>
        <w:t>tal y como señala el primer Informe del INAGA de 12 de mayo de 2021, que luego, a instancias del Consejero, fue sustituido por otro Informe:</w:t>
      </w:r>
    </w:p>
    <w:p w14:paraId="3853CF78" w14:textId="77777777" w:rsidR="00AE5A13" w:rsidRPr="00B9655E" w:rsidRDefault="00AE5A13" w:rsidP="001565B4">
      <w:pPr>
        <w:pStyle w:val="Default"/>
        <w:jc w:val="both"/>
        <w:rPr>
          <w:rFonts w:ascii="Calibri" w:hAnsi="Calibri" w:cs="Calibri"/>
          <w:b/>
          <w:color w:val="auto"/>
          <w:sz w:val="8"/>
          <w:szCs w:val="8"/>
        </w:rPr>
      </w:pPr>
    </w:p>
    <w:p w14:paraId="59242B28" w14:textId="77777777" w:rsidR="00936EE9" w:rsidRPr="00B9655E" w:rsidRDefault="00AE5A13" w:rsidP="001565B4">
      <w:pPr>
        <w:spacing w:after="0" w:line="240" w:lineRule="auto"/>
        <w:ind w:left="708"/>
        <w:jc w:val="both"/>
        <w:rPr>
          <w:rFonts w:ascii="Calibri" w:hAnsi="Calibri" w:cs="Calibri"/>
          <w:b/>
          <w:bCs/>
          <w:i/>
          <w:iCs/>
          <w:sz w:val="20"/>
          <w:szCs w:val="20"/>
        </w:rPr>
      </w:pPr>
      <w:r w:rsidRPr="00B9655E">
        <w:rPr>
          <w:rFonts w:ascii="Calibri" w:hAnsi="Calibri" w:cs="Calibri"/>
          <w:b/>
          <w:bCs/>
          <w:i/>
          <w:iCs/>
          <w:sz w:val="20"/>
          <w:szCs w:val="20"/>
        </w:rPr>
        <w:t xml:space="preserve">“Por todo ello, se considera necesario la ampliación del estudio de alternativas tanto en la agrupación, ubicación y diseño de los parques eólicos (ubicación de las posiciones de los aerogeneradores y accesos), </w:t>
      </w:r>
      <w:r w:rsidRPr="00B9655E">
        <w:rPr>
          <w:rFonts w:ascii="Calibri" w:hAnsi="Calibri" w:cs="Calibri"/>
          <w:b/>
          <w:bCs/>
          <w:i/>
          <w:iCs/>
          <w:sz w:val="20"/>
          <w:szCs w:val="20"/>
        </w:rPr>
        <w:lastRenderedPageBreak/>
        <w:t xml:space="preserve">como en el estudio de un desarrollo menor, modulado y adaptado a la capacidad de carga del entorno tanto espacial como temporal, </w:t>
      </w:r>
      <w:r w:rsidRPr="00B9655E">
        <w:rPr>
          <w:rFonts w:ascii="Calibri" w:hAnsi="Calibri" w:cs="Calibri"/>
          <w:b/>
          <w:bCs/>
          <w:i/>
          <w:iCs/>
          <w:sz w:val="20"/>
          <w:szCs w:val="20"/>
          <w:u w:val="single"/>
        </w:rPr>
        <w:t>debiendo asegurar la compatibilidad de los proyectos con la conservación de los valores naturales que han motivado la designación de las Zonas de Especial Conservación</w:t>
      </w:r>
      <w:r w:rsidRPr="00B9655E">
        <w:rPr>
          <w:rFonts w:ascii="Calibri" w:hAnsi="Calibri" w:cs="Calibri"/>
          <w:b/>
          <w:bCs/>
          <w:i/>
          <w:iCs/>
          <w:sz w:val="20"/>
          <w:szCs w:val="20"/>
        </w:rPr>
        <w:t xml:space="preserve"> LIC /ZEC “Maestrazgo y Sierra de </w:t>
      </w:r>
      <w:proofErr w:type="spellStart"/>
      <w:r w:rsidRPr="00B9655E">
        <w:rPr>
          <w:rFonts w:ascii="Calibri" w:hAnsi="Calibri" w:cs="Calibri"/>
          <w:b/>
          <w:bCs/>
          <w:i/>
          <w:iCs/>
          <w:sz w:val="20"/>
          <w:szCs w:val="20"/>
        </w:rPr>
        <w:t>Gúdar</w:t>
      </w:r>
      <w:proofErr w:type="spellEnd"/>
      <w:r w:rsidRPr="00B9655E">
        <w:rPr>
          <w:rFonts w:ascii="Calibri" w:hAnsi="Calibri" w:cs="Calibri"/>
          <w:b/>
          <w:bCs/>
          <w:i/>
          <w:iCs/>
          <w:sz w:val="20"/>
          <w:szCs w:val="20"/>
        </w:rPr>
        <w:t xml:space="preserve">” y “Rambla de las Truchas”, la ZEPA “Río Guadalope-Maestrazgo”, los ámbitos de los planes de recuperación del quebrantahuesos, águila perdicera, las áreas críticas para la alondra de </w:t>
      </w:r>
      <w:proofErr w:type="spellStart"/>
      <w:r w:rsidRPr="00B9655E">
        <w:rPr>
          <w:rFonts w:ascii="Calibri" w:hAnsi="Calibri" w:cs="Calibri"/>
          <w:b/>
          <w:bCs/>
          <w:i/>
          <w:iCs/>
          <w:sz w:val="20"/>
          <w:szCs w:val="20"/>
        </w:rPr>
        <w:t>dupont</w:t>
      </w:r>
      <w:proofErr w:type="spellEnd"/>
      <w:r w:rsidRPr="00B9655E">
        <w:rPr>
          <w:rFonts w:ascii="Calibri" w:hAnsi="Calibri" w:cs="Calibri"/>
          <w:b/>
          <w:bCs/>
          <w:i/>
          <w:iCs/>
          <w:sz w:val="20"/>
          <w:szCs w:val="20"/>
        </w:rPr>
        <w:t xml:space="preserve"> y cangrejo de río común, los valores paisajísticos, el parque Cultural del Maestrazgo y el Geoparque del Maestrazgo, y la estructura del medio socioeconómico y usos turísticos de las Comarcas del Maestrazgo y </w:t>
      </w:r>
      <w:proofErr w:type="spellStart"/>
      <w:r w:rsidRPr="00B9655E">
        <w:rPr>
          <w:rFonts w:ascii="Calibri" w:hAnsi="Calibri" w:cs="Calibri"/>
          <w:b/>
          <w:bCs/>
          <w:i/>
          <w:iCs/>
          <w:sz w:val="20"/>
          <w:szCs w:val="20"/>
        </w:rPr>
        <w:t>Gúdar</w:t>
      </w:r>
      <w:proofErr w:type="spellEnd"/>
      <w:r w:rsidRPr="00B9655E">
        <w:rPr>
          <w:rFonts w:ascii="Calibri" w:hAnsi="Calibri" w:cs="Calibri"/>
          <w:b/>
          <w:bCs/>
          <w:i/>
          <w:iCs/>
          <w:sz w:val="20"/>
          <w:szCs w:val="20"/>
        </w:rPr>
        <w:t xml:space="preserve"> Javalambre y sus valores geológicos, culturales y patrimoniales”. </w:t>
      </w:r>
    </w:p>
    <w:p w14:paraId="05924D62" w14:textId="77777777" w:rsidR="00936EE9" w:rsidRPr="00B9655E" w:rsidRDefault="00936EE9" w:rsidP="001565B4">
      <w:pPr>
        <w:spacing w:after="0" w:line="240" w:lineRule="auto"/>
        <w:ind w:left="708"/>
        <w:jc w:val="both"/>
        <w:rPr>
          <w:rFonts w:ascii="Calibri" w:hAnsi="Calibri" w:cs="Calibri"/>
          <w:b/>
          <w:bCs/>
          <w:i/>
          <w:iCs/>
          <w:sz w:val="20"/>
          <w:szCs w:val="20"/>
        </w:rPr>
      </w:pPr>
    </w:p>
    <w:p w14:paraId="5449DC97" w14:textId="77777777" w:rsidR="00936EE9" w:rsidRPr="00B9655E" w:rsidRDefault="00700F1B" w:rsidP="001565B4">
      <w:pPr>
        <w:spacing w:after="0" w:line="240" w:lineRule="auto"/>
        <w:jc w:val="both"/>
        <w:rPr>
          <w:rFonts w:ascii="Calibri" w:hAnsi="Calibri" w:cs="Calibri"/>
          <w:b/>
          <w:bCs/>
          <w:i/>
          <w:iCs/>
          <w:sz w:val="20"/>
          <w:szCs w:val="20"/>
        </w:rPr>
      </w:pPr>
      <w:r w:rsidRPr="00B9655E">
        <w:rPr>
          <w:rFonts w:ascii="Calibri" w:hAnsi="Calibri" w:cs="Calibri"/>
          <w:b/>
          <w:sz w:val="20"/>
          <w:szCs w:val="20"/>
        </w:rPr>
        <w:t>2.</w:t>
      </w:r>
      <w:r w:rsidR="00D15F6F" w:rsidRPr="00B9655E">
        <w:rPr>
          <w:rFonts w:ascii="Calibri" w:hAnsi="Calibri" w:cs="Calibri"/>
          <w:b/>
          <w:sz w:val="20"/>
          <w:szCs w:val="20"/>
        </w:rPr>
        <w:t>6</w:t>
      </w:r>
      <w:r w:rsidRPr="00B9655E">
        <w:rPr>
          <w:rFonts w:ascii="Calibri" w:hAnsi="Calibri" w:cs="Calibri"/>
          <w:b/>
          <w:sz w:val="20"/>
          <w:szCs w:val="20"/>
        </w:rPr>
        <w:t>.</w:t>
      </w:r>
      <w:r w:rsidR="00E91B6E" w:rsidRPr="00B9655E">
        <w:rPr>
          <w:rFonts w:ascii="Calibri" w:hAnsi="Calibri" w:cs="Calibri"/>
          <w:b/>
          <w:sz w:val="20"/>
          <w:szCs w:val="20"/>
        </w:rPr>
        <w:t>6</w:t>
      </w:r>
      <w:r w:rsidRPr="00B9655E">
        <w:rPr>
          <w:rFonts w:ascii="Calibri" w:hAnsi="Calibri" w:cs="Calibri"/>
          <w:b/>
          <w:sz w:val="20"/>
          <w:szCs w:val="20"/>
        </w:rPr>
        <w:t xml:space="preserve">. En la Respuesta de la Comisión Europea a la Petición </w:t>
      </w:r>
      <w:proofErr w:type="spellStart"/>
      <w:r w:rsidRPr="00B9655E">
        <w:rPr>
          <w:rFonts w:ascii="Calibri" w:hAnsi="Calibri" w:cs="Calibri"/>
          <w:b/>
          <w:sz w:val="20"/>
          <w:szCs w:val="20"/>
        </w:rPr>
        <w:t>n.°</w:t>
      </w:r>
      <w:proofErr w:type="spellEnd"/>
      <w:r w:rsidRPr="00B9655E">
        <w:rPr>
          <w:rFonts w:ascii="Calibri" w:hAnsi="Calibri" w:cs="Calibri"/>
          <w:b/>
          <w:sz w:val="20"/>
          <w:szCs w:val="20"/>
        </w:rPr>
        <w:t xml:space="preserve"> 0192/2021, sobre el Barranco de Arguineguín (Gran Canaria) y la construcción de la Central Hidroeléctrica Chira Soria, señala:</w:t>
      </w:r>
    </w:p>
    <w:p w14:paraId="157C41BC" w14:textId="77777777" w:rsidR="00936EE9" w:rsidRPr="00B9655E" w:rsidRDefault="00936EE9" w:rsidP="001565B4">
      <w:pPr>
        <w:spacing w:after="0" w:line="240" w:lineRule="auto"/>
        <w:jc w:val="both"/>
        <w:rPr>
          <w:rFonts w:ascii="Calibri" w:hAnsi="Calibri" w:cs="Calibri"/>
          <w:b/>
          <w:bCs/>
          <w:i/>
          <w:iCs/>
          <w:sz w:val="8"/>
          <w:szCs w:val="8"/>
        </w:rPr>
      </w:pPr>
    </w:p>
    <w:p w14:paraId="0B416D93" w14:textId="30A06CD7" w:rsidR="00700F1B" w:rsidRPr="00B9655E" w:rsidRDefault="00700F1B" w:rsidP="001565B4">
      <w:pPr>
        <w:spacing w:after="0" w:line="240" w:lineRule="auto"/>
        <w:ind w:left="708"/>
        <w:jc w:val="both"/>
        <w:rPr>
          <w:rFonts w:ascii="Calibri" w:hAnsi="Calibri" w:cs="Calibri"/>
          <w:b/>
          <w:bCs/>
          <w:i/>
          <w:iCs/>
          <w:sz w:val="20"/>
          <w:szCs w:val="20"/>
        </w:rPr>
      </w:pPr>
      <w:r w:rsidRPr="00B9655E">
        <w:rPr>
          <w:rFonts w:ascii="Calibri" w:hAnsi="Calibri" w:cs="Calibri"/>
          <w:b/>
          <w:i/>
          <w:sz w:val="20"/>
          <w:szCs w:val="20"/>
        </w:rPr>
        <w:t>“En la declaración de impacto ambiental se menciona que algunas infraestructuras del proyecto se construirán en la zona especial de conservación (ZEC) «Macizo de Tauro II», y específicamente en zonas clasificadas en el plan de gestión del lugar como «zonas de conservación prioritarias». De acuerdo con el plan de gestión del lugar, estas zonas se dedican a la conservación y protección de los objetivos de conservación de la ZEC, en la que debe descartarse la construcción de nuevas infraestructuras, A MENOS QUE EXISTA UNA MOTIVACIÓN POR LA QUE DEBAN INSTALARSE EN ESTAS ZONAS, Y UNA JUSTIFICACIÓN ADECUADA DE LA AUSENCIA DE ALTERNATIVAS, técnicamente viables que no afectarían a dichas zonas”.</w:t>
      </w:r>
    </w:p>
    <w:p w14:paraId="0D66E5F0" w14:textId="77777777" w:rsidR="00700F1B" w:rsidRPr="00B9655E" w:rsidRDefault="00700F1B" w:rsidP="001565B4">
      <w:pPr>
        <w:pStyle w:val="Default"/>
        <w:jc w:val="both"/>
        <w:rPr>
          <w:rFonts w:ascii="Calibri" w:hAnsi="Calibri" w:cs="Calibri"/>
          <w:b/>
          <w:bCs/>
          <w:color w:val="auto"/>
          <w:sz w:val="20"/>
          <w:szCs w:val="20"/>
        </w:rPr>
      </w:pPr>
    </w:p>
    <w:p w14:paraId="560CAC1B" w14:textId="406C271A" w:rsidR="00F90A03" w:rsidRPr="00B9655E" w:rsidRDefault="00F90A03" w:rsidP="001565B4">
      <w:pPr>
        <w:pStyle w:val="Default"/>
        <w:jc w:val="both"/>
        <w:rPr>
          <w:rFonts w:ascii="Calibri" w:hAnsi="Calibri" w:cs="Calibri"/>
          <w:b/>
          <w:color w:val="auto"/>
          <w:sz w:val="20"/>
          <w:szCs w:val="20"/>
        </w:rPr>
      </w:pPr>
      <w:r w:rsidRPr="00B9655E">
        <w:rPr>
          <w:rFonts w:ascii="Calibri" w:hAnsi="Calibri" w:cs="Calibri"/>
          <w:b/>
          <w:color w:val="auto"/>
          <w:sz w:val="20"/>
          <w:szCs w:val="20"/>
        </w:rPr>
        <w:t>2.</w:t>
      </w:r>
      <w:r w:rsidR="00D15F6F" w:rsidRPr="00B9655E">
        <w:rPr>
          <w:rFonts w:ascii="Calibri" w:hAnsi="Calibri" w:cs="Calibri"/>
          <w:b/>
          <w:color w:val="auto"/>
          <w:sz w:val="20"/>
          <w:szCs w:val="20"/>
        </w:rPr>
        <w:t>6</w:t>
      </w:r>
      <w:r w:rsidRPr="00B9655E">
        <w:rPr>
          <w:rFonts w:ascii="Calibri" w:hAnsi="Calibri" w:cs="Calibri"/>
          <w:b/>
          <w:color w:val="auto"/>
          <w:sz w:val="20"/>
          <w:szCs w:val="20"/>
        </w:rPr>
        <w:t>.</w:t>
      </w:r>
      <w:r w:rsidR="00E91B6E" w:rsidRPr="00B9655E">
        <w:rPr>
          <w:rFonts w:ascii="Calibri" w:hAnsi="Calibri" w:cs="Calibri"/>
          <w:b/>
          <w:color w:val="auto"/>
          <w:sz w:val="20"/>
          <w:szCs w:val="20"/>
        </w:rPr>
        <w:t>7</w:t>
      </w:r>
      <w:r w:rsidRPr="00B9655E">
        <w:rPr>
          <w:rFonts w:ascii="Calibri" w:hAnsi="Calibri" w:cs="Calibri"/>
          <w:b/>
          <w:color w:val="auto"/>
          <w:sz w:val="20"/>
          <w:szCs w:val="20"/>
        </w:rPr>
        <w:t xml:space="preserve">. La Directiva de Hábitats también obliga a una evaluación de alternativas que difiere del análisis de alternativas convencional que se lleva a cabo para cumplir con la Directiva de Evaluación de Impacto Ambiental (Dir.85/337/CEE). Respecto de las soluciones alternativas hay que señalar que la evaluación de alternativas de planes o proyectos que puedan afectar a espacios de la Red Natura 2000 se tienen que hacer de forma adecuada, lo que a juicio de la Comisión Europea quiere decir que: </w:t>
      </w:r>
    </w:p>
    <w:p w14:paraId="1A54FE18" w14:textId="77777777" w:rsidR="00F90A03" w:rsidRPr="00B9655E" w:rsidRDefault="00F90A03" w:rsidP="001565B4">
      <w:pPr>
        <w:pStyle w:val="Default"/>
        <w:jc w:val="both"/>
        <w:rPr>
          <w:rFonts w:ascii="Calibri" w:hAnsi="Calibri" w:cs="Calibri"/>
          <w:b/>
          <w:color w:val="auto"/>
          <w:sz w:val="8"/>
          <w:szCs w:val="8"/>
        </w:rPr>
      </w:pPr>
    </w:p>
    <w:p w14:paraId="3F3364DF" w14:textId="77777777" w:rsidR="00F90A03" w:rsidRPr="00B9655E" w:rsidRDefault="00F90A03" w:rsidP="001565B4">
      <w:pPr>
        <w:pStyle w:val="Default"/>
        <w:ind w:left="708"/>
        <w:jc w:val="both"/>
        <w:rPr>
          <w:rFonts w:ascii="Calibri" w:hAnsi="Calibri" w:cs="Calibri"/>
          <w:b/>
          <w:color w:val="auto"/>
          <w:sz w:val="20"/>
          <w:szCs w:val="20"/>
        </w:rPr>
      </w:pPr>
      <w:r w:rsidRPr="00B9655E">
        <w:rPr>
          <w:rFonts w:ascii="Calibri" w:hAnsi="Calibri" w:cs="Calibri"/>
          <w:b/>
          <w:color w:val="auto"/>
          <w:sz w:val="20"/>
          <w:szCs w:val="20"/>
        </w:rPr>
        <w:t xml:space="preserve">a) La evaluación de alternativas tiene que tener como único objetivo conseguir que el impacto sobre la Red Natura 2000 sea cero o el menor posible. </w:t>
      </w:r>
    </w:p>
    <w:p w14:paraId="31B1896B" w14:textId="77777777" w:rsidR="00F90A03" w:rsidRPr="00B9655E" w:rsidRDefault="00F90A03" w:rsidP="001565B4">
      <w:pPr>
        <w:pStyle w:val="Default"/>
        <w:ind w:left="708"/>
        <w:jc w:val="both"/>
        <w:rPr>
          <w:rFonts w:ascii="Calibri" w:hAnsi="Calibri" w:cs="Calibri"/>
          <w:b/>
          <w:color w:val="auto"/>
          <w:sz w:val="20"/>
          <w:szCs w:val="20"/>
        </w:rPr>
      </w:pPr>
      <w:r w:rsidRPr="00B9655E">
        <w:rPr>
          <w:rFonts w:ascii="Calibri" w:hAnsi="Calibri" w:cs="Calibri"/>
          <w:b/>
          <w:color w:val="auto"/>
          <w:sz w:val="20"/>
          <w:szCs w:val="20"/>
        </w:rPr>
        <w:t xml:space="preserve">b) Los únicos criterios a considerar son ambientales y en concreto el impacto que se pueda producir sobre los objetivos de conservación del o los espacios que se puedan ver afectados (esto incluye a todas las especies y hábitats por las que se declaró el espacio, es decir todas las presentes de una forma "significativa" de los anexos I y II de la Directiva de Hábitats y de Aves). </w:t>
      </w:r>
    </w:p>
    <w:p w14:paraId="02F18F83" w14:textId="77777777" w:rsidR="00F90A03" w:rsidRPr="00B9655E" w:rsidRDefault="00F90A03" w:rsidP="001565B4">
      <w:pPr>
        <w:pStyle w:val="Default"/>
        <w:ind w:left="708"/>
        <w:jc w:val="both"/>
        <w:rPr>
          <w:rFonts w:ascii="Calibri" w:hAnsi="Calibri" w:cs="Calibri"/>
          <w:b/>
          <w:color w:val="auto"/>
          <w:sz w:val="20"/>
          <w:szCs w:val="20"/>
        </w:rPr>
      </w:pPr>
      <w:r w:rsidRPr="00B9655E">
        <w:rPr>
          <w:rFonts w:ascii="Calibri" w:hAnsi="Calibri" w:cs="Calibri"/>
          <w:b/>
          <w:color w:val="auto"/>
          <w:sz w:val="20"/>
          <w:szCs w:val="20"/>
        </w:rPr>
        <w:t xml:space="preserve">c) Debe tenerse en cuenta la alternativa cero. </w:t>
      </w:r>
    </w:p>
    <w:p w14:paraId="579B5899" w14:textId="77777777" w:rsidR="00E34515" w:rsidRPr="00B9655E" w:rsidRDefault="00E34515" w:rsidP="001565B4">
      <w:pPr>
        <w:pStyle w:val="NormalWeb"/>
        <w:shd w:val="clear" w:color="auto" w:fill="FFFFFF"/>
        <w:spacing w:before="0" w:beforeAutospacing="0" w:after="0" w:afterAutospacing="0"/>
        <w:jc w:val="both"/>
        <w:rPr>
          <w:rFonts w:ascii="Calibri" w:eastAsia="Calibri" w:hAnsi="Calibri" w:cs="Calibri"/>
          <w:b/>
          <w:sz w:val="20"/>
          <w:szCs w:val="20"/>
        </w:rPr>
      </w:pPr>
    </w:p>
    <w:p w14:paraId="7DA2C736" w14:textId="53A65156" w:rsidR="00E34515" w:rsidRPr="00B9655E" w:rsidRDefault="006C3738" w:rsidP="001565B4">
      <w:pPr>
        <w:spacing w:after="0" w:line="240" w:lineRule="auto"/>
        <w:rPr>
          <w:b/>
          <w:bCs/>
          <w:sz w:val="20"/>
          <w:szCs w:val="20"/>
        </w:rPr>
      </w:pPr>
      <w:r w:rsidRPr="00B9655E">
        <w:rPr>
          <w:b/>
          <w:bCs/>
          <w:sz w:val="20"/>
          <w:szCs w:val="20"/>
        </w:rPr>
        <w:t>2.6.8</w:t>
      </w:r>
      <w:r w:rsidR="00E34515" w:rsidRPr="00B9655E">
        <w:rPr>
          <w:b/>
          <w:bCs/>
          <w:sz w:val="20"/>
          <w:szCs w:val="20"/>
        </w:rPr>
        <w:t>. Y, por consiguiente, no se debería aceptar este proyecto con afecciones sobre la Red Natura 2000. Tal y como señala la Sentencia del TJUE de 25 de julio de 2018, en el Asunto C-164/17:</w:t>
      </w:r>
    </w:p>
    <w:p w14:paraId="68C15674" w14:textId="77777777" w:rsidR="00E34515" w:rsidRPr="00B9655E" w:rsidRDefault="00E34515" w:rsidP="001565B4">
      <w:pPr>
        <w:spacing w:after="0" w:line="240" w:lineRule="auto"/>
        <w:rPr>
          <w:b/>
          <w:bCs/>
          <w:sz w:val="8"/>
          <w:szCs w:val="8"/>
        </w:rPr>
      </w:pPr>
    </w:p>
    <w:p w14:paraId="5C1E9973" w14:textId="77777777" w:rsidR="00E34515" w:rsidRPr="00B9655E" w:rsidRDefault="00E34515" w:rsidP="001565B4">
      <w:pPr>
        <w:spacing w:after="0" w:line="240" w:lineRule="auto"/>
        <w:ind w:left="708"/>
        <w:jc w:val="both"/>
        <w:rPr>
          <w:b/>
          <w:bCs/>
          <w:i/>
          <w:iCs/>
          <w:sz w:val="20"/>
          <w:szCs w:val="20"/>
        </w:rPr>
      </w:pPr>
      <w:r w:rsidRPr="00B9655E">
        <w:rPr>
          <w:b/>
          <w:bCs/>
          <w:i/>
          <w:iCs/>
          <w:sz w:val="20"/>
          <w:szCs w:val="20"/>
        </w:rPr>
        <w:t xml:space="preserve">“En primer lugar, debe recordarse que el hecho de no causar perjuicio a la integridad de un lugar, en el sentido del artículo 6, apartado 3, segunda frase, de la Directiva sobre los hábitats, </w:t>
      </w:r>
      <w:r w:rsidRPr="00B9655E">
        <w:rPr>
          <w:b/>
          <w:bCs/>
          <w:i/>
          <w:iCs/>
          <w:sz w:val="20"/>
          <w:szCs w:val="20"/>
          <w:u w:val="single"/>
        </w:rPr>
        <w:t>requiere preservar dicho lugar en un estado de conservación favorable</w:t>
      </w:r>
      <w:r w:rsidRPr="00B9655E">
        <w:rPr>
          <w:b/>
          <w:bCs/>
          <w:i/>
          <w:iCs/>
          <w:sz w:val="20"/>
          <w:szCs w:val="20"/>
        </w:rPr>
        <w:t xml:space="preserve">, lo que implica el mantenimiento sostenible de sus características constitutivas, relacionadas con la presencia de un tipo de hábitat natural incluido en la lista de lugares de importancia comunitaria, en el sentido de esta Directiva, con el objetivo de conservarlo [véanse, en este sentido, las sentencias de 21 de julio de 2016, Orleans y otros, C-387/15 y C-388/15, EU:C:2016:583, apartado 47 y jurisprudencia citada, y de 17 de abril de 2018, Comisión/Polonia (Bosque de </w:t>
      </w:r>
      <w:proofErr w:type="spellStart"/>
      <w:r w:rsidRPr="00B9655E">
        <w:rPr>
          <w:b/>
          <w:bCs/>
          <w:i/>
          <w:iCs/>
          <w:sz w:val="20"/>
          <w:szCs w:val="20"/>
        </w:rPr>
        <w:t>Białowieża</w:t>
      </w:r>
      <w:proofErr w:type="spellEnd"/>
      <w:r w:rsidRPr="00B9655E">
        <w:rPr>
          <w:b/>
          <w:bCs/>
          <w:i/>
          <w:iCs/>
          <w:sz w:val="20"/>
          <w:szCs w:val="20"/>
        </w:rPr>
        <w:t>), C-441/17, EU:C:2018:255, apartado 116].</w:t>
      </w:r>
    </w:p>
    <w:p w14:paraId="1CF1AD8B" w14:textId="77777777" w:rsidR="00E34515" w:rsidRPr="00B9655E" w:rsidRDefault="00E34515" w:rsidP="001565B4">
      <w:pPr>
        <w:spacing w:after="0" w:line="240" w:lineRule="auto"/>
        <w:ind w:left="708"/>
        <w:jc w:val="both"/>
        <w:rPr>
          <w:b/>
          <w:bCs/>
          <w:i/>
          <w:iCs/>
          <w:sz w:val="8"/>
          <w:szCs w:val="8"/>
        </w:rPr>
      </w:pPr>
    </w:p>
    <w:p w14:paraId="7E9B5C06" w14:textId="77777777" w:rsidR="00E34515" w:rsidRPr="00B9655E" w:rsidRDefault="00E34515" w:rsidP="001565B4">
      <w:pPr>
        <w:spacing w:after="0" w:line="240" w:lineRule="auto"/>
        <w:ind w:left="708"/>
        <w:jc w:val="both"/>
        <w:rPr>
          <w:b/>
          <w:bCs/>
          <w:i/>
          <w:iCs/>
          <w:sz w:val="20"/>
          <w:szCs w:val="20"/>
        </w:rPr>
      </w:pPr>
      <w:r w:rsidRPr="00B9655E">
        <w:rPr>
          <w:b/>
          <w:bCs/>
          <w:i/>
          <w:iCs/>
          <w:sz w:val="20"/>
          <w:szCs w:val="20"/>
        </w:rPr>
        <w:t>Con arreglo al artículo 4, apartado 1, de la Directiva sobre las aves, la designación de un territorio como ZPE para la conservación de una especie implica el mantenimiento sostenible de las características constitutivas del hábitat de esa zona, siendo el objetivo que ha justificado la designación de dicha zona la supervivencia de la especie en cuestión y su reproducción. (…)</w:t>
      </w:r>
    </w:p>
    <w:p w14:paraId="29264AAB" w14:textId="77777777" w:rsidR="00E34515" w:rsidRPr="00B9655E" w:rsidRDefault="00E34515" w:rsidP="001565B4">
      <w:pPr>
        <w:spacing w:after="0" w:line="240" w:lineRule="auto"/>
        <w:ind w:left="708"/>
        <w:jc w:val="both"/>
        <w:rPr>
          <w:b/>
          <w:bCs/>
          <w:i/>
          <w:iCs/>
          <w:sz w:val="8"/>
          <w:szCs w:val="8"/>
        </w:rPr>
      </w:pPr>
    </w:p>
    <w:p w14:paraId="3D0B3898" w14:textId="77777777" w:rsidR="00E34515" w:rsidRPr="00B9655E" w:rsidRDefault="00E34515" w:rsidP="001565B4">
      <w:pPr>
        <w:spacing w:after="0" w:line="240" w:lineRule="auto"/>
        <w:ind w:left="708"/>
        <w:jc w:val="both"/>
        <w:rPr>
          <w:b/>
          <w:bCs/>
          <w:i/>
          <w:iCs/>
          <w:sz w:val="20"/>
          <w:szCs w:val="20"/>
        </w:rPr>
      </w:pPr>
      <w:r w:rsidRPr="00B9655E">
        <w:rPr>
          <w:b/>
          <w:bCs/>
          <w:i/>
          <w:iCs/>
          <w:sz w:val="20"/>
          <w:szCs w:val="20"/>
        </w:rPr>
        <w:t xml:space="preserve">En el momento de adopción de la resolución que autoriza la realización del proyecto no debe subsistir ninguna duda razonable desde un punto de vista científico sobre la inexistencia de efectos perjudiciales para la integridad de la zona afectada (véase, en este sentido, la sentencia de 17 de abril de 2018, Comisión/Polonia (Bosque de </w:t>
      </w:r>
      <w:proofErr w:type="spellStart"/>
      <w:r w:rsidRPr="00B9655E">
        <w:rPr>
          <w:b/>
          <w:bCs/>
          <w:i/>
          <w:iCs/>
          <w:sz w:val="20"/>
          <w:szCs w:val="20"/>
        </w:rPr>
        <w:t>Białowieża</w:t>
      </w:r>
      <w:proofErr w:type="spellEnd"/>
      <w:r w:rsidRPr="00B9655E">
        <w:rPr>
          <w:b/>
          <w:bCs/>
          <w:i/>
          <w:iCs/>
          <w:sz w:val="20"/>
          <w:szCs w:val="20"/>
        </w:rPr>
        <w:t>), C-441/17, EU:C:2018:255, apartado 120)”</w:t>
      </w:r>
    </w:p>
    <w:p w14:paraId="7286FB14" w14:textId="77777777" w:rsidR="00E34515" w:rsidRPr="00B9655E" w:rsidRDefault="00E34515" w:rsidP="001565B4">
      <w:pPr>
        <w:pStyle w:val="NormalWeb"/>
        <w:shd w:val="clear" w:color="auto" w:fill="FFFFFF"/>
        <w:spacing w:before="0" w:beforeAutospacing="0" w:after="0" w:afterAutospacing="0"/>
        <w:jc w:val="both"/>
        <w:rPr>
          <w:rFonts w:ascii="Calibri" w:eastAsia="Calibri" w:hAnsi="Calibri" w:cs="Calibri"/>
          <w:b/>
          <w:sz w:val="20"/>
          <w:szCs w:val="20"/>
        </w:rPr>
      </w:pPr>
    </w:p>
    <w:p w14:paraId="3F5B22A1" w14:textId="61CACF87" w:rsidR="00E34515" w:rsidRPr="00B9655E" w:rsidRDefault="006C3738" w:rsidP="001565B4">
      <w:pPr>
        <w:keepLines/>
        <w:spacing w:after="0" w:line="240" w:lineRule="auto"/>
        <w:jc w:val="both"/>
        <w:rPr>
          <w:b/>
          <w:sz w:val="20"/>
          <w:szCs w:val="20"/>
        </w:rPr>
      </w:pPr>
      <w:r w:rsidRPr="00B9655E">
        <w:rPr>
          <w:b/>
          <w:sz w:val="20"/>
          <w:szCs w:val="20"/>
        </w:rPr>
        <w:t>2.6.9</w:t>
      </w:r>
      <w:r w:rsidR="00E34515" w:rsidRPr="00B9655E">
        <w:rPr>
          <w:b/>
          <w:sz w:val="20"/>
          <w:szCs w:val="20"/>
        </w:rPr>
        <w:t>. El artículo 6, apartado 2, de la Directiva 92/43/CEE del Consejo, de 21 de mayo de 1992, relativa a la conservación de los hábitats naturales y de la fauna y flora silvestres dispone que:</w:t>
      </w:r>
    </w:p>
    <w:p w14:paraId="264C57C7" w14:textId="77777777" w:rsidR="00E34515" w:rsidRPr="00B9655E" w:rsidRDefault="00E34515" w:rsidP="001565B4">
      <w:pPr>
        <w:keepLines/>
        <w:spacing w:after="0" w:line="240" w:lineRule="auto"/>
        <w:jc w:val="both"/>
        <w:rPr>
          <w:b/>
          <w:sz w:val="8"/>
          <w:szCs w:val="8"/>
        </w:rPr>
      </w:pPr>
    </w:p>
    <w:p w14:paraId="59D0263D" w14:textId="77777777" w:rsidR="00E34515" w:rsidRPr="00B9655E" w:rsidRDefault="00E34515" w:rsidP="001565B4">
      <w:pPr>
        <w:keepLines/>
        <w:spacing w:after="0" w:line="240" w:lineRule="auto"/>
        <w:ind w:left="720"/>
        <w:jc w:val="both"/>
        <w:rPr>
          <w:b/>
          <w:i/>
          <w:sz w:val="20"/>
          <w:szCs w:val="20"/>
        </w:rPr>
      </w:pPr>
      <w:r w:rsidRPr="00B9655E">
        <w:rPr>
          <w:b/>
          <w:i/>
          <w:sz w:val="20"/>
          <w:szCs w:val="20"/>
        </w:rPr>
        <w:lastRenderedPageBreak/>
        <w:t xml:space="preserve">“Los Estados miembros adoptarán las medidas apropiadas para evitar, en las zonas especiales de conservación, el deterioro de los hábitats naturales y de los hábitats de especies, así como las alteraciones que repercutan en las especies que hayan motivado la designación de las zonas, en la medida en que dichas alteraciones puedan tener un efecto apreciable en lo que respecta a los objetivos de la presente Directiva” </w:t>
      </w:r>
    </w:p>
    <w:p w14:paraId="2157CDCD" w14:textId="77777777" w:rsidR="00E34515" w:rsidRPr="00B9655E" w:rsidRDefault="00E34515" w:rsidP="001565B4">
      <w:pPr>
        <w:keepLines/>
        <w:spacing w:after="0" w:line="240" w:lineRule="auto"/>
        <w:ind w:left="720"/>
        <w:jc w:val="both"/>
        <w:rPr>
          <w:b/>
          <w:i/>
          <w:sz w:val="20"/>
          <w:szCs w:val="20"/>
        </w:rPr>
      </w:pPr>
    </w:p>
    <w:p w14:paraId="407EEA91" w14:textId="6D9319C8" w:rsidR="00E34515" w:rsidRPr="00B9655E" w:rsidRDefault="006C3738" w:rsidP="001565B4">
      <w:pPr>
        <w:spacing w:after="0" w:line="240" w:lineRule="auto"/>
        <w:jc w:val="both"/>
        <w:rPr>
          <w:b/>
          <w:bCs/>
          <w:sz w:val="20"/>
          <w:szCs w:val="20"/>
        </w:rPr>
      </w:pPr>
      <w:r w:rsidRPr="00B9655E">
        <w:rPr>
          <w:b/>
          <w:iCs/>
          <w:sz w:val="20"/>
          <w:szCs w:val="20"/>
        </w:rPr>
        <w:t>2.6.10</w:t>
      </w:r>
      <w:r w:rsidR="00E34515" w:rsidRPr="00B9655E">
        <w:rPr>
          <w:b/>
          <w:iCs/>
          <w:sz w:val="20"/>
          <w:szCs w:val="20"/>
        </w:rPr>
        <w:t>.</w:t>
      </w:r>
      <w:r w:rsidR="00E34515" w:rsidRPr="00B9655E">
        <w:rPr>
          <w:b/>
          <w:i/>
          <w:sz w:val="20"/>
          <w:szCs w:val="20"/>
        </w:rPr>
        <w:t xml:space="preserve"> </w:t>
      </w:r>
      <w:r w:rsidR="00E34515" w:rsidRPr="00B9655E">
        <w:rPr>
          <w:b/>
          <w:bCs/>
          <w:sz w:val="20"/>
          <w:szCs w:val="20"/>
        </w:rPr>
        <w:t>Tal y como señala la Sentencia del TJUE de 24 de noviembre de 2016 en el Asunto 461/14:</w:t>
      </w:r>
    </w:p>
    <w:p w14:paraId="5FF9A640" w14:textId="77777777" w:rsidR="00E34515" w:rsidRPr="00B9655E" w:rsidRDefault="00E34515" w:rsidP="001565B4">
      <w:pPr>
        <w:spacing w:after="0" w:line="240" w:lineRule="auto"/>
        <w:jc w:val="both"/>
        <w:rPr>
          <w:b/>
          <w:bCs/>
          <w:sz w:val="8"/>
          <w:szCs w:val="8"/>
        </w:rPr>
      </w:pPr>
    </w:p>
    <w:p w14:paraId="076BBC78" w14:textId="77777777" w:rsidR="00E34515" w:rsidRPr="00B9655E" w:rsidRDefault="00E34515" w:rsidP="001565B4">
      <w:pPr>
        <w:spacing w:after="0" w:line="240" w:lineRule="auto"/>
        <w:ind w:left="708"/>
        <w:jc w:val="both"/>
        <w:rPr>
          <w:b/>
          <w:bCs/>
          <w:i/>
          <w:iCs/>
          <w:sz w:val="20"/>
          <w:szCs w:val="20"/>
        </w:rPr>
      </w:pPr>
      <w:r w:rsidRPr="00B9655E">
        <w:rPr>
          <w:b/>
          <w:bCs/>
          <w:i/>
          <w:iCs/>
          <w:sz w:val="20"/>
          <w:szCs w:val="20"/>
        </w:rPr>
        <w:t>“Ha de señalarse que una actividad es conforme con el artículo 6, apartado 2, de la Directiva sobre los hábitats únicamente si se garantiza que no genera ninguna perturbación que pueda afectar significativamente a los objetivos de la citada Directiva, en particular a sus objetivos de conservación (sentencia de 14 de enero de 2016, Comisión/Bulgaria, C-141/14, EU:C:2016:8, apartado 56 y jurisprudencia citada).</w:t>
      </w:r>
    </w:p>
    <w:p w14:paraId="071FF4F8" w14:textId="77777777" w:rsidR="00E34515" w:rsidRPr="00B9655E" w:rsidRDefault="00E34515" w:rsidP="001565B4">
      <w:pPr>
        <w:spacing w:after="0" w:line="240" w:lineRule="auto"/>
        <w:ind w:left="708"/>
        <w:jc w:val="both"/>
        <w:rPr>
          <w:b/>
          <w:bCs/>
          <w:i/>
          <w:iCs/>
          <w:sz w:val="8"/>
          <w:szCs w:val="8"/>
        </w:rPr>
      </w:pPr>
    </w:p>
    <w:p w14:paraId="4B2A0B8E" w14:textId="77777777" w:rsidR="00E34515" w:rsidRPr="00B9655E" w:rsidRDefault="00E34515" w:rsidP="001565B4">
      <w:pPr>
        <w:spacing w:after="0" w:line="240" w:lineRule="auto"/>
        <w:ind w:left="708"/>
        <w:jc w:val="both"/>
        <w:rPr>
          <w:b/>
          <w:bCs/>
          <w:i/>
          <w:iCs/>
          <w:sz w:val="20"/>
          <w:szCs w:val="20"/>
        </w:rPr>
      </w:pPr>
      <w:r w:rsidRPr="00B9655E">
        <w:rPr>
          <w:b/>
          <w:bCs/>
          <w:i/>
          <w:iCs/>
          <w:sz w:val="20"/>
          <w:szCs w:val="20"/>
        </w:rPr>
        <w:t>A este respecto, es preciso recordar que, al igual que el artículo 4, apartado 4, primera frase, de la Directiva sobre las aves, el artículo 6, apartado 2, de la Directiva sobre los hábitats impone a los Estados miembros la obligación de tomar las medidas apropiadas para evitar, en las ZPE clasificadas con arreglo al apartado 1 de dicho artículo, el deterioro de los hábitats y las alteraciones que repercutan de manera significativa en las especies que hayan motivado la designación de las ZPE (sentencia de 20 de septiembre de 2007, Comisión/Italia, C-388/05, EU:C:2007:533, apartado 26).  (…)</w:t>
      </w:r>
    </w:p>
    <w:p w14:paraId="270A16C3" w14:textId="77777777" w:rsidR="00E34515" w:rsidRPr="00B9655E" w:rsidRDefault="00E34515" w:rsidP="001565B4">
      <w:pPr>
        <w:spacing w:after="0" w:line="240" w:lineRule="auto"/>
        <w:ind w:left="708"/>
        <w:jc w:val="both"/>
        <w:rPr>
          <w:b/>
          <w:bCs/>
          <w:i/>
          <w:iCs/>
          <w:sz w:val="8"/>
          <w:szCs w:val="8"/>
        </w:rPr>
      </w:pPr>
    </w:p>
    <w:p w14:paraId="4917F7F4" w14:textId="77777777" w:rsidR="00E34515" w:rsidRPr="00B9655E" w:rsidRDefault="00E34515" w:rsidP="001565B4">
      <w:pPr>
        <w:spacing w:after="0" w:line="240" w:lineRule="auto"/>
        <w:ind w:left="708"/>
        <w:jc w:val="both"/>
        <w:rPr>
          <w:b/>
          <w:bCs/>
          <w:i/>
          <w:iCs/>
          <w:sz w:val="20"/>
          <w:szCs w:val="20"/>
        </w:rPr>
      </w:pPr>
      <w:r w:rsidRPr="00B9655E">
        <w:rPr>
          <w:b/>
          <w:bCs/>
          <w:i/>
          <w:iCs/>
          <w:sz w:val="20"/>
          <w:szCs w:val="20"/>
        </w:rPr>
        <w:t>No obstante, para demostrar el incumplimiento del artículo 6, apartado 2, de la Directiva sobre los hábitats, la Comisión no tiene que probar la existencia de una relación de causalidad entre la construcción de una línea férrea de alta velocidad y una perturbación significativa para las especies afectadas. En efecto, basta con que dicha institución demuestre la existencia de una probabilidad o un riesgo de que esa construcción ocasione perturbaciones significativas para esas especies (véase, en este sentido, la sentencia de 14 de enero de 2016, Comisión/Bulgaria, C-141/14, EU:C:2016:8, apartado 58 y jurisprudencia citada)”.</w:t>
      </w:r>
    </w:p>
    <w:p w14:paraId="4746F510" w14:textId="77777777" w:rsidR="00E34515" w:rsidRPr="00B9655E" w:rsidRDefault="00E34515" w:rsidP="001565B4">
      <w:pPr>
        <w:pStyle w:val="Default"/>
        <w:jc w:val="both"/>
        <w:rPr>
          <w:rFonts w:ascii="Calibri" w:hAnsi="Calibri" w:cs="Calibri"/>
          <w:b/>
          <w:bCs/>
          <w:color w:val="auto"/>
          <w:sz w:val="20"/>
          <w:szCs w:val="20"/>
        </w:rPr>
      </w:pPr>
    </w:p>
    <w:p w14:paraId="646682BB" w14:textId="3BD7D838" w:rsidR="00D15F6F" w:rsidRPr="00B9655E" w:rsidRDefault="00D15F6F" w:rsidP="001565B4">
      <w:pPr>
        <w:shd w:val="clear" w:color="auto" w:fill="FFFFFF" w:themeFill="background1"/>
        <w:spacing w:after="0" w:line="240" w:lineRule="auto"/>
        <w:jc w:val="both"/>
        <w:rPr>
          <w:rFonts w:ascii="Calibri" w:hAnsi="Calibri" w:cs="Calibri"/>
          <w:b/>
          <w:sz w:val="20"/>
          <w:szCs w:val="20"/>
        </w:rPr>
      </w:pPr>
      <w:r w:rsidRPr="00B9655E">
        <w:rPr>
          <w:rFonts w:ascii="Calibri" w:hAnsi="Calibri" w:cs="Calibri"/>
          <w:b/>
          <w:sz w:val="20"/>
          <w:szCs w:val="20"/>
        </w:rPr>
        <w:t>2.6.</w:t>
      </w:r>
      <w:r w:rsidR="008C18C3" w:rsidRPr="00B9655E">
        <w:rPr>
          <w:rFonts w:ascii="Calibri" w:hAnsi="Calibri" w:cs="Calibri"/>
          <w:b/>
          <w:sz w:val="20"/>
          <w:szCs w:val="20"/>
        </w:rPr>
        <w:t>11</w:t>
      </w:r>
      <w:r w:rsidRPr="00B9655E">
        <w:rPr>
          <w:rFonts w:ascii="Calibri" w:hAnsi="Calibri" w:cs="Calibri"/>
          <w:b/>
          <w:sz w:val="20"/>
          <w:szCs w:val="20"/>
        </w:rPr>
        <w:t xml:space="preserve">. </w:t>
      </w:r>
      <w:r w:rsidRPr="00B9655E">
        <w:rPr>
          <w:rFonts w:ascii="Calibri" w:hAnsi="Calibri" w:cs="Calibri"/>
          <w:b/>
          <w:sz w:val="20"/>
          <w:szCs w:val="20"/>
          <w:u w:val="single"/>
        </w:rPr>
        <w:t>El propio MITECO considera criterio ambiental excluyente las posiciones dentro de la Red Natura 2000 y en sus inmediaciones</w:t>
      </w:r>
    </w:p>
    <w:p w14:paraId="4BB22AC8" w14:textId="77777777" w:rsidR="00D15F6F" w:rsidRPr="00B9655E" w:rsidRDefault="00D15F6F" w:rsidP="001565B4">
      <w:pPr>
        <w:shd w:val="clear" w:color="auto" w:fill="FFFFFF" w:themeFill="background1"/>
        <w:spacing w:after="0" w:line="240" w:lineRule="auto"/>
        <w:jc w:val="both"/>
        <w:rPr>
          <w:rFonts w:ascii="Calibri" w:hAnsi="Calibri" w:cs="Calibri"/>
          <w:b/>
          <w:sz w:val="20"/>
          <w:szCs w:val="20"/>
        </w:rPr>
      </w:pPr>
    </w:p>
    <w:p w14:paraId="0D20153F" w14:textId="77777777" w:rsidR="00D15F6F" w:rsidRPr="00B9655E" w:rsidRDefault="00D15F6F" w:rsidP="001565B4">
      <w:pPr>
        <w:spacing w:after="0" w:line="240" w:lineRule="auto"/>
        <w:jc w:val="both"/>
        <w:rPr>
          <w:rFonts w:ascii="Calibri" w:eastAsia="Times New Roman" w:hAnsi="Calibri" w:cs="Calibri"/>
          <w:b/>
          <w:sz w:val="20"/>
          <w:szCs w:val="20"/>
          <w:lang w:eastAsia="es-ES"/>
        </w:rPr>
      </w:pPr>
      <w:r w:rsidRPr="00B9655E">
        <w:rPr>
          <w:rStyle w:val="markedcontent"/>
          <w:rFonts w:ascii="Calibri" w:hAnsi="Calibri" w:cs="Calibri"/>
          <w:b/>
          <w:sz w:val="20"/>
          <w:szCs w:val="20"/>
        </w:rPr>
        <w:t>El Subgrupo de Coordinación de Órganos Ambientales en la Evaluación de Impacto Ambiental de Proyectos de Energías Renovables del Ministerio para la Transición Ecológica y el Reto Demográfico elaboró en 2020 un Documento titulado “Alcance de Estudio de Impacto Ambiental de Proyecto de Parque Eólico Terrestre” y en dicho documento se establece que s</w:t>
      </w:r>
      <w:r w:rsidRPr="00B9655E">
        <w:rPr>
          <w:rFonts w:ascii="Calibri" w:eastAsia="Times New Roman" w:hAnsi="Calibri" w:cs="Calibri"/>
          <w:b/>
          <w:sz w:val="20"/>
          <w:szCs w:val="20"/>
          <w:lang w:eastAsia="es-ES"/>
        </w:rPr>
        <w:t>e procurará evitar alternativas:</w:t>
      </w:r>
    </w:p>
    <w:p w14:paraId="22DBDC84" w14:textId="77777777" w:rsidR="00D15F6F" w:rsidRPr="00B9655E" w:rsidRDefault="00D15F6F" w:rsidP="001565B4">
      <w:pPr>
        <w:spacing w:after="0" w:line="240" w:lineRule="auto"/>
        <w:jc w:val="both"/>
        <w:rPr>
          <w:rFonts w:ascii="Calibri" w:eastAsia="Times New Roman" w:hAnsi="Calibri" w:cs="Calibri"/>
          <w:b/>
          <w:sz w:val="8"/>
          <w:szCs w:val="8"/>
          <w:lang w:eastAsia="es-ES"/>
        </w:rPr>
      </w:pPr>
    </w:p>
    <w:p w14:paraId="67A78A7E" w14:textId="5D032E1F" w:rsidR="00D15F6F" w:rsidRPr="00B9655E" w:rsidRDefault="00D15F6F" w:rsidP="001565B4">
      <w:pPr>
        <w:spacing w:after="0" w:line="240" w:lineRule="auto"/>
        <w:ind w:left="708"/>
        <w:jc w:val="both"/>
        <w:rPr>
          <w:rFonts w:ascii="Calibri" w:eastAsia="Times New Roman" w:hAnsi="Calibri" w:cs="Calibri"/>
          <w:b/>
          <w:i/>
          <w:sz w:val="20"/>
          <w:szCs w:val="20"/>
          <w:lang w:eastAsia="es-ES"/>
        </w:rPr>
      </w:pPr>
      <w:r w:rsidRPr="00B9655E">
        <w:rPr>
          <w:rFonts w:ascii="Calibri" w:eastAsia="Times New Roman" w:hAnsi="Calibri" w:cs="Calibri"/>
          <w:b/>
          <w:i/>
          <w:sz w:val="20"/>
          <w:szCs w:val="20"/>
          <w:lang w:eastAsia="es-ES"/>
        </w:rPr>
        <w:sym w:font="Symbol" w:char="F0B7"/>
      </w:r>
      <w:r w:rsidR="00936EE9" w:rsidRPr="00B9655E">
        <w:rPr>
          <w:rFonts w:ascii="Calibri" w:eastAsia="Times New Roman" w:hAnsi="Calibri" w:cs="Calibri"/>
          <w:b/>
          <w:i/>
          <w:sz w:val="20"/>
          <w:szCs w:val="20"/>
          <w:lang w:eastAsia="es-ES"/>
        </w:rPr>
        <w:t xml:space="preserve"> </w:t>
      </w:r>
      <w:r w:rsidRPr="00B9655E">
        <w:rPr>
          <w:rFonts w:ascii="Calibri" w:eastAsia="Times New Roman" w:hAnsi="Calibri" w:cs="Calibri"/>
          <w:b/>
          <w:i/>
          <w:sz w:val="20"/>
          <w:szCs w:val="20"/>
          <w:lang w:eastAsia="es-ES"/>
        </w:rPr>
        <w:t xml:space="preserve">de parques eólicos en espacios pertenecientes a la Red Natura 2000 y en su inmediato entorno (1-5 km para </w:t>
      </w:r>
      <w:proofErr w:type="spellStart"/>
      <w:r w:rsidRPr="00B9655E">
        <w:rPr>
          <w:rFonts w:ascii="Calibri" w:eastAsia="Times New Roman" w:hAnsi="Calibri" w:cs="Calibri"/>
          <w:b/>
          <w:i/>
          <w:sz w:val="20"/>
          <w:szCs w:val="20"/>
          <w:lang w:eastAsia="es-ES"/>
        </w:rPr>
        <w:t>ZECs</w:t>
      </w:r>
      <w:proofErr w:type="spellEnd"/>
      <w:r w:rsidRPr="00B9655E">
        <w:rPr>
          <w:rFonts w:ascii="Calibri" w:eastAsia="Times New Roman" w:hAnsi="Calibri" w:cs="Calibri"/>
          <w:b/>
          <w:i/>
          <w:sz w:val="20"/>
          <w:szCs w:val="20"/>
          <w:lang w:eastAsia="es-ES"/>
        </w:rPr>
        <w:t>/</w:t>
      </w:r>
      <w:proofErr w:type="spellStart"/>
      <w:r w:rsidRPr="00B9655E">
        <w:rPr>
          <w:rFonts w:ascii="Calibri" w:eastAsia="Times New Roman" w:hAnsi="Calibri" w:cs="Calibri"/>
          <w:b/>
          <w:i/>
          <w:sz w:val="20"/>
          <w:szCs w:val="20"/>
          <w:lang w:eastAsia="es-ES"/>
        </w:rPr>
        <w:t>LICs</w:t>
      </w:r>
      <w:proofErr w:type="spellEnd"/>
      <w:r w:rsidRPr="00B9655E">
        <w:rPr>
          <w:rFonts w:ascii="Calibri" w:eastAsia="Times New Roman" w:hAnsi="Calibri" w:cs="Calibri"/>
          <w:b/>
          <w:i/>
          <w:sz w:val="20"/>
          <w:szCs w:val="20"/>
          <w:lang w:eastAsia="es-ES"/>
        </w:rPr>
        <w:t xml:space="preserve"> con quirópteros y 2-10 km para </w:t>
      </w:r>
      <w:proofErr w:type="spellStart"/>
      <w:r w:rsidRPr="00B9655E">
        <w:rPr>
          <w:rFonts w:ascii="Calibri" w:eastAsia="Times New Roman" w:hAnsi="Calibri" w:cs="Calibri"/>
          <w:b/>
          <w:i/>
          <w:sz w:val="20"/>
          <w:szCs w:val="20"/>
          <w:lang w:eastAsia="es-ES"/>
        </w:rPr>
        <w:t>ZEPAs</w:t>
      </w:r>
      <w:proofErr w:type="spellEnd"/>
      <w:r w:rsidRPr="00B9655E">
        <w:rPr>
          <w:rFonts w:ascii="Calibri" w:eastAsia="Times New Roman" w:hAnsi="Calibri" w:cs="Calibri"/>
          <w:b/>
          <w:i/>
          <w:sz w:val="20"/>
          <w:szCs w:val="20"/>
          <w:lang w:eastAsia="es-ES"/>
        </w:rPr>
        <w:t>), y en espacios naturales protegidos de cualquier tipo y áreas protegidas por instrumentos internacionales y sus respectivas zonas periféricas de protección.</w:t>
      </w:r>
    </w:p>
    <w:p w14:paraId="2178FC1C" w14:textId="2243A5EA" w:rsidR="00D15F6F" w:rsidRPr="00B9655E" w:rsidRDefault="00D15F6F" w:rsidP="001565B4">
      <w:pPr>
        <w:spacing w:after="0" w:line="240" w:lineRule="auto"/>
        <w:ind w:left="708"/>
        <w:jc w:val="both"/>
        <w:rPr>
          <w:rFonts w:ascii="Calibri" w:eastAsia="Times New Roman" w:hAnsi="Calibri" w:cs="Calibri"/>
          <w:b/>
          <w:i/>
          <w:sz w:val="8"/>
          <w:szCs w:val="8"/>
          <w:lang w:eastAsia="es-ES"/>
        </w:rPr>
      </w:pPr>
    </w:p>
    <w:p w14:paraId="396C8D12" w14:textId="77777777" w:rsidR="00D15F6F" w:rsidRPr="00B9655E" w:rsidRDefault="00D15F6F" w:rsidP="001565B4">
      <w:pPr>
        <w:spacing w:after="0" w:line="240" w:lineRule="auto"/>
        <w:ind w:left="708"/>
        <w:jc w:val="both"/>
        <w:rPr>
          <w:rFonts w:ascii="Calibri" w:eastAsia="Times New Roman" w:hAnsi="Calibri" w:cs="Calibri"/>
          <w:b/>
          <w:i/>
          <w:sz w:val="20"/>
          <w:szCs w:val="20"/>
          <w:lang w:eastAsia="es-ES"/>
        </w:rPr>
      </w:pPr>
      <w:r w:rsidRPr="00B9655E">
        <w:rPr>
          <w:rFonts w:ascii="Calibri" w:eastAsia="Times New Roman" w:hAnsi="Calibri" w:cs="Calibri"/>
          <w:b/>
          <w:i/>
          <w:sz w:val="20"/>
          <w:szCs w:val="20"/>
          <w:lang w:eastAsia="es-ES"/>
        </w:rPr>
        <w:sym w:font="Symbol" w:char="F0B7"/>
      </w:r>
      <w:r w:rsidRPr="00B9655E">
        <w:rPr>
          <w:rFonts w:ascii="Calibri" w:eastAsia="Times New Roman" w:hAnsi="Calibri" w:cs="Calibri"/>
          <w:b/>
          <w:i/>
          <w:sz w:val="20"/>
          <w:szCs w:val="20"/>
          <w:lang w:eastAsia="es-ES"/>
        </w:rPr>
        <w:t xml:space="preserve"> de nuevos tendidos eléctricos aéreos dentro de </w:t>
      </w:r>
      <w:proofErr w:type="spellStart"/>
      <w:r w:rsidRPr="00B9655E">
        <w:rPr>
          <w:rFonts w:ascii="Calibri" w:eastAsia="Times New Roman" w:hAnsi="Calibri" w:cs="Calibri"/>
          <w:b/>
          <w:i/>
          <w:sz w:val="20"/>
          <w:szCs w:val="20"/>
          <w:lang w:eastAsia="es-ES"/>
        </w:rPr>
        <w:t>ZEPAs</w:t>
      </w:r>
      <w:proofErr w:type="spellEnd"/>
      <w:r w:rsidRPr="00B9655E">
        <w:rPr>
          <w:rFonts w:ascii="Calibri" w:eastAsia="Times New Roman" w:hAnsi="Calibri" w:cs="Calibri"/>
          <w:b/>
          <w:i/>
          <w:sz w:val="20"/>
          <w:szCs w:val="20"/>
          <w:lang w:eastAsia="es-ES"/>
        </w:rPr>
        <w:t xml:space="preserve"> y en su entorno (1-5 km). Si no hay alternativa fuera de estos ámbitos, priorizar el soterramiento de los nuevos tendidos eléctricos.</w:t>
      </w:r>
    </w:p>
    <w:p w14:paraId="146CCFA5" w14:textId="77777777" w:rsidR="00D15F6F" w:rsidRPr="00B9655E" w:rsidRDefault="00D15F6F" w:rsidP="001565B4">
      <w:pPr>
        <w:spacing w:after="0" w:line="240" w:lineRule="auto"/>
        <w:ind w:left="708"/>
        <w:jc w:val="both"/>
        <w:rPr>
          <w:rFonts w:ascii="Calibri" w:eastAsia="Times New Roman" w:hAnsi="Calibri" w:cs="Calibri"/>
          <w:b/>
          <w:i/>
          <w:sz w:val="8"/>
          <w:szCs w:val="8"/>
          <w:lang w:eastAsia="es-ES"/>
        </w:rPr>
      </w:pPr>
    </w:p>
    <w:p w14:paraId="2D66BA32" w14:textId="77777777" w:rsidR="00D15F6F" w:rsidRPr="00B9655E" w:rsidRDefault="00D15F6F" w:rsidP="001565B4">
      <w:pPr>
        <w:spacing w:after="0" w:line="240" w:lineRule="auto"/>
        <w:ind w:left="708"/>
        <w:jc w:val="both"/>
        <w:rPr>
          <w:rFonts w:ascii="Calibri" w:eastAsia="Times New Roman" w:hAnsi="Calibri" w:cs="Calibri"/>
          <w:b/>
          <w:i/>
          <w:sz w:val="20"/>
          <w:szCs w:val="20"/>
          <w:lang w:eastAsia="es-ES"/>
        </w:rPr>
      </w:pPr>
      <w:r w:rsidRPr="00B9655E">
        <w:rPr>
          <w:rFonts w:ascii="Calibri" w:eastAsia="Times New Roman" w:hAnsi="Calibri" w:cs="Calibri"/>
          <w:b/>
          <w:i/>
          <w:sz w:val="20"/>
          <w:szCs w:val="20"/>
          <w:lang w:eastAsia="es-ES"/>
        </w:rPr>
        <w:sym w:font="Symbol" w:char="F0B7"/>
      </w:r>
      <w:r w:rsidRPr="00B9655E">
        <w:rPr>
          <w:rFonts w:ascii="Calibri" w:eastAsia="Times New Roman" w:hAnsi="Calibri" w:cs="Calibri"/>
          <w:b/>
          <w:i/>
          <w:sz w:val="20"/>
          <w:szCs w:val="20"/>
          <w:lang w:eastAsia="es-ES"/>
        </w:rPr>
        <w:t xml:space="preserve"> de parques y de tendidos aéreos sobre elementos de infraestructura verde formalmente reconocidos por su valor para la migración o el movimiento de las aves o quirópteros (corredores ecológicos entre espacios Natura 2000, zonas de concentración de flujos migratorios o zonas vitales para la movilidad de especies clave), así como sobre otros elementos del paisaje que siempre tienen función de conectividad para aves o quirópteros: ríos, humedales, collados de montaña, bosques isla, refugios u otros focos de concentración.</w:t>
      </w:r>
    </w:p>
    <w:p w14:paraId="5901CE0E" w14:textId="77777777" w:rsidR="00D15F6F" w:rsidRPr="00B9655E" w:rsidRDefault="00D15F6F" w:rsidP="001565B4">
      <w:pPr>
        <w:spacing w:after="0" w:line="240" w:lineRule="auto"/>
        <w:ind w:left="708"/>
        <w:jc w:val="both"/>
        <w:rPr>
          <w:rFonts w:ascii="Calibri" w:eastAsia="Times New Roman" w:hAnsi="Calibri" w:cs="Calibri"/>
          <w:b/>
          <w:i/>
          <w:sz w:val="8"/>
          <w:szCs w:val="8"/>
          <w:lang w:eastAsia="es-ES"/>
        </w:rPr>
      </w:pPr>
    </w:p>
    <w:p w14:paraId="354ACA46" w14:textId="77777777" w:rsidR="00D15F6F" w:rsidRPr="00B9655E" w:rsidRDefault="00D15F6F" w:rsidP="001565B4">
      <w:pPr>
        <w:spacing w:after="0" w:line="240" w:lineRule="auto"/>
        <w:ind w:left="708"/>
        <w:jc w:val="both"/>
        <w:rPr>
          <w:rFonts w:ascii="Calibri" w:eastAsia="Times New Roman" w:hAnsi="Calibri" w:cs="Calibri"/>
          <w:b/>
          <w:i/>
          <w:sz w:val="20"/>
          <w:szCs w:val="20"/>
          <w:lang w:eastAsia="es-ES"/>
        </w:rPr>
      </w:pPr>
      <w:r w:rsidRPr="00B9655E">
        <w:rPr>
          <w:rFonts w:ascii="Calibri" w:eastAsia="Times New Roman" w:hAnsi="Calibri" w:cs="Calibri"/>
          <w:b/>
          <w:i/>
          <w:sz w:val="20"/>
          <w:szCs w:val="20"/>
          <w:lang w:eastAsia="es-ES"/>
        </w:rPr>
        <w:sym w:font="Symbol" w:char="F0B7"/>
      </w:r>
      <w:r w:rsidRPr="00B9655E">
        <w:rPr>
          <w:rFonts w:ascii="Calibri" w:eastAsia="Times New Roman" w:hAnsi="Calibri" w:cs="Calibri"/>
          <w:b/>
          <w:i/>
          <w:sz w:val="20"/>
          <w:szCs w:val="20"/>
          <w:lang w:eastAsia="es-ES"/>
        </w:rPr>
        <w:t xml:space="preserve"> en Lugares de Interés Geológico.</w:t>
      </w:r>
    </w:p>
    <w:p w14:paraId="113EBB72" w14:textId="77777777" w:rsidR="00D15F6F" w:rsidRPr="00B9655E" w:rsidRDefault="00D15F6F" w:rsidP="001565B4">
      <w:pPr>
        <w:spacing w:after="0" w:line="240" w:lineRule="auto"/>
        <w:jc w:val="both"/>
        <w:rPr>
          <w:rFonts w:ascii="Calibri" w:eastAsia="Times New Roman" w:hAnsi="Calibri" w:cs="Calibri"/>
          <w:b/>
          <w:i/>
          <w:sz w:val="8"/>
          <w:szCs w:val="8"/>
          <w:lang w:eastAsia="es-ES"/>
        </w:rPr>
      </w:pPr>
    </w:p>
    <w:p w14:paraId="2EA9B9FD" w14:textId="77777777" w:rsidR="00D15F6F" w:rsidRPr="00B9655E" w:rsidRDefault="00000000" w:rsidP="001565B4">
      <w:pPr>
        <w:spacing w:after="0" w:line="240" w:lineRule="auto"/>
        <w:jc w:val="both"/>
        <w:rPr>
          <w:rFonts w:ascii="Calibri" w:eastAsia="Times New Roman" w:hAnsi="Calibri" w:cs="Calibri"/>
          <w:b/>
          <w:sz w:val="20"/>
          <w:szCs w:val="20"/>
          <w:lang w:eastAsia="es-ES"/>
        </w:rPr>
      </w:pPr>
      <w:hyperlink r:id="rId28" w:history="1">
        <w:r w:rsidR="00D15F6F" w:rsidRPr="00B9655E">
          <w:rPr>
            <w:rStyle w:val="Hipervnculo"/>
            <w:rFonts w:ascii="Calibri" w:eastAsia="Times New Roman" w:hAnsi="Calibri" w:cs="Calibri"/>
            <w:b/>
            <w:color w:val="auto"/>
            <w:sz w:val="20"/>
            <w:szCs w:val="20"/>
            <w:lang w:eastAsia="es-ES"/>
          </w:rPr>
          <w:t>https://drive.google.com/file/d/1f3BLY6l0aRPIqpV-hPmUsm6G1zPDfDRg/view?usp=share_link</w:t>
        </w:r>
      </w:hyperlink>
    </w:p>
    <w:p w14:paraId="1D0BAFDD" w14:textId="77777777" w:rsidR="00D15F6F" w:rsidRPr="00B9655E" w:rsidRDefault="00D15F6F" w:rsidP="001565B4">
      <w:pPr>
        <w:pStyle w:val="Default"/>
        <w:jc w:val="both"/>
        <w:rPr>
          <w:rFonts w:ascii="Calibri" w:hAnsi="Calibri" w:cs="Calibri"/>
          <w:b/>
          <w:bCs/>
          <w:color w:val="auto"/>
          <w:sz w:val="20"/>
          <w:szCs w:val="20"/>
        </w:rPr>
      </w:pPr>
    </w:p>
    <w:p w14:paraId="199C477B" w14:textId="77777777" w:rsidR="008C18C3" w:rsidRPr="00B9655E" w:rsidRDefault="008C18C3" w:rsidP="001565B4">
      <w:pPr>
        <w:pStyle w:val="Default"/>
        <w:jc w:val="both"/>
        <w:rPr>
          <w:rFonts w:ascii="Calibri" w:hAnsi="Calibri" w:cs="Calibri"/>
          <w:b/>
          <w:bCs/>
          <w:color w:val="auto"/>
          <w:sz w:val="20"/>
          <w:szCs w:val="20"/>
        </w:rPr>
      </w:pPr>
    </w:p>
    <w:p w14:paraId="29B24DEA" w14:textId="7D47D9D9" w:rsidR="009C0F5F" w:rsidRPr="00B9655E" w:rsidRDefault="008C18C3" w:rsidP="001565B4">
      <w:pPr>
        <w:keepLines/>
        <w:spacing w:after="0" w:line="240" w:lineRule="auto"/>
        <w:jc w:val="both"/>
        <w:rPr>
          <w:b/>
          <w:sz w:val="20"/>
          <w:szCs w:val="20"/>
          <w:u w:val="single"/>
        </w:rPr>
      </w:pPr>
      <w:r w:rsidRPr="00B9655E">
        <w:rPr>
          <w:b/>
          <w:sz w:val="20"/>
          <w:szCs w:val="20"/>
        </w:rPr>
        <w:t xml:space="preserve">2.7. </w:t>
      </w:r>
      <w:r w:rsidR="009C0F5F" w:rsidRPr="00B9655E">
        <w:rPr>
          <w:b/>
          <w:sz w:val="20"/>
          <w:szCs w:val="20"/>
          <w:u w:val="single"/>
        </w:rPr>
        <w:t>NO SE HA MOTIVADO LA NECESIDAD DE IMPLANTAR ESTAS INSTALACIONES DENTRO DE LA RED NATURA 2000</w:t>
      </w:r>
    </w:p>
    <w:p w14:paraId="3863C25B" w14:textId="77777777" w:rsidR="009C0F5F" w:rsidRPr="00B9655E" w:rsidRDefault="009C0F5F" w:rsidP="001565B4">
      <w:pPr>
        <w:keepLines/>
        <w:spacing w:after="0" w:line="240" w:lineRule="auto"/>
        <w:jc w:val="both"/>
        <w:rPr>
          <w:b/>
          <w:sz w:val="8"/>
          <w:szCs w:val="8"/>
        </w:rPr>
      </w:pPr>
    </w:p>
    <w:p w14:paraId="6623E74F" w14:textId="4053886C" w:rsidR="009C0F5F" w:rsidRPr="00B9655E" w:rsidRDefault="008C18C3" w:rsidP="001565B4">
      <w:pPr>
        <w:keepLines/>
        <w:spacing w:after="0" w:line="240" w:lineRule="auto"/>
        <w:jc w:val="both"/>
        <w:rPr>
          <w:b/>
          <w:sz w:val="20"/>
          <w:szCs w:val="20"/>
        </w:rPr>
      </w:pPr>
      <w:r w:rsidRPr="00B9655E">
        <w:rPr>
          <w:b/>
          <w:sz w:val="20"/>
          <w:szCs w:val="20"/>
        </w:rPr>
        <w:t>2.7</w:t>
      </w:r>
      <w:r w:rsidR="009C0F5F" w:rsidRPr="00B9655E">
        <w:rPr>
          <w:b/>
          <w:sz w:val="20"/>
          <w:szCs w:val="20"/>
        </w:rPr>
        <w:t xml:space="preserve">.1. Considerando que la energía que se produce aquí se transporta a través de Morella hacia Cataluña, no existe ninguna circunstancia que justifique la </w:t>
      </w:r>
      <w:r w:rsidR="006075BC" w:rsidRPr="00B9655E">
        <w:rPr>
          <w:b/>
          <w:sz w:val="20"/>
          <w:szCs w:val="20"/>
        </w:rPr>
        <w:t xml:space="preserve">necesidad de </w:t>
      </w:r>
      <w:r w:rsidR="009C0F5F" w:rsidRPr="00B9655E">
        <w:rPr>
          <w:b/>
          <w:sz w:val="20"/>
          <w:szCs w:val="20"/>
        </w:rPr>
        <w:t>ocupación de estos espacios de la Red Natura</w:t>
      </w:r>
    </w:p>
    <w:p w14:paraId="0A6DC221" w14:textId="77777777" w:rsidR="009C0F5F" w:rsidRPr="00B9655E" w:rsidRDefault="009C0F5F" w:rsidP="001565B4">
      <w:pPr>
        <w:keepLines/>
        <w:spacing w:after="0" w:line="240" w:lineRule="auto"/>
        <w:jc w:val="both"/>
        <w:rPr>
          <w:b/>
          <w:sz w:val="20"/>
          <w:szCs w:val="20"/>
        </w:rPr>
      </w:pPr>
    </w:p>
    <w:p w14:paraId="2FBD2C34" w14:textId="77777777" w:rsidR="009C0F5F" w:rsidRPr="00B9655E" w:rsidRDefault="009C0F5F" w:rsidP="001565B4">
      <w:pPr>
        <w:keepLines/>
        <w:spacing w:after="0" w:line="240" w:lineRule="auto"/>
        <w:jc w:val="both"/>
        <w:rPr>
          <w:b/>
          <w:sz w:val="20"/>
          <w:szCs w:val="20"/>
        </w:rPr>
      </w:pPr>
      <w:bookmarkStart w:id="9" w:name="_Hlk171070091"/>
      <w:r w:rsidRPr="00B9655E">
        <w:rPr>
          <w:b/>
          <w:sz w:val="20"/>
          <w:szCs w:val="20"/>
        </w:rPr>
        <w:t>La Sentencia del Tribunal de Justicia de la UE (Sala Sexta) de 22 de junio de 2022, Asunto C-661/20 señala:</w:t>
      </w:r>
    </w:p>
    <w:p w14:paraId="075593EC" w14:textId="77777777" w:rsidR="009C0F5F" w:rsidRPr="00B9655E" w:rsidRDefault="009C0F5F" w:rsidP="001565B4">
      <w:pPr>
        <w:keepLines/>
        <w:spacing w:after="0" w:line="240" w:lineRule="auto"/>
        <w:jc w:val="both"/>
        <w:rPr>
          <w:b/>
          <w:sz w:val="20"/>
          <w:szCs w:val="20"/>
        </w:rPr>
      </w:pPr>
    </w:p>
    <w:p w14:paraId="79186DB8" w14:textId="77777777" w:rsidR="009C0F5F" w:rsidRPr="00B9655E" w:rsidRDefault="009C0F5F" w:rsidP="001565B4">
      <w:pPr>
        <w:keepLines/>
        <w:spacing w:after="0" w:line="240" w:lineRule="auto"/>
        <w:ind w:left="720"/>
        <w:jc w:val="both"/>
        <w:rPr>
          <w:b/>
          <w:i/>
          <w:sz w:val="20"/>
          <w:szCs w:val="20"/>
        </w:rPr>
      </w:pPr>
      <w:r w:rsidRPr="00B9655E">
        <w:rPr>
          <w:b/>
          <w:i/>
          <w:sz w:val="20"/>
          <w:szCs w:val="20"/>
        </w:rPr>
        <w:lastRenderedPageBreak/>
        <w:t xml:space="preserve">“En particular, habida cuenta del principio de cautela, cuando un plan o proyecto que no tenga relación directa con la gestión de un determinado lugar o no sea necesario para la misma puede comprometer los objetivos de conservación de ese lugar, se debe considerar que puede afectar a dicho lugar de forma apreciable. Esta posibilidad debe apreciarse, en particular, a la luz de las características y condiciones medioambientales específicas del lugar afectado por tal plan o proyecto (Sentencia de 17 de abril de 2018, Comisión/Polonia (Bosque de </w:t>
      </w:r>
      <w:proofErr w:type="spellStart"/>
      <w:r w:rsidRPr="00B9655E">
        <w:rPr>
          <w:b/>
          <w:i/>
          <w:sz w:val="20"/>
          <w:szCs w:val="20"/>
        </w:rPr>
        <w:t>Białowieża</w:t>
      </w:r>
      <w:proofErr w:type="spellEnd"/>
      <w:r w:rsidRPr="00B9655E">
        <w:rPr>
          <w:b/>
          <w:i/>
          <w:sz w:val="20"/>
          <w:szCs w:val="20"/>
        </w:rPr>
        <w:t>), C-441/17, EU:C:2018:255, apartado 112)”.</w:t>
      </w:r>
    </w:p>
    <w:bookmarkEnd w:id="9"/>
    <w:p w14:paraId="55A8C608" w14:textId="77777777" w:rsidR="00DD5303" w:rsidRPr="00B9655E" w:rsidRDefault="00DD5303" w:rsidP="001565B4">
      <w:pPr>
        <w:pStyle w:val="Default"/>
        <w:jc w:val="both"/>
        <w:rPr>
          <w:rFonts w:ascii="Calibri" w:hAnsi="Calibri" w:cs="Calibri"/>
          <w:b/>
          <w:bCs/>
          <w:color w:val="auto"/>
          <w:sz w:val="20"/>
          <w:szCs w:val="20"/>
        </w:rPr>
      </w:pPr>
    </w:p>
    <w:p w14:paraId="6A76A5FC" w14:textId="77777777" w:rsidR="008C18C3" w:rsidRPr="00B9655E" w:rsidRDefault="008C18C3" w:rsidP="001565B4">
      <w:pPr>
        <w:pStyle w:val="Default"/>
        <w:jc w:val="both"/>
        <w:rPr>
          <w:rFonts w:ascii="Calibri" w:hAnsi="Calibri" w:cs="Calibri"/>
          <w:b/>
          <w:bCs/>
          <w:color w:val="auto"/>
          <w:sz w:val="20"/>
          <w:szCs w:val="20"/>
        </w:rPr>
      </w:pPr>
    </w:p>
    <w:bookmarkEnd w:id="8"/>
    <w:p w14:paraId="402527ED" w14:textId="4BF2E48C" w:rsidR="009C0F5F" w:rsidRPr="00B9655E" w:rsidRDefault="009C0F5F" w:rsidP="001565B4">
      <w:pPr>
        <w:spacing w:after="0" w:line="240" w:lineRule="auto"/>
        <w:jc w:val="both"/>
        <w:rPr>
          <w:b/>
          <w:bCs/>
          <w:sz w:val="20"/>
          <w:szCs w:val="20"/>
        </w:rPr>
      </w:pPr>
      <w:r w:rsidRPr="00B9655E">
        <w:rPr>
          <w:b/>
          <w:bCs/>
          <w:sz w:val="20"/>
          <w:szCs w:val="20"/>
        </w:rPr>
        <w:t>2.</w:t>
      </w:r>
      <w:r w:rsidR="008C18C3" w:rsidRPr="00B9655E">
        <w:rPr>
          <w:b/>
          <w:bCs/>
          <w:sz w:val="20"/>
          <w:szCs w:val="20"/>
        </w:rPr>
        <w:t>8</w:t>
      </w:r>
      <w:r w:rsidRPr="00B9655E">
        <w:rPr>
          <w:b/>
          <w:bCs/>
          <w:sz w:val="20"/>
          <w:szCs w:val="20"/>
        </w:rPr>
        <w:t xml:space="preserve">. </w:t>
      </w:r>
      <w:r w:rsidRPr="00B9655E">
        <w:rPr>
          <w:b/>
          <w:bCs/>
          <w:sz w:val="20"/>
          <w:szCs w:val="20"/>
          <w:u w:val="single"/>
        </w:rPr>
        <w:t>EL PROYECTO DEBE SER DENEGADO AL NO EXISTIR CERTEZA DE QUE LOS PARQUES EÓLICOS NO PRODUCIRÁN EFECTOS PERJUDICIALES PARA LA INTEGRIDAD DE LOS ESPACIOS NATURALES DE LA RED NATURA 2000</w:t>
      </w:r>
      <w:r w:rsidRPr="00B9655E">
        <w:rPr>
          <w:b/>
          <w:bCs/>
          <w:sz w:val="20"/>
          <w:szCs w:val="20"/>
        </w:rPr>
        <w:t xml:space="preserve"> </w:t>
      </w:r>
    </w:p>
    <w:p w14:paraId="6C7983B0" w14:textId="77777777" w:rsidR="009C0F5F" w:rsidRPr="00B9655E" w:rsidRDefault="009C0F5F" w:rsidP="001565B4">
      <w:pPr>
        <w:spacing w:after="0" w:line="240" w:lineRule="auto"/>
        <w:jc w:val="both"/>
        <w:rPr>
          <w:b/>
          <w:bCs/>
          <w:sz w:val="8"/>
          <w:szCs w:val="8"/>
        </w:rPr>
      </w:pPr>
    </w:p>
    <w:p w14:paraId="0CBDF9EA" w14:textId="77777777" w:rsidR="009C0F5F" w:rsidRPr="00B9655E" w:rsidRDefault="009C0F5F" w:rsidP="001565B4">
      <w:pPr>
        <w:spacing w:after="0" w:line="240" w:lineRule="auto"/>
        <w:jc w:val="both"/>
        <w:rPr>
          <w:b/>
          <w:bCs/>
          <w:sz w:val="20"/>
          <w:szCs w:val="20"/>
        </w:rPr>
      </w:pPr>
      <w:r w:rsidRPr="00B9655E">
        <w:rPr>
          <w:b/>
          <w:bCs/>
          <w:sz w:val="20"/>
          <w:szCs w:val="20"/>
        </w:rPr>
        <w:t>La Sentencia del Tribunal de Justicia (Sala Cuarta) de 20 de septiembre de 2007 en el asunto C-304/05, recuerda que:</w:t>
      </w:r>
    </w:p>
    <w:p w14:paraId="6F294CF6" w14:textId="77777777" w:rsidR="009C0F5F" w:rsidRPr="00B9655E" w:rsidRDefault="009C0F5F" w:rsidP="001565B4">
      <w:pPr>
        <w:spacing w:after="0" w:line="240" w:lineRule="auto"/>
        <w:jc w:val="both"/>
        <w:rPr>
          <w:b/>
          <w:bCs/>
          <w:sz w:val="8"/>
          <w:szCs w:val="8"/>
        </w:rPr>
      </w:pPr>
    </w:p>
    <w:p w14:paraId="1E7A7A19" w14:textId="77777777" w:rsidR="009C0F5F" w:rsidRPr="00B9655E" w:rsidRDefault="009C0F5F" w:rsidP="001565B4">
      <w:pPr>
        <w:spacing w:after="0" w:line="240" w:lineRule="auto"/>
        <w:ind w:left="708"/>
        <w:jc w:val="both"/>
        <w:rPr>
          <w:b/>
          <w:bCs/>
          <w:i/>
          <w:iCs/>
          <w:sz w:val="20"/>
          <w:szCs w:val="20"/>
        </w:rPr>
      </w:pPr>
      <w:r w:rsidRPr="00B9655E">
        <w:rPr>
          <w:b/>
          <w:bCs/>
          <w:i/>
          <w:iCs/>
          <w:sz w:val="20"/>
          <w:szCs w:val="20"/>
        </w:rPr>
        <w:t xml:space="preserve">“el Tribunal de Justicia ha declarado que dicha evaluación debe entenderse de modo que las autoridades competentes puedan tener la certeza de que un plan o proyecto no producirá efectos perjudiciales para la integridad del lugar de que se trate, ya que, cuando haya incertidumbre sobre la inexistencia de tales efectos, deberán denegar la autorización solicitada (véanse, en este sentido, las sentencias de </w:t>
      </w:r>
      <w:proofErr w:type="spellStart"/>
      <w:r w:rsidRPr="00B9655E">
        <w:rPr>
          <w:b/>
          <w:bCs/>
          <w:i/>
          <w:iCs/>
          <w:sz w:val="20"/>
          <w:szCs w:val="20"/>
        </w:rPr>
        <w:t>Waddenzee</w:t>
      </w:r>
      <w:proofErr w:type="spellEnd"/>
      <w:r w:rsidRPr="00B9655E">
        <w:rPr>
          <w:b/>
          <w:bCs/>
          <w:i/>
          <w:iCs/>
          <w:sz w:val="20"/>
          <w:szCs w:val="20"/>
        </w:rPr>
        <w:t>, apartados 56 y 57, y Castro Verde, apartado 20)</w:t>
      </w:r>
    </w:p>
    <w:p w14:paraId="55481656" w14:textId="77777777" w:rsidR="009C0F5F" w:rsidRPr="00B9655E" w:rsidRDefault="009C0F5F" w:rsidP="001565B4">
      <w:pPr>
        <w:spacing w:after="0" w:line="240" w:lineRule="auto"/>
        <w:ind w:left="708"/>
        <w:jc w:val="both"/>
        <w:rPr>
          <w:b/>
          <w:bCs/>
          <w:i/>
          <w:iCs/>
          <w:sz w:val="20"/>
          <w:szCs w:val="20"/>
        </w:rPr>
      </w:pPr>
    </w:p>
    <w:p w14:paraId="773B7C86" w14:textId="77777777" w:rsidR="009C0F5F" w:rsidRPr="00B9655E" w:rsidRDefault="009C0F5F" w:rsidP="001565B4">
      <w:pPr>
        <w:pStyle w:val="Default"/>
        <w:jc w:val="both"/>
        <w:rPr>
          <w:rFonts w:ascii="Calibri" w:hAnsi="Calibri" w:cs="Calibri"/>
          <w:b/>
          <w:bCs/>
          <w:color w:val="auto"/>
          <w:sz w:val="20"/>
          <w:szCs w:val="20"/>
        </w:rPr>
      </w:pPr>
    </w:p>
    <w:p w14:paraId="38962B90" w14:textId="2D62FD77" w:rsidR="00AE5A13" w:rsidRPr="00B9655E" w:rsidRDefault="00AE5A13" w:rsidP="001565B4">
      <w:pPr>
        <w:shd w:val="clear" w:color="auto" w:fill="FFFFFF" w:themeFill="background1"/>
        <w:spacing w:after="0" w:line="240" w:lineRule="auto"/>
        <w:jc w:val="both"/>
        <w:rPr>
          <w:b/>
          <w:sz w:val="24"/>
          <w:szCs w:val="24"/>
        </w:rPr>
      </w:pPr>
      <w:r w:rsidRPr="00B9655E">
        <w:rPr>
          <w:rFonts w:ascii="Calibri" w:hAnsi="Calibri" w:cs="Calibri"/>
          <w:b/>
          <w:bCs/>
          <w:sz w:val="20"/>
          <w:szCs w:val="20"/>
        </w:rPr>
        <w:t>2.</w:t>
      </w:r>
      <w:r w:rsidR="008C18C3" w:rsidRPr="00B9655E">
        <w:rPr>
          <w:rFonts w:ascii="Calibri" w:hAnsi="Calibri" w:cs="Calibri"/>
          <w:b/>
          <w:bCs/>
          <w:sz w:val="20"/>
          <w:szCs w:val="20"/>
        </w:rPr>
        <w:t>9</w:t>
      </w:r>
      <w:r w:rsidRPr="00B9655E">
        <w:rPr>
          <w:rFonts w:ascii="Calibri" w:hAnsi="Calibri" w:cs="Calibri"/>
          <w:b/>
          <w:bCs/>
          <w:sz w:val="20"/>
          <w:szCs w:val="20"/>
        </w:rPr>
        <w:t xml:space="preserve">. </w:t>
      </w:r>
      <w:r w:rsidRPr="00B9655E">
        <w:rPr>
          <w:b/>
          <w:sz w:val="20"/>
          <w:szCs w:val="20"/>
          <w:u w:val="single"/>
        </w:rPr>
        <w:t xml:space="preserve">SE FORMULA DECLARACIÓN DE IMPACTO AMBIENTAL FAVORABLE PARA 125 AEROGENERADORES, DE LOS CUALES 91 DE ELLOS SE ENCUENTRAN EN </w:t>
      </w:r>
      <w:r w:rsidRPr="00B9655E">
        <w:rPr>
          <w:rFonts w:cs="Arial"/>
          <w:b/>
          <w:sz w:val="20"/>
          <w:szCs w:val="20"/>
          <w:u w:val="single"/>
        </w:rPr>
        <w:t>ZONAS DE SENSIBILIDAD MÁXIMA PARA LA ENERGÍA EÓLICA.</w:t>
      </w:r>
    </w:p>
    <w:p w14:paraId="7411F459" w14:textId="77777777" w:rsidR="00AE5A13" w:rsidRPr="00B9655E" w:rsidRDefault="00AE5A13" w:rsidP="001565B4">
      <w:pPr>
        <w:shd w:val="clear" w:color="auto" w:fill="FFFFFF" w:themeFill="background1"/>
        <w:spacing w:after="0" w:line="240" w:lineRule="auto"/>
        <w:jc w:val="both"/>
        <w:rPr>
          <w:rFonts w:eastAsia="Times New Roman" w:cs="Times New Roman"/>
          <w:b/>
          <w:bCs/>
          <w:sz w:val="8"/>
          <w:szCs w:val="8"/>
          <w:lang w:eastAsia="es-ES"/>
        </w:rPr>
      </w:pPr>
    </w:p>
    <w:p w14:paraId="6FD7EDA5" w14:textId="7D911DA1" w:rsidR="00AE5A13" w:rsidRPr="00B9655E" w:rsidRDefault="00AE5A13" w:rsidP="001565B4">
      <w:pPr>
        <w:pStyle w:val="NormalWeb"/>
        <w:shd w:val="clear" w:color="auto" w:fill="FFFFFF"/>
        <w:spacing w:before="0" w:beforeAutospacing="0" w:after="0" w:afterAutospacing="0"/>
        <w:jc w:val="both"/>
        <w:rPr>
          <w:rFonts w:asciiTheme="minorHAnsi" w:hAnsiTheme="minorHAnsi" w:cs="Arial"/>
          <w:b/>
          <w:sz w:val="20"/>
          <w:szCs w:val="20"/>
          <w:u w:val="single"/>
        </w:rPr>
      </w:pPr>
      <w:r w:rsidRPr="00B9655E">
        <w:rPr>
          <w:rFonts w:asciiTheme="minorHAnsi" w:hAnsiTheme="minorHAnsi" w:cs="Arial"/>
          <w:b/>
          <w:sz w:val="20"/>
          <w:szCs w:val="20"/>
        </w:rPr>
        <w:t>2.</w:t>
      </w:r>
      <w:r w:rsidR="008C18C3" w:rsidRPr="00B9655E">
        <w:rPr>
          <w:rFonts w:asciiTheme="minorHAnsi" w:hAnsiTheme="minorHAnsi" w:cs="Arial"/>
          <w:b/>
          <w:sz w:val="20"/>
          <w:szCs w:val="20"/>
        </w:rPr>
        <w:t>9</w:t>
      </w:r>
      <w:r w:rsidRPr="00B9655E">
        <w:rPr>
          <w:rFonts w:asciiTheme="minorHAnsi" w:hAnsiTheme="minorHAnsi" w:cs="Arial"/>
          <w:b/>
          <w:sz w:val="20"/>
          <w:szCs w:val="20"/>
        </w:rPr>
        <w:t>.1.</w:t>
      </w:r>
      <w:r w:rsidRPr="00B9655E">
        <w:rPr>
          <w:rFonts w:asciiTheme="minorHAnsi" w:hAnsiTheme="minorHAnsi" w:cs="Arial"/>
          <w:b/>
        </w:rPr>
        <w:t xml:space="preserve"> </w:t>
      </w:r>
      <w:r w:rsidRPr="00B9655E">
        <w:rPr>
          <w:rFonts w:asciiTheme="minorHAnsi" w:hAnsiTheme="minorHAnsi" w:cs="Arial"/>
          <w:b/>
          <w:sz w:val="20"/>
          <w:szCs w:val="20"/>
        </w:rPr>
        <w:t xml:space="preserve">La evaluación de impacto ambiental no valora suficientemente que </w:t>
      </w:r>
      <w:r w:rsidR="004C716A" w:rsidRPr="00B9655E">
        <w:rPr>
          <w:rFonts w:asciiTheme="minorHAnsi" w:hAnsiTheme="minorHAnsi" w:cs="Arial"/>
          <w:b/>
          <w:sz w:val="20"/>
          <w:szCs w:val="20"/>
          <w:u w:val="single"/>
        </w:rPr>
        <w:t>catorce</w:t>
      </w:r>
      <w:r w:rsidRPr="00B9655E">
        <w:rPr>
          <w:rFonts w:asciiTheme="minorHAnsi" w:hAnsiTheme="minorHAnsi" w:cs="Arial"/>
          <w:b/>
          <w:sz w:val="20"/>
          <w:szCs w:val="20"/>
          <w:u w:val="single"/>
        </w:rPr>
        <w:t xml:space="preserve"> parques eólicos ocupan Zonas de sensibilidad máxima para la eólica</w:t>
      </w:r>
    </w:p>
    <w:p w14:paraId="49C4C1C3" w14:textId="77777777" w:rsidR="00AE5A13" w:rsidRPr="00B9655E" w:rsidRDefault="00AE5A13" w:rsidP="001565B4">
      <w:pPr>
        <w:pStyle w:val="NormalWeb"/>
        <w:shd w:val="clear" w:color="auto" w:fill="FFFFFF"/>
        <w:spacing w:before="0" w:beforeAutospacing="0" w:after="0" w:afterAutospacing="0"/>
        <w:jc w:val="both"/>
        <w:rPr>
          <w:rFonts w:asciiTheme="minorHAnsi" w:hAnsiTheme="minorHAnsi" w:cs="Arial"/>
          <w:b/>
          <w:sz w:val="20"/>
          <w:szCs w:val="20"/>
          <w:u w:val="single"/>
        </w:rPr>
      </w:pPr>
    </w:p>
    <w:p w14:paraId="1C4A2232" w14:textId="77777777" w:rsidR="00AE5A13" w:rsidRPr="00B9655E" w:rsidRDefault="00AE5A13" w:rsidP="001565B4">
      <w:pPr>
        <w:pStyle w:val="NormalWeb"/>
        <w:shd w:val="clear" w:color="auto" w:fill="FFFFFF"/>
        <w:spacing w:before="0" w:beforeAutospacing="0" w:after="0" w:afterAutospacing="0"/>
        <w:jc w:val="both"/>
        <w:rPr>
          <w:rFonts w:asciiTheme="minorHAnsi" w:hAnsiTheme="minorHAnsi" w:cs="Arial"/>
          <w:b/>
          <w:sz w:val="20"/>
          <w:szCs w:val="20"/>
        </w:rPr>
      </w:pPr>
      <w:r w:rsidRPr="00B9655E">
        <w:rPr>
          <w:rFonts w:asciiTheme="minorHAnsi" w:hAnsiTheme="minorHAnsi" w:cs="Arial"/>
          <w:b/>
          <w:sz w:val="20"/>
          <w:szCs w:val="20"/>
        </w:rPr>
        <w:t xml:space="preserve">¡Esto supone que 91 aerogeneradores se ubican dentro de una zona de sensibilidad máxima para la energía eólica! </w:t>
      </w:r>
    </w:p>
    <w:p w14:paraId="630E8F29" w14:textId="77777777" w:rsidR="00AE5A13" w:rsidRPr="00B9655E" w:rsidRDefault="00AE5A13" w:rsidP="001565B4">
      <w:pPr>
        <w:pStyle w:val="NormalWeb"/>
        <w:shd w:val="clear" w:color="auto" w:fill="FFFFFF"/>
        <w:spacing w:before="0" w:beforeAutospacing="0" w:after="0" w:afterAutospacing="0"/>
        <w:jc w:val="both"/>
        <w:rPr>
          <w:rFonts w:asciiTheme="minorHAnsi" w:hAnsiTheme="minorHAnsi" w:cs="Arial"/>
          <w:b/>
          <w:sz w:val="20"/>
          <w:szCs w:val="20"/>
          <w:u w:val="single"/>
        </w:rPr>
      </w:pPr>
    </w:p>
    <w:p w14:paraId="4096FE2C" w14:textId="77777777" w:rsidR="00AE5A13" w:rsidRDefault="00AE5A13" w:rsidP="001565B4">
      <w:pPr>
        <w:pStyle w:val="NormalWeb"/>
        <w:shd w:val="clear" w:color="auto" w:fill="FFFFFF"/>
        <w:spacing w:before="0" w:beforeAutospacing="0" w:after="0" w:afterAutospacing="0"/>
        <w:jc w:val="both"/>
        <w:rPr>
          <w:rFonts w:asciiTheme="minorHAnsi" w:hAnsiTheme="minorHAnsi" w:cs="Arial"/>
          <w:b/>
          <w:sz w:val="20"/>
          <w:szCs w:val="20"/>
          <w:u w:val="single"/>
        </w:rPr>
      </w:pPr>
      <w:r w:rsidRPr="00B9655E">
        <w:rPr>
          <w:rFonts w:asciiTheme="minorHAnsi" w:hAnsiTheme="minorHAnsi" w:cs="Arial"/>
          <w:b/>
          <w:sz w:val="20"/>
          <w:szCs w:val="20"/>
          <w:u w:val="single"/>
        </w:rPr>
        <w:t>El 72% de los aerogeneradores se sitúan en Zonas de sensibilidad ambiental máxima</w:t>
      </w:r>
    </w:p>
    <w:p w14:paraId="62FA87B1" w14:textId="77777777" w:rsidR="00D133FF" w:rsidRDefault="00D133FF" w:rsidP="001565B4">
      <w:pPr>
        <w:pStyle w:val="NormalWeb"/>
        <w:shd w:val="clear" w:color="auto" w:fill="FFFFFF"/>
        <w:spacing w:before="0" w:beforeAutospacing="0" w:after="0" w:afterAutospacing="0"/>
        <w:jc w:val="both"/>
        <w:rPr>
          <w:rFonts w:asciiTheme="minorHAnsi" w:hAnsiTheme="minorHAnsi" w:cs="Arial"/>
          <w:b/>
          <w:sz w:val="20"/>
          <w:szCs w:val="20"/>
          <w:u w:val="single"/>
        </w:rPr>
      </w:pPr>
    </w:p>
    <w:p w14:paraId="382CBCA9" w14:textId="26EBC96F" w:rsidR="00D133FF" w:rsidRPr="00B9655E" w:rsidRDefault="00D133FF" w:rsidP="001565B4">
      <w:pPr>
        <w:pStyle w:val="NormalWeb"/>
        <w:shd w:val="clear" w:color="auto" w:fill="FFFFFF"/>
        <w:spacing w:before="0" w:beforeAutospacing="0" w:after="0" w:afterAutospacing="0"/>
        <w:jc w:val="both"/>
        <w:rPr>
          <w:rFonts w:asciiTheme="minorHAnsi" w:hAnsiTheme="minorHAnsi" w:cs="Arial"/>
          <w:b/>
          <w:sz w:val="20"/>
          <w:szCs w:val="20"/>
        </w:rPr>
      </w:pPr>
      <w:r w:rsidRPr="00783290">
        <w:rPr>
          <w:rFonts w:asciiTheme="minorHAnsi" w:hAnsiTheme="minorHAnsi" w:cs="Arial"/>
          <w:b/>
          <w:sz w:val="20"/>
          <w:szCs w:val="20"/>
        </w:rPr>
        <w:t xml:space="preserve">Las zonas de sensibilidad ambiental máxima son aquellas en las que, a priori, </w:t>
      </w:r>
      <w:r w:rsidRPr="00783290">
        <w:rPr>
          <w:rFonts w:asciiTheme="minorHAnsi" w:hAnsiTheme="minorHAnsi" w:cs="Arial"/>
          <w:b/>
          <w:sz w:val="20"/>
          <w:szCs w:val="20"/>
          <w:u w:val="single"/>
        </w:rPr>
        <w:t>no sería ambientalmente recomendable implantar parques eólicos o plantas fotovoltaicas, debido a la presencia de elementos ambientales de máxima relevancia</w:t>
      </w:r>
      <w:r w:rsidRPr="00783290">
        <w:rPr>
          <w:rFonts w:asciiTheme="minorHAnsi" w:hAnsiTheme="minorHAnsi" w:cs="Arial"/>
          <w:b/>
          <w:sz w:val="20"/>
          <w:szCs w:val="20"/>
        </w:rPr>
        <w:t>. Se trata de áreas que presentan gran vulnerabilidad a la afección de proyectos eólicos o fotovoltaicos de cierta envergadura, pues acogen valores ecológicos y a especies de fauna muy valiosas que requieren ser conservadas y que serían perjudicadas gravemente por instalaciones de este tipo.</w:t>
      </w:r>
    </w:p>
    <w:p w14:paraId="7BA1B57F" w14:textId="77777777" w:rsidR="00AE5A13" w:rsidRPr="00B9655E" w:rsidRDefault="00AE5A13" w:rsidP="001565B4">
      <w:pPr>
        <w:pStyle w:val="NormalWeb"/>
        <w:shd w:val="clear" w:color="auto" w:fill="FFFFFF"/>
        <w:spacing w:before="0" w:beforeAutospacing="0" w:after="0" w:afterAutospacing="0"/>
        <w:jc w:val="both"/>
        <w:rPr>
          <w:rFonts w:asciiTheme="minorHAnsi" w:hAnsiTheme="minorHAnsi" w:cs="Arial"/>
          <w:b/>
          <w:sz w:val="20"/>
          <w:szCs w:val="20"/>
        </w:rPr>
      </w:pPr>
    </w:p>
    <w:p w14:paraId="05BCCF56" w14:textId="57B6D1DF" w:rsidR="00AE5A13" w:rsidRPr="00B9655E" w:rsidRDefault="00AE5A13" w:rsidP="001565B4">
      <w:pPr>
        <w:spacing w:after="0" w:line="240" w:lineRule="auto"/>
        <w:jc w:val="both"/>
        <w:rPr>
          <w:rFonts w:cs="Arial"/>
          <w:b/>
          <w:sz w:val="20"/>
          <w:szCs w:val="20"/>
        </w:rPr>
      </w:pPr>
      <w:r w:rsidRPr="00B9655E">
        <w:rPr>
          <w:rFonts w:cs="Arial"/>
          <w:b/>
          <w:sz w:val="20"/>
          <w:szCs w:val="20"/>
        </w:rPr>
        <w:t>2.</w:t>
      </w:r>
      <w:r w:rsidR="008C18C3" w:rsidRPr="00B9655E">
        <w:rPr>
          <w:rFonts w:cs="Arial"/>
          <w:b/>
          <w:sz w:val="20"/>
          <w:szCs w:val="20"/>
        </w:rPr>
        <w:t>9</w:t>
      </w:r>
      <w:r w:rsidRPr="00B9655E">
        <w:rPr>
          <w:rFonts w:cs="Arial"/>
          <w:b/>
          <w:sz w:val="20"/>
          <w:szCs w:val="20"/>
        </w:rPr>
        <w:t>.2.</w:t>
      </w:r>
      <w:r w:rsidRPr="00B9655E">
        <w:rPr>
          <w:rFonts w:cs="Arial"/>
          <w:b/>
          <w:sz w:val="20"/>
          <w:szCs w:val="20"/>
          <w:shd w:val="clear" w:color="auto" w:fill="FFFFFF"/>
        </w:rPr>
        <w:t xml:space="preserve"> </w:t>
      </w:r>
      <w:r w:rsidRPr="00B9655E">
        <w:rPr>
          <w:rFonts w:cs="Arial"/>
          <w:b/>
          <w:sz w:val="20"/>
          <w:szCs w:val="20"/>
        </w:rPr>
        <w:t>El Ministerio para la Transición Ecológica y el Reto Demográfico, a través de la Subdirección General de Evaluación Ambiental de la Dirección General de Calidad y Evaluación Ambiental, ha elaborado una herramienta que permite identificar las áreas del territorio nacional que presentan mayores condicionantes ambientales para la implantación de estos proyectos, mediante un modelo territorial que agrupe los principales factores ambientales, cuyo resultado es una zonificación de la sensibilidad ambiental del territorio.</w:t>
      </w:r>
    </w:p>
    <w:p w14:paraId="376AD602" w14:textId="77777777" w:rsidR="00AE5A13" w:rsidRPr="00B9655E" w:rsidRDefault="00AE5A13" w:rsidP="001565B4">
      <w:pPr>
        <w:spacing w:after="0" w:line="240" w:lineRule="auto"/>
        <w:jc w:val="both"/>
        <w:rPr>
          <w:rFonts w:cs="Arial"/>
          <w:b/>
          <w:sz w:val="20"/>
          <w:szCs w:val="20"/>
        </w:rPr>
      </w:pPr>
    </w:p>
    <w:p w14:paraId="18A0D44F" w14:textId="77777777" w:rsidR="00AE5A13" w:rsidRPr="00B9655E" w:rsidRDefault="00AE5A13" w:rsidP="001565B4">
      <w:pPr>
        <w:spacing w:after="0" w:line="240" w:lineRule="auto"/>
        <w:jc w:val="both"/>
        <w:rPr>
          <w:rFonts w:cs="Arial"/>
          <w:b/>
          <w:sz w:val="20"/>
          <w:szCs w:val="20"/>
          <w:shd w:val="clear" w:color="auto" w:fill="FFFFFF"/>
        </w:rPr>
      </w:pPr>
      <w:r w:rsidRPr="00B9655E">
        <w:rPr>
          <w:rFonts w:cs="Arial"/>
          <w:b/>
          <w:sz w:val="20"/>
          <w:szCs w:val="20"/>
          <w:shd w:val="clear" w:color="auto" w:fill="FFFFFF"/>
        </w:rPr>
        <w:t>La herramienta de zonificación ambiental para energías renovables, elaborada por el Ministerio para la Transición Ecológica y el Reto Demográfico, excluye esta zona tanto para su aprovechamiento eólico como para su aprovechamiento solar.</w:t>
      </w:r>
    </w:p>
    <w:p w14:paraId="6CFD9C69" w14:textId="77777777" w:rsidR="00AE5A13" w:rsidRPr="00B9655E" w:rsidRDefault="00AE5A13" w:rsidP="001565B4">
      <w:pPr>
        <w:spacing w:after="0" w:line="240" w:lineRule="auto"/>
        <w:jc w:val="both"/>
        <w:rPr>
          <w:rFonts w:cs="Arial"/>
          <w:b/>
          <w:sz w:val="20"/>
          <w:szCs w:val="20"/>
          <w:shd w:val="clear" w:color="auto" w:fill="FFFFFF"/>
        </w:rPr>
      </w:pPr>
    </w:p>
    <w:p w14:paraId="58664D72" w14:textId="799E3869" w:rsidR="00AE5A13" w:rsidRPr="00B9655E" w:rsidRDefault="00AE5A13" w:rsidP="001565B4">
      <w:pPr>
        <w:spacing w:after="0" w:line="240" w:lineRule="auto"/>
        <w:jc w:val="both"/>
        <w:rPr>
          <w:rFonts w:cs="Arial"/>
          <w:b/>
          <w:sz w:val="20"/>
          <w:szCs w:val="20"/>
        </w:rPr>
      </w:pPr>
      <w:r w:rsidRPr="00B9655E">
        <w:rPr>
          <w:rFonts w:cs="Arial"/>
          <w:b/>
          <w:sz w:val="20"/>
          <w:szCs w:val="20"/>
        </w:rPr>
        <w:t>La zona elegida para la instalación de 1</w:t>
      </w:r>
      <w:r w:rsidR="00F262C8" w:rsidRPr="00B9655E">
        <w:rPr>
          <w:rFonts w:cs="Arial"/>
          <w:b/>
          <w:sz w:val="20"/>
          <w:szCs w:val="20"/>
        </w:rPr>
        <w:t>4</w:t>
      </w:r>
      <w:r w:rsidRPr="00B9655E">
        <w:rPr>
          <w:rFonts w:cs="Arial"/>
          <w:b/>
          <w:sz w:val="20"/>
          <w:szCs w:val="20"/>
        </w:rPr>
        <w:t xml:space="preserve"> de los 2</w:t>
      </w:r>
      <w:r w:rsidR="00F262C8" w:rsidRPr="00B9655E">
        <w:rPr>
          <w:rFonts w:cs="Arial"/>
          <w:b/>
          <w:sz w:val="20"/>
          <w:szCs w:val="20"/>
        </w:rPr>
        <w:t>0</w:t>
      </w:r>
      <w:r w:rsidRPr="00B9655E">
        <w:rPr>
          <w:rFonts w:cs="Arial"/>
          <w:b/>
          <w:sz w:val="20"/>
          <w:szCs w:val="20"/>
        </w:rPr>
        <w:t xml:space="preserve"> parques eólicos está especialmente “NO RECOMENDADA” para su aprovechamiento eólico por la Subdirección General de Evaluación Ambiental de la Dirección General de Calidad y Evaluación Ambiental (Ministerio para la Transición Ecológica y el Reto Demográfico) al tratarse de una Zona de Sensibilidad Ambiental Máxima.</w:t>
      </w:r>
    </w:p>
    <w:p w14:paraId="67B5FE6E" w14:textId="77777777" w:rsidR="00AE5A13" w:rsidRPr="00B9655E" w:rsidRDefault="00AE5A13" w:rsidP="001565B4">
      <w:pPr>
        <w:shd w:val="clear" w:color="auto" w:fill="FFFFFF"/>
        <w:spacing w:after="0" w:line="240" w:lineRule="auto"/>
        <w:jc w:val="both"/>
        <w:rPr>
          <w:rFonts w:eastAsia="Times New Roman" w:cs="Arial"/>
          <w:b/>
          <w:strike/>
          <w:sz w:val="8"/>
          <w:szCs w:val="8"/>
          <w:lang w:eastAsia="es-ES"/>
        </w:rPr>
      </w:pPr>
    </w:p>
    <w:p w14:paraId="4BEEB101" w14:textId="77777777" w:rsidR="00AE5A13" w:rsidRPr="00B9655E" w:rsidRDefault="00000000" w:rsidP="001565B4">
      <w:pPr>
        <w:shd w:val="clear" w:color="auto" w:fill="FFFFFF"/>
        <w:spacing w:after="0" w:line="240" w:lineRule="auto"/>
        <w:jc w:val="both"/>
        <w:rPr>
          <w:rFonts w:cs="Arial"/>
          <w:b/>
          <w:sz w:val="20"/>
          <w:szCs w:val="20"/>
        </w:rPr>
      </w:pPr>
      <w:hyperlink r:id="rId29" w:history="1">
        <w:r w:rsidR="00AE5A13" w:rsidRPr="00B9655E">
          <w:rPr>
            <w:rStyle w:val="Hipervnculo"/>
            <w:rFonts w:cs="Arial"/>
            <w:b/>
            <w:color w:val="auto"/>
            <w:sz w:val="20"/>
            <w:szCs w:val="20"/>
          </w:rPr>
          <w:t>https://www.miteco.gob.es/es/calidad-y-evaluacion-ambiental/temas/evaluacion-ambiental/documento3mapaclasificadoeol_tcm30-518031.pdf</w:t>
        </w:r>
      </w:hyperlink>
    </w:p>
    <w:p w14:paraId="1F09548C" w14:textId="77777777" w:rsidR="00AE5A13" w:rsidRPr="00B9655E" w:rsidRDefault="00AE5A13" w:rsidP="001565B4">
      <w:pPr>
        <w:shd w:val="clear" w:color="auto" w:fill="FFFFFF"/>
        <w:spacing w:after="0" w:line="240" w:lineRule="auto"/>
        <w:jc w:val="both"/>
        <w:rPr>
          <w:rFonts w:cs="Arial"/>
          <w:b/>
          <w:sz w:val="20"/>
          <w:szCs w:val="20"/>
        </w:rPr>
      </w:pPr>
    </w:p>
    <w:p w14:paraId="43FD48E3" w14:textId="77777777" w:rsidR="00AE5A13" w:rsidRPr="00B9655E" w:rsidRDefault="00AE5A13" w:rsidP="001565B4">
      <w:pPr>
        <w:spacing w:after="0" w:line="240" w:lineRule="auto"/>
        <w:jc w:val="both"/>
        <w:rPr>
          <w:rFonts w:cs="Arial"/>
          <w:b/>
          <w:sz w:val="20"/>
          <w:szCs w:val="20"/>
        </w:rPr>
      </w:pPr>
      <w:r w:rsidRPr="00B9655E">
        <w:rPr>
          <w:rFonts w:cs="Arial"/>
          <w:b/>
          <w:sz w:val="20"/>
          <w:szCs w:val="20"/>
        </w:rPr>
        <w:t xml:space="preserve">Del mismo modo, las dos </w:t>
      </w:r>
      <w:proofErr w:type="spellStart"/>
      <w:r w:rsidRPr="00B9655E">
        <w:rPr>
          <w:rFonts w:cs="Arial"/>
          <w:b/>
          <w:sz w:val="20"/>
          <w:szCs w:val="20"/>
        </w:rPr>
        <w:t>macroplantas</w:t>
      </w:r>
      <w:proofErr w:type="spellEnd"/>
      <w:r w:rsidRPr="00B9655E">
        <w:rPr>
          <w:rFonts w:cs="Arial"/>
          <w:b/>
          <w:sz w:val="20"/>
          <w:szCs w:val="20"/>
        </w:rPr>
        <w:t xml:space="preserve"> fotovoltaicas también se proyectan sobre una zona especialmente “NO RECOMENDADA” para su aprovechamiento fotovoltaico por la Subdirección General de Evaluación Ambiental de la Dirección General de Calidad y Evaluación Ambiental (Ministerio para la Transición Ecológica y el Reto Demográfico) al tratarse de una Zona de Sensibilidad Ambiental Máxima.</w:t>
      </w:r>
    </w:p>
    <w:p w14:paraId="66E217FC" w14:textId="77777777" w:rsidR="00AE5A13" w:rsidRPr="00B9655E" w:rsidRDefault="00AE5A13" w:rsidP="001565B4">
      <w:pPr>
        <w:shd w:val="clear" w:color="auto" w:fill="FFFFFF"/>
        <w:spacing w:after="0" w:line="240" w:lineRule="auto"/>
        <w:jc w:val="both"/>
        <w:rPr>
          <w:rFonts w:cs="Arial"/>
          <w:b/>
          <w:sz w:val="8"/>
          <w:szCs w:val="8"/>
        </w:rPr>
      </w:pPr>
    </w:p>
    <w:p w14:paraId="0ABF117E" w14:textId="77777777" w:rsidR="00AE5A13" w:rsidRPr="00B9655E" w:rsidRDefault="00000000" w:rsidP="001565B4">
      <w:pPr>
        <w:autoSpaceDE w:val="0"/>
        <w:autoSpaceDN w:val="0"/>
        <w:adjustRightInd w:val="0"/>
        <w:spacing w:after="0" w:line="240" w:lineRule="auto"/>
        <w:jc w:val="both"/>
        <w:rPr>
          <w:rFonts w:cs="Arial"/>
          <w:b/>
          <w:i/>
          <w:sz w:val="20"/>
          <w:szCs w:val="20"/>
        </w:rPr>
      </w:pPr>
      <w:hyperlink r:id="rId30" w:history="1">
        <w:r w:rsidR="00AE5A13" w:rsidRPr="00B9655E">
          <w:rPr>
            <w:rStyle w:val="Hipervnculo"/>
            <w:rFonts w:cs="Arial"/>
            <w:b/>
            <w:color w:val="auto"/>
            <w:sz w:val="20"/>
            <w:szCs w:val="20"/>
          </w:rPr>
          <w:t>https://www.miteco.gob.es/es/calidad-y-evaluacion-ambiental/temas/evaluacion-ambiental/documento4mapaclasificadoftv_tcm30-518033.pdf</w:t>
        </w:r>
      </w:hyperlink>
    </w:p>
    <w:p w14:paraId="5F0EB450" w14:textId="77777777" w:rsidR="00AE5A13" w:rsidRPr="00B9655E" w:rsidRDefault="00AE5A13" w:rsidP="001565B4">
      <w:pPr>
        <w:shd w:val="clear" w:color="auto" w:fill="FFFFFF"/>
        <w:spacing w:after="0" w:line="240" w:lineRule="auto"/>
        <w:jc w:val="both"/>
        <w:rPr>
          <w:rFonts w:eastAsia="Times New Roman" w:cs="Arial"/>
          <w:b/>
          <w:sz w:val="20"/>
          <w:szCs w:val="20"/>
          <w:lang w:eastAsia="es-ES"/>
        </w:rPr>
      </w:pPr>
    </w:p>
    <w:p w14:paraId="52283AFA" w14:textId="1EF3E97B" w:rsidR="00AE5A13" w:rsidRPr="00B9655E" w:rsidRDefault="00AE5A13" w:rsidP="001565B4">
      <w:pPr>
        <w:spacing w:after="0" w:line="240" w:lineRule="auto"/>
        <w:jc w:val="both"/>
        <w:rPr>
          <w:rFonts w:cs="Arial"/>
          <w:b/>
          <w:sz w:val="20"/>
          <w:szCs w:val="20"/>
        </w:rPr>
      </w:pPr>
      <w:r w:rsidRPr="00B9655E">
        <w:rPr>
          <w:rFonts w:cs="Arial"/>
          <w:b/>
          <w:sz w:val="20"/>
          <w:szCs w:val="20"/>
        </w:rPr>
        <w:t>2.</w:t>
      </w:r>
      <w:r w:rsidR="008C18C3" w:rsidRPr="00B9655E">
        <w:rPr>
          <w:rFonts w:cs="Arial"/>
          <w:b/>
          <w:sz w:val="20"/>
          <w:szCs w:val="20"/>
        </w:rPr>
        <w:t>9</w:t>
      </w:r>
      <w:r w:rsidRPr="00B9655E">
        <w:rPr>
          <w:rFonts w:cs="Arial"/>
          <w:b/>
          <w:sz w:val="20"/>
          <w:szCs w:val="20"/>
        </w:rPr>
        <w:t>.3. Dice la página del MITECO:</w:t>
      </w:r>
    </w:p>
    <w:p w14:paraId="6C6B6175" w14:textId="77777777" w:rsidR="00AE5A13" w:rsidRPr="00B9655E" w:rsidRDefault="00AE5A13" w:rsidP="001565B4">
      <w:pPr>
        <w:spacing w:after="0" w:line="240" w:lineRule="auto"/>
        <w:jc w:val="both"/>
        <w:rPr>
          <w:rFonts w:cs="Arial"/>
          <w:b/>
          <w:sz w:val="8"/>
          <w:szCs w:val="8"/>
        </w:rPr>
      </w:pPr>
    </w:p>
    <w:p w14:paraId="6E86C122" w14:textId="77777777" w:rsidR="00AE5A13" w:rsidRPr="00B9655E" w:rsidRDefault="00AE5A13" w:rsidP="001565B4">
      <w:pPr>
        <w:pStyle w:val="NormalWeb"/>
        <w:shd w:val="clear" w:color="auto" w:fill="FFFFFF"/>
        <w:spacing w:before="0" w:beforeAutospacing="0" w:after="0" w:afterAutospacing="0"/>
        <w:ind w:left="708"/>
        <w:jc w:val="both"/>
        <w:rPr>
          <w:rFonts w:asciiTheme="minorHAnsi" w:hAnsiTheme="minorHAnsi" w:cs="Arial"/>
          <w:b/>
          <w:i/>
          <w:sz w:val="20"/>
          <w:szCs w:val="20"/>
        </w:rPr>
      </w:pPr>
      <w:r w:rsidRPr="00B9655E">
        <w:rPr>
          <w:rFonts w:asciiTheme="minorHAnsi" w:hAnsiTheme="minorHAnsi" w:cs="Arial"/>
          <w:b/>
          <w:i/>
          <w:sz w:val="20"/>
          <w:szCs w:val="20"/>
        </w:rPr>
        <w:t>“La implantación de este tipo de instalaciones tiene una repercusión sobre el medio ambiente, cuya evaluación es necesaria en el marco de la legislación comunitaria, estatal y autonómica de evaluación ambiental.</w:t>
      </w:r>
    </w:p>
    <w:p w14:paraId="42AC2A77" w14:textId="77777777" w:rsidR="00AE5A13" w:rsidRPr="00B9655E" w:rsidRDefault="00AE5A13" w:rsidP="001565B4">
      <w:pPr>
        <w:pStyle w:val="NormalWeb"/>
        <w:shd w:val="clear" w:color="auto" w:fill="FFFFFF"/>
        <w:spacing w:before="0" w:beforeAutospacing="0" w:after="0" w:afterAutospacing="0"/>
        <w:ind w:left="708"/>
        <w:jc w:val="both"/>
        <w:rPr>
          <w:rFonts w:asciiTheme="minorHAnsi" w:hAnsiTheme="minorHAnsi" w:cs="Arial"/>
          <w:b/>
          <w:i/>
          <w:sz w:val="8"/>
          <w:szCs w:val="8"/>
        </w:rPr>
      </w:pPr>
    </w:p>
    <w:p w14:paraId="61E5ED79" w14:textId="77777777" w:rsidR="00AE5A13" w:rsidRPr="00B9655E" w:rsidRDefault="00AE5A13" w:rsidP="001565B4">
      <w:pPr>
        <w:pStyle w:val="NormalWeb"/>
        <w:shd w:val="clear" w:color="auto" w:fill="FFFFFF"/>
        <w:spacing w:before="0" w:beforeAutospacing="0" w:after="0" w:afterAutospacing="0"/>
        <w:ind w:left="708"/>
        <w:jc w:val="both"/>
        <w:rPr>
          <w:rFonts w:asciiTheme="minorHAnsi" w:hAnsiTheme="minorHAnsi" w:cs="Arial"/>
          <w:b/>
          <w:i/>
          <w:sz w:val="20"/>
          <w:szCs w:val="20"/>
        </w:rPr>
      </w:pPr>
      <w:r w:rsidRPr="00B9655E">
        <w:rPr>
          <w:rFonts w:asciiTheme="minorHAnsi" w:hAnsiTheme="minorHAnsi" w:cs="Arial"/>
          <w:b/>
          <w:i/>
          <w:sz w:val="20"/>
          <w:szCs w:val="20"/>
        </w:rPr>
        <w:t xml:space="preserve">Este nuevo escenario ha puesto de manifiesto la </w:t>
      </w:r>
      <w:r w:rsidRPr="00B9655E">
        <w:rPr>
          <w:rFonts w:asciiTheme="minorHAnsi" w:hAnsiTheme="minorHAnsi" w:cs="Arial"/>
          <w:b/>
          <w:i/>
          <w:sz w:val="20"/>
          <w:szCs w:val="20"/>
          <w:u w:val="single"/>
        </w:rPr>
        <w:t>necesidad de disponer de un recurso que ayude a la toma de decisiones estratégicas sobre la ubicación de estas infraestructuras energéticas,</w:t>
      </w:r>
      <w:r w:rsidRPr="00B9655E">
        <w:rPr>
          <w:rFonts w:asciiTheme="minorHAnsi" w:hAnsiTheme="minorHAnsi" w:cs="Arial"/>
          <w:b/>
          <w:i/>
          <w:sz w:val="20"/>
          <w:szCs w:val="20"/>
        </w:rPr>
        <w:t xml:space="preserve"> que implican un importante uso de territorio y pueden generar impactos ambientales significativos”.(…)</w:t>
      </w:r>
    </w:p>
    <w:p w14:paraId="4CD4176B" w14:textId="77777777" w:rsidR="00AE5A13" w:rsidRPr="00B9655E" w:rsidRDefault="00AE5A13" w:rsidP="001565B4">
      <w:pPr>
        <w:pStyle w:val="NormalWeb"/>
        <w:shd w:val="clear" w:color="auto" w:fill="FFFFFF"/>
        <w:spacing w:before="0" w:beforeAutospacing="0" w:after="0" w:afterAutospacing="0"/>
        <w:ind w:left="708"/>
        <w:jc w:val="both"/>
        <w:rPr>
          <w:rFonts w:asciiTheme="minorHAnsi" w:hAnsiTheme="minorHAnsi" w:cs="Arial"/>
          <w:b/>
          <w:i/>
          <w:sz w:val="8"/>
          <w:szCs w:val="8"/>
        </w:rPr>
      </w:pPr>
    </w:p>
    <w:p w14:paraId="7F934340" w14:textId="77777777" w:rsidR="00AE5A13" w:rsidRPr="00B9655E" w:rsidRDefault="00AE5A13" w:rsidP="001565B4">
      <w:pPr>
        <w:pStyle w:val="NormalWeb"/>
        <w:shd w:val="clear" w:color="auto" w:fill="FFFFFF"/>
        <w:spacing w:before="0" w:beforeAutospacing="0" w:after="0" w:afterAutospacing="0"/>
        <w:ind w:left="708"/>
        <w:jc w:val="both"/>
        <w:rPr>
          <w:rFonts w:asciiTheme="minorHAnsi" w:hAnsiTheme="minorHAnsi" w:cs="Arial"/>
          <w:b/>
          <w:sz w:val="20"/>
          <w:szCs w:val="20"/>
        </w:rPr>
      </w:pPr>
      <w:r w:rsidRPr="00B9655E">
        <w:rPr>
          <w:rFonts w:asciiTheme="minorHAnsi" w:hAnsiTheme="minorHAnsi"/>
          <w:b/>
          <w:i/>
          <w:sz w:val="20"/>
          <w:szCs w:val="20"/>
          <w:shd w:val="clear" w:color="auto" w:fill="FFFFFF"/>
        </w:rPr>
        <w:t>“La herramienta de zonificación ambiental para energías renovables consiste en dos capas de información (una para energía eólica y otra para energía fotovoltaica) que muestran el </w:t>
      </w:r>
      <w:r w:rsidRPr="00B9655E">
        <w:rPr>
          <w:rStyle w:val="Textoennegrita"/>
          <w:rFonts w:asciiTheme="minorHAnsi" w:hAnsiTheme="minorHAnsi"/>
          <w:i/>
          <w:sz w:val="20"/>
          <w:szCs w:val="20"/>
          <w:shd w:val="clear" w:color="auto" w:fill="FFFFFF"/>
        </w:rPr>
        <w:t xml:space="preserve">valor del </w:t>
      </w:r>
      <w:r w:rsidRPr="00B9655E">
        <w:rPr>
          <w:rStyle w:val="Textoennegrita"/>
          <w:rFonts w:asciiTheme="minorHAnsi" w:hAnsiTheme="minorHAnsi"/>
          <w:i/>
          <w:sz w:val="20"/>
          <w:szCs w:val="20"/>
          <w:u w:val="single"/>
          <w:shd w:val="clear" w:color="auto" w:fill="FFFFFF"/>
        </w:rPr>
        <w:t>índice de sensibilidad ambiental</w:t>
      </w:r>
      <w:r w:rsidRPr="00B9655E">
        <w:rPr>
          <w:rFonts w:asciiTheme="minorHAnsi" w:hAnsiTheme="minorHAnsi"/>
          <w:b/>
          <w:i/>
          <w:sz w:val="20"/>
          <w:szCs w:val="20"/>
          <w:shd w:val="clear" w:color="auto" w:fill="FFFFFF"/>
        </w:rPr>
        <w:t xml:space="preserve"> existente en cada punto del mapa, y los indicadores ambientales asociados a ese punto”(…) Existen </w:t>
      </w:r>
      <w:r w:rsidRPr="00B9655E">
        <w:rPr>
          <w:rStyle w:val="Textoennegrita"/>
          <w:rFonts w:asciiTheme="minorHAnsi" w:eastAsiaTheme="majorEastAsia" w:hAnsiTheme="minorHAnsi" w:cs="Arial"/>
          <w:i/>
          <w:sz w:val="20"/>
          <w:szCs w:val="20"/>
        </w:rPr>
        <w:t>5 clases de sensibilidad ambiental</w:t>
      </w:r>
      <w:r w:rsidRPr="00B9655E">
        <w:rPr>
          <w:rFonts w:asciiTheme="minorHAnsi" w:hAnsiTheme="minorHAnsi" w:cs="Arial"/>
          <w:i/>
          <w:sz w:val="20"/>
          <w:szCs w:val="20"/>
        </w:rPr>
        <w:t> </w:t>
      </w:r>
      <w:r w:rsidRPr="00B9655E">
        <w:rPr>
          <w:rFonts w:asciiTheme="minorHAnsi" w:hAnsiTheme="minorHAnsi" w:cs="Arial"/>
          <w:b/>
          <w:i/>
          <w:sz w:val="20"/>
          <w:szCs w:val="20"/>
        </w:rPr>
        <w:t>(Máxima, Muy alta, Alta, Moderada y Baja) para cada tipología de proyecto analizada”</w:t>
      </w:r>
    </w:p>
    <w:p w14:paraId="4F87F738" w14:textId="77777777" w:rsidR="00AE5A13" w:rsidRPr="00B9655E" w:rsidRDefault="00AE5A13" w:rsidP="001565B4">
      <w:pPr>
        <w:spacing w:after="0" w:line="240" w:lineRule="auto"/>
        <w:ind w:left="708"/>
        <w:jc w:val="both"/>
        <w:rPr>
          <w:rFonts w:cs="Arial"/>
          <w:b/>
          <w:i/>
          <w:sz w:val="8"/>
          <w:szCs w:val="8"/>
        </w:rPr>
      </w:pPr>
      <w:r w:rsidRPr="00B9655E">
        <w:rPr>
          <w:rFonts w:cs="Arial"/>
          <w:b/>
          <w:i/>
          <w:sz w:val="20"/>
          <w:szCs w:val="20"/>
        </w:rPr>
        <w:t xml:space="preserve"> </w:t>
      </w:r>
    </w:p>
    <w:p w14:paraId="2E23FAAF" w14:textId="77777777" w:rsidR="00AE5A13" w:rsidRPr="00B9655E" w:rsidRDefault="00000000" w:rsidP="001565B4">
      <w:pPr>
        <w:spacing w:after="0" w:line="240" w:lineRule="auto"/>
        <w:ind w:left="708"/>
        <w:jc w:val="both"/>
        <w:rPr>
          <w:rFonts w:cs="Arial"/>
          <w:b/>
          <w:i/>
          <w:sz w:val="20"/>
          <w:szCs w:val="20"/>
        </w:rPr>
      </w:pPr>
      <w:hyperlink r:id="rId31" w:history="1">
        <w:r w:rsidR="00AE5A13" w:rsidRPr="00B9655E">
          <w:rPr>
            <w:rStyle w:val="Hipervnculo"/>
            <w:rFonts w:cs="Arial"/>
            <w:b/>
            <w:i/>
            <w:color w:val="auto"/>
            <w:sz w:val="20"/>
            <w:szCs w:val="20"/>
          </w:rPr>
          <w:t>https://www.miteco.gob.es/es/calidad-y-evaluacion-ambiental/temas/evaluacion-ambiental/zonificacion_ambiental_energias_renovables.aspx</w:t>
        </w:r>
      </w:hyperlink>
    </w:p>
    <w:p w14:paraId="3554CF29" w14:textId="77777777" w:rsidR="00AE5A13" w:rsidRPr="00B9655E" w:rsidRDefault="00AE5A13" w:rsidP="001565B4">
      <w:pPr>
        <w:shd w:val="clear" w:color="auto" w:fill="FFFFFF"/>
        <w:spacing w:after="0" w:line="240" w:lineRule="auto"/>
        <w:jc w:val="both"/>
        <w:rPr>
          <w:rFonts w:eastAsia="Times New Roman" w:cs="Arial"/>
          <w:b/>
          <w:sz w:val="20"/>
          <w:szCs w:val="20"/>
          <w:lang w:eastAsia="es-ES"/>
        </w:rPr>
      </w:pPr>
    </w:p>
    <w:p w14:paraId="119C2B98" w14:textId="4FC97577" w:rsidR="00AE5A13" w:rsidRPr="00B9655E" w:rsidRDefault="00AE5A13" w:rsidP="001565B4">
      <w:pPr>
        <w:shd w:val="clear" w:color="auto" w:fill="FFFFFF"/>
        <w:spacing w:after="0" w:line="240" w:lineRule="auto"/>
        <w:jc w:val="both"/>
        <w:rPr>
          <w:rFonts w:cs="Arial"/>
          <w:b/>
          <w:sz w:val="20"/>
          <w:szCs w:val="20"/>
        </w:rPr>
      </w:pPr>
      <w:r w:rsidRPr="00B9655E">
        <w:rPr>
          <w:rFonts w:cs="Arial"/>
          <w:b/>
          <w:sz w:val="20"/>
          <w:szCs w:val="20"/>
        </w:rPr>
        <w:t>2.</w:t>
      </w:r>
      <w:r w:rsidR="008C18C3" w:rsidRPr="00B9655E">
        <w:rPr>
          <w:rFonts w:cs="Arial"/>
          <w:b/>
          <w:sz w:val="20"/>
          <w:szCs w:val="20"/>
        </w:rPr>
        <w:t>9</w:t>
      </w:r>
      <w:r w:rsidRPr="00B9655E">
        <w:rPr>
          <w:rFonts w:cs="Arial"/>
          <w:b/>
          <w:sz w:val="20"/>
          <w:szCs w:val="20"/>
        </w:rPr>
        <w:t xml:space="preserve">.4. Según estas recomendaciones del Ministerio, </w:t>
      </w:r>
      <w:r w:rsidR="004C716A" w:rsidRPr="00B9655E">
        <w:rPr>
          <w:rFonts w:cs="Arial"/>
          <w:b/>
          <w:sz w:val="20"/>
          <w:szCs w:val="20"/>
        </w:rPr>
        <w:t>catorce</w:t>
      </w:r>
      <w:r w:rsidRPr="00B9655E">
        <w:rPr>
          <w:rFonts w:cs="Arial"/>
          <w:b/>
          <w:sz w:val="20"/>
          <w:szCs w:val="20"/>
        </w:rPr>
        <w:t xml:space="preserve"> de los parques eólicos estarían proyectados sobre una zona de sensibilidad ambiental máxima, y por tanto se trataría de un emplazamiento “NO RECOMENDADO”. Estos 1</w:t>
      </w:r>
      <w:r w:rsidR="00F262C8" w:rsidRPr="00B9655E">
        <w:rPr>
          <w:rFonts w:cs="Arial"/>
          <w:b/>
          <w:sz w:val="20"/>
          <w:szCs w:val="20"/>
        </w:rPr>
        <w:t>4</w:t>
      </w:r>
      <w:r w:rsidRPr="00B9655E">
        <w:rPr>
          <w:rFonts w:cs="Arial"/>
          <w:b/>
          <w:sz w:val="20"/>
          <w:szCs w:val="20"/>
        </w:rPr>
        <w:t xml:space="preserve"> parques eólicos serían:</w:t>
      </w:r>
    </w:p>
    <w:p w14:paraId="2F411593" w14:textId="77777777" w:rsidR="00AE5A13" w:rsidRPr="00B9655E" w:rsidRDefault="00AE5A13" w:rsidP="001565B4">
      <w:pPr>
        <w:shd w:val="clear" w:color="auto" w:fill="FFFFFF"/>
        <w:spacing w:after="0" w:line="240" w:lineRule="auto"/>
        <w:jc w:val="both"/>
        <w:rPr>
          <w:rFonts w:cs="Arial"/>
          <w:b/>
          <w:sz w:val="8"/>
          <w:szCs w:val="8"/>
        </w:rPr>
      </w:pPr>
    </w:p>
    <w:p w14:paraId="6EE57A72" w14:textId="530BA746" w:rsidR="00AE5A13" w:rsidRPr="00B9655E" w:rsidRDefault="00AE5A13" w:rsidP="001565B4">
      <w:pPr>
        <w:shd w:val="clear" w:color="auto" w:fill="FFFFFF"/>
        <w:spacing w:after="0" w:line="240" w:lineRule="auto"/>
        <w:ind w:left="1416"/>
        <w:jc w:val="both"/>
        <w:rPr>
          <w:rFonts w:cs="Arial"/>
          <w:b/>
          <w:sz w:val="20"/>
          <w:szCs w:val="20"/>
        </w:rPr>
      </w:pPr>
      <w:r w:rsidRPr="00B9655E">
        <w:rPr>
          <w:rFonts w:cs="Arial"/>
          <w:b/>
          <w:sz w:val="20"/>
          <w:szCs w:val="20"/>
        </w:rPr>
        <w:t xml:space="preserve">-Cabecero </w:t>
      </w:r>
      <w:r w:rsidR="00DD5303" w:rsidRPr="00B9655E">
        <w:rPr>
          <w:rFonts w:cs="Arial"/>
          <w:b/>
          <w:sz w:val="20"/>
          <w:szCs w:val="20"/>
        </w:rPr>
        <w:t>II</w:t>
      </w:r>
    </w:p>
    <w:p w14:paraId="11E31B6D" w14:textId="581F494B" w:rsidR="00DD5303" w:rsidRPr="00B9655E" w:rsidRDefault="00DD5303" w:rsidP="001565B4">
      <w:pPr>
        <w:shd w:val="clear" w:color="auto" w:fill="FFFFFF"/>
        <w:spacing w:after="0" w:line="240" w:lineRule="auto"/>
        <w:ind w:left="1416"/>
        <w:jc w:val="both"/>
        <w:rPr>
          <w:rFonts w:cs="Arial"/>
          <w:b/>
          <w:sz w:val="20"/>
          <w:szCs w:val="20"/>
        </w:rPr>
      </w:pPr>
      <w:r w:rsidRPr="00B9655E">
        <w:rPr>
          <w:rFonts w:cs="Arial"/>
          <w:b/>
          <w:sz w:val="20"/>
          <w:szCs w:val="20"/>
        </w:rPr>
        <w:t>-Cabecero III</w:t>
      </w:r>
    </w:p>
    <w:p w14:paraId="4063D4B4" w14:textId="3BCDCF33" w:rsidR="00DD5303" w:rsidRPr="00B9655E" w:rsidRDefault="00DD5303" w:rsidP="001565B4">
      <w:pPr>
        <w:shd w:val="clear" w:color="auto" w:fill="FFFFFF"/>
        <w:spacing w:after="0" w:line="240" w:lineRule="auto"/>
        <w:ind w:left="1416"/>
        <w:jc w:val="both"/>
        <w:rPr>
          <w:rFonts w:cs="Arial"/>
          <w:b/>
          <w:sz w:val="20"/>
          <w:szCs w:val="20"/>
        </w:rPr>
      </w:pPr>
      <w:r w:rsidRPr="00B9655E">
        <w:rPr>
          <w:rFonts w:cs="Arial"/>
          <w:b/>
          <w:sz w:val="20"/>
          <w:szCs w:val="20"/>
        </w:rPr>
        <w:t>-Cabecero IV</w:t>
      </w:r>
    </w:p>
    <w:p w14:paraId="749763A4" w14:textId="43F88E1E" w:rsidR="00AE5A13" w:rsidRPr="00B9655E" w:rsidRDefault="00AE5A13" w:rsidP="001565B4">
      <w:pPr>
        <w:shd w:val="clear" w:color="auto" w:fill="FFFFFF"/>
        <w:spacing w:after="0" w:line="240" w:lineRule="auto"/>
        <w:ind w:left="1416"/>
        <w:jc w:val="both"/>
        <w:rPr>
          <w:rFonts w:cs="Arial"/>
          <w:b/>
          <w:sz w:val="20"/>
          <w:szCs w:val="20"/>
        </w:rPr>
      </w:pPr>
      <w:r w:rsidRPr="00B9655E">
        <w:rPr>
          <w:rFonts w:cs="Arial"/>
          <w:b/>
          <w:sz w:val="20"/>
          <w:szCs w:val="20"/>
        </w:rPr>
        <w:t xml:space="preserve">-Concejo </w:t>
      </w:r>
      <w:r w:rsidR="00DD5303" w:rsidRPr="00B9655E">
        <w:rPr>
          <w:rFonts w:cs="Arial"/>
          <w:b/>
          <w:sz w:val="20"/>
          <w:szCs w:val="20"/>
        </w:rPr>
        <w:t>II</w:t>
      </w:r>
    </w:p>
    <w:p w14:paraId="46E8398A" w14:textId="40A76492" w:rsidR="00DD5303" w:rsidRPr="00B9655E" w:rsidRDefault="00DD5303" w:rsidP="001565B4">
      <w:pPr>
        <w:shd w:val="clear" w:color="auto" w:fill="FFFFFF"/>
        <w:spacing w:after="0" w:line="240" w:lineRule="auto"/>
        <w:ind w:left="1416"/>
        <w:jc w:val="both"/>
        <w:rPr>
          <w:rFonts w:cs="Arial"/>
          <w:b/>
          <w:sz w:val="20"/>
          <w:szCs w:val="20"/>
        </w:rPr>
      </w:pPr>
      <w:r w:rsidRPr="00B9655E">
        <w:rPr>
          <w:rFonts w:cs="Arial"/>
          <w:b/>
          <w:sz w:val="20"/>
          <w:szCs w:val="20"/>
        </w:rPr>
        <w:t>-Concejo III</w:t>
      </w:r>
    </w:p>
    <w:p w14:paraId="6ED69112" w14:textId="55D6ED69" w:rsidR="00AE5A13" w:rsidRPr="00B9655E" w:rsidRDefault="00AE5A13" w:rsidP="001565B4">
      <w:pPr>
        <w:shd w:val="clear" w:color="auto" w:fill="FFFFFF"/>
        <w:spacing w:after="0" w:line="240" w:lineRule="auto"/>
        <w:ind w:left="1416"/>
        <w:jc w:val="both"/>
        <w:rPr>
          <w:rFonts w:cs="Arial"/>
          <w:b/>
          <w:sz w:val="20"/>
          <w:szCs w:val="20"/>
        </w:rPr>
      </w:pPr>
      <w:r w:rsidRPr="00B9655E">
        <w:rPr>
          <w:rFonts w:cs="Arial"/>
          <w:b/>
          <w:sz w:val="20"/>
          <w:szCs w:val="20"/>
        </w:rPr>
        <w:t xml:space="preserve">-Vacada </w:t>
      </w:r>
      <w:r w:rsidR="00DD5303" w:rsidRPr="00B9655E">
        <w:rPr>
          <w:rFonts w:cs="Arial"/>
          <w:b/>
          <w:sz w:val="20"/>
          <w:szCs w:val="20"/>
        </w:rPr>
        <w:t>I</w:t>
      </w:r>
    </w:p>
    <w:p w14:paraId="3888618A" w14:textId="6A4DAAAB" w:rsidR="00AE5A13" w:rsidRPr="00B9655E" w:rsidRDefault="00AE5A13" w:rsidP="001565B4">
      <w:pPr>
        <w:shd w:val="clear" w:color="auto" w:fill="FFFFFF"/>
        <w:spacing w:after="0" w:line="240" w:lineRule="auto"/>
        <w:ind w:left="1416"/>
        <w:jc w:val="both"/>
        <w:rPr>
          <w:rFonts w:cs="Arial"/>
          <w:b/>
          <w:sz w:val="20"/>
          <w:szCs w:val="20"/>
        </w:rPr>
      </w:pPr>
      <w:r w:rsidRPr="00B9655E">
        <w:rPr>
          <w:rFonts w:cs="Arial"/>
          <w:b/>
          <w:sz w:val="20"/>
          <w:szCs w:val="20"/>
        </w:rPr>
        <w:t xml:space="preserve">-Vacada </w:t>
      </w:r>
      <w:r w:rsidR="00DD5303" w:rsidRPr="00B9655E">
        <w:rPr>
          <w:rFonts w:cs="Arial"/>
          <w:b/>
          <w:sz w:val="20"/>
          <w:szCs w:val="20"/>
        </w:rPr>
        <w:t>II</w:t>
      </w:r>
    </w:p>
    <w:p w14:paraId="6312CAAA" w14:textId="32F36767" w:rsidR="00AE5A13" w:rsidRPr="00B9655E" w:rsidRDefault="00AE5A13" w:rsidP="001565B4">
      <w:pPr>
        <w:shd w:val="clear" w:color="auto" w:fill="FFFFFF"/>
        <w:spacing w:after="0" w:line="240" w:lineRule="auto"/>
        <w:ind w:left="1416"/>
        <w:jc w:val="both"/>
        <w:rPr>
          <w:rFonts w:cs="Arial"/>
          <w:b/>
          <w:sz w:val="20"/>
          <w:szCs w:val="20"/>
        </w:rPr>
      </w:pPr>
      <w:r w:rsidRPr="00B9655E">
        <w:rPr>
          <w:rFonts w:cs="Arial"/>
          <w:b/>
          <w:sz w:val="20"/>
          <w:szCs w:val="20"/>
        </w:rPr>
        <w:t xml:space="preserve">-Vacada </w:t>
      </w:r>
      <w:r w:rsidR="00DD5303" w:rsidRPr="00B9655E">
        <w:rPr>
          <w:rFonts w:cs="Arial"/>
          <w:b/>
          <w:sz w:val="20"/>
          <w:szCs w:val="20"/>
        </w:rPr>
        <w:t>III</w:t>
      </w:r>
    </w:p>
    <w:p w14:paraId="62F5CC4C" w14:textId="1D5893EB" w:rsidR="00AE5A13" w:rsidRPr="00B9655E" w:rsidRDefault="00AE5A13" w:rsidP="001565B4">
      <w:pPr>
        <w:shd w:val="clear" w:color="auto" w:fill="FFFFFF"/>
        <w:spacing w:after="0" w:line="240" w:lineRule="auto"/>
        <w:ind w:left="1416"/>
        <w:jc w:val="both"/>
        <w:rPr>
          <w:rFonts w:cs="Arial"/>
          <w:b/>
          <w:sz w:val="20"/>
          <w:szCs w:val="20"/>
        </w:rPr>
      </w:pPr>
      <w:r w:rsidRPr="00B9655E">
        <w:rPr>
          <w:rFonts w:cs="Arial"/>
          <w:b/>
          <w:sz w:val="20"/>
          <w:szCs w:val="20"/>
        </w:rPr>
        <w:t xml:space="preserve">-Vacada </w:t>
      </w:r>
      <w:r w:rsidR="00DD5303" w:rsidRPr="00B9655E">
        <w:rPr>
          <w:rFonts w:cs="Arial"/>
          <w:b/>
          <w:sz w:val="20"/>
          <w:szCs w:val="20"/>
        </w:rPr>
        <w:t>IV</w:t>
      </w:r>
    </w:p>
    <w:p w14:paraId="0E8C7100" w14:textId="1E68FF7C" w:rsidR="00DD5303" w:rsidRPr="00B9655E" w:rsidRDefault="00DD5303" w:rsidP="001565B4">
      <w:pPr>
        <w:shd w:val="clear" w:color="auto" w:fill="FFFFFF"/>
        <w:spacing w:after="0" w:line="240" w:lineRule="auto"/>
        <w:ind w:left="1416"/>
        <w:jc w:val="both"/>
        <w:rPr>
          <w:rFonts w:cs="Arial"/>
          <w:b/>
          <w:sz w:val="20"/>
          <w:szCs w:val="20"/>
        </w:rPr>
      </w:pPr>
      <w:r w:rsidRPr="00B9655E">
        <w:rPr>
          <w:rFonts w:cs="Arial"/>
          <w:b/>
          <w:sz w:val="20"/>
          <w:szCs w:val="20"/>
        </w:rPr>
        <w:t>-Vacada V</w:t>
      </w:r>
    </w:p>
    <w:p w14:paraId="0AAB7912" w14:textId="21F372A2" w:rsidR="00AE5A13" w:rsidRPr="00B9655E" w:rsidRDefault="00AE5A13" w:rsidP="001565B4">
      <w:pPr>
        <w:shd w:val="clear" w:color="auto" w:fill="FFFFFF"/>
        <w:spacing w:after="0" w:line="240" w:lineRule="auto"/>
        <w:ind w:left="1416"/>
        <w:jc w:val="both"/>
        <w:rPr>
          <w:rFonts w:cs="Arial"/>
          <w:b/>
          <w:sz w:val="20"/>
          <w:szCs w:val="20"/>
        </w:rPr>
      </w:pPr>
      <w:r w:rsidRPr="00B9655E">
        <w:rPr>
          <w:rFonts w:cs="Arial"/>
          <w:b/>
          <w:sz w:val="20"/>
          <w:szCs w:val="20"/>
        </w:rPr>
        <w:t xml:space="preserve">-Vacada </w:t>
      </w:r>
      <w:r w:rsidR="00DD5303" w:rsidRPr="00B9655E">
        <w:rPr>
          <w:rFonts w:cs="Arial"/>
          <w:b/>
          <w:sz w:val="20"/>
          <w:szCs w:val="20"/>
        </w:rPr>
        <w:t>VI</w:t>
      </w:r>
    </w:p>
    <w:p w14:paraId="6F506BDF" w14:textId="67BBC79F" w:rsidR="00AE5A13" w:rsidRPr="00B9655E" w:rsidRDefault="00AE5A13" w:rsidP="001565B4">
      <w:pPr>
        <w:shd w:val="clear" w:color="auto" w:fill="FFFFFF"/>
        <w:spacing w:after="0" w:line="240" w:lineRule="auto"/>
        <w:ind w:left="1416"/>
        <w:jc w:val="both"/>
        <w:rPr>
          <w:rFonts w:cs="Arial"/>
          <w:b/>
          <w:sz w:val="20"/>
          <w:szCs w:val="20"/>
        </w:rPr>
      </w:pPr>
      <w:r w:rsidRPr="00B9655E">
        <w:rPr>
          <w:rFonts w:cs="Arial"/>
          <w:b/>
          <w:sz w:val="20"/>
          <w:szCs w:val="20"/>
        </w:rPr>
        <w:t xml:space="preserve">-Estrella </w:t>
      </w:r>
      <w:r w:rsidR="00DD5303" w:rsidRPr="00B9655E">
        <w:rPr>
          <w:rFonts w:cs="Arial"/>
          <w:b/>
          <w:sz w:val="20"/>
          <w:szCs w:val="20"/>
        </w:rPr>
        <w:t>I</w:t>
      </w:r>
    </w:p>
    <w:p w14:paraId="7B473D06" w14:textId="4EBAC6F2" w:rsidR="00AE5A13" w:rsidRPr="00B9655E" w:rsidRDefault="00AE5A13" w:rsidP="001565B4">
      <w:pPr>
        <w:shd w:val="clear" w:color="auto" w:fill="FFFFFF"/>
        <w:spacing w:after="0" w:line="240" w:lineRule="auto"/>
        <w:ind w:left="1416"/>
        <w:jc w:val="both"/>
        <w:rPr>
          <w:rFonts w:cs="Arial"/>
          <w:b/>
          <w:sz w:val="20"/>
          <w:szCs w:val="20"/>
        </w:rPr>
      </w:pPr>
      <w:r w:rsidRPr="00B9655E">
        <w:rPr>
          <w:rFonts w:cs="Arial"/>
          <w:b/>
          <w:sz w:val="20"/>
          <w:szCs w:val="20"/>
        </w:rPr>
        <w:t xml:space="preserve">-Estrella </w:t>
      </w:r>
      <w:r w:rsidR="00DD5303" w:rsidRPr="00B9655E">
        <w:rPr>
          <w:rFonts w:cs="Arial"/>
          <w:b/>
          <w:sz w:val="20"/>
          <w:szCs w:val="20"/>
        </w:rPr>
        <w:t>II</w:t>
      </w:r>
    </w:p>
    <w:p w14:paraId="76FD087C" w14:textId="1496D742" w:rsidR="00AE5A13" w:rsidRPr="00B9655E" w:rsidRDefault="00AE5A13" w:rsidP="001565B4">
      <w:pPr>
        <w:shd w:val="clear" w:color="auto" w:fill="FFFFFF"/>
        <w:spacing w:after="0" w:line="240" w:lineRule="auto"/>
        <w:ind w:left="1416"/>
        <w:jc w:val="both"/>
        <w:rPr>
          <w:rFonts w:cs="Arial"/>
          <w:b/>
          <w:sz w:val="20"/>
          <w:szCs w:val="20"/>
        </w:rPr>
      </w:pPr>
      <w:r w:rsidRPr="00B9655E">
        <w:rPr>
          <w:rFonts w:cs="Arial"/>
          <w:b/>
          <w:sz w:val="20"/>
          <w:szCs w:val="20"/>
        </w:rPr>
        <w:t xml:space="preserve">-Estrella </w:t>
      </w:r>
      <w:r w:rsidR="00DD5303" w:rsidRPr="00B9655E">
        <w:rPr>
          <w:rFonts w:cs="Arial"/>
          <w:b/>
          <w:sz w:val="20"/>
          <w:szCs w:val="20"/>
        </w:rPr>
        <w:t>III</w:t>
      </w:r>
    </w:p>
    <w:p w14:paraId="59B3CCD3" w14:textId="77777777" w:rsidR="00AE5A13" w:rsidRPr="00B9655E" w:rsidRDefault="00AE5A13" w:rsidP="001565B4">
      <w:pPr>
        <w:shd w:val="clear" w:color="auto" w:fill="FFFFFF"/>
        <w:spacing w:after="0" w:line="240" w:lineRule="auto"/>
        <w:ind w:left="1416"/>
        <w:jc w:val="both"/>
        <w:rPr>
          <w:rFonts w:cs="Arial"/>
          <w:b/>
          <w:sz w:val="8"/>
          <w:szCs w:val="8"/>
        </w:rPr>
      </w:pPr>
    </w:p>
    <w:p w14:paraId="61C58F9F" w14:textId="77777777" w:rsidR="00AE5A13" w:rsidRPr="00B9655E" w:rsidRDefault="00AE5A13" w:rsidP="001565B4">
      <w:pPr>
        <w:spacing w:after="0" w:line="240" w:lineRule="auto"/>
        <w:jc w:val="both"/>
        <w:rPr>
          <w:b/>
          <w:sz w:val="20"/>
          <w:szCs w:val="20"/>
        </w:rPr>
      </w:pPr>
      <w:r w:rsidRPr="00B9655E">
        <w:rPr>
          <w:b/>
          <w:sz w:val="20"/>
          <w:szCs w:val="20"/>
        </w:rPr>
        <w:t>Los parques eólicos excluidos son Cabecero I y Cid V, que no están entre los afectados por zonas de Sensibilidad ambiental máxima.</w:t>
      </w:r>
    </w:p>
    <w:p w14:paraId="73239FD9" w14:textId="77777777" w:rsidR="00AE5A13" w:rsidRPr="00B9655E" w:rsidRDefault="00AE5A13" w:rsidP="001565B4">
      <w:pPr>
        <w:spacing w:after="0" w:line="240" w:lineRule="auto"/>
        <w:jc w:val="both"/>
        <w:rPr>
          <w:b/>
          <w:sz w:val="20"/>
          <w:szCs w:val="20"/>
        </w:rPr>
      </w:pPr>
    </w:p>
    <w:p w14:paraId="40D8F55D" w14:textId="682B7601" w:rsidR="00200889" w:rsidRPr="00B9655E" w:rsidRDefault="00200889" w:rsidP="001565B4">
      <w:pPr>
        <w:pStyle w:val="NormalWeb"/>
        <w:shd w:val="clear" w:color="auto" w:fill="FFFFFF"/>
        <w:spacing w:before="0" w:beforeAutospacing="0" w:after="0" w:afterAutospacing="0"/>
        <w:jc w:val="both"/>
        <w:rPr>
          <w:rFonts w:ascii="Calibri" w:hAnsi="Calibri" w:cs="Calibri"/>
          <w:b/>
          <w:sz w:val="20"/>
          <w:szCs w:val="20"/>
        </w:rPr>
      </w:pPr>
      <w:r w:rsidRPr="00B9655E">
        <w:rPr>
          <w:rFonts w:ascii="Calibri" w:hAnsi="Calibri" w:cs="Calibri"/>
          <w:b/>
          <w:bCs/>
          <w:sz w:val="20"/>
          <w:szCs w:val="20"/>
        </w:rPr>
        <w:t>2.</w:t>
      </w:r>
      <w:r w:rsidR="00930E58" w:rsidRPr="00B9655E">
        <w:rPr>
          <w:rFonts w:ascii="Calibri" w:hAnsi="Calibri" w:cs="Calibri"/>
          <w:b/>
          <w:bCs/>
          <w:sz w:val="20"/>
          <w:szCs w:val="20"/>
        </w:rPr>
        <w:t>9</w:t>
      </w:r>
      <w:r w:rsidRPr="00B9655E">
        <w:rPr>
          <w:rFonts w:ascii="Calibri" w:hAnsi="Calibri" w:cs="Calibri"/>
          <w:b/>
          <w:bCs/>
          <w:sz w:val="20"/>
          <w:szCs w:val="20"/>
        </w:rPr>
        <w:t>.5.</w:t>
      </w:r>
      <w:r w:rsidRPr="00B9655E">
        <w:rPr>
          <w:rFonts w:ascii="Calibri" w:hAnsi="Calibri" w:cs="Calibri"/>
          <w:b/>
          <w:sz w:val="20"/>
          <w:szCs w:val="20"/>
        </w:rPr>
        <w:t xml:space="preserve"> Si acudimos al Mapa de Zonas de Sensibilidad Ambiental nos encontramos con la siguiente realidad:</w:t>
      </w:r>
    </w:p>
    <w:p w14:paraId="5E49D975" w14:textId="77777777" w:rsidR="00200889" w:rsidRPr="00B9655E" w:rsidRDefault="00200889" w:rsidP="001565B4">
      <w:pPr>
        <w:pStyle w:val="NormalWeb"/>
        <w:shd w:val="clear" w:color="auto" w:fill="FFFFFF"/>
        <w:spacing w:before="0" w:beforeAutospacing="0" w:after="0" w:afterAutospacing="0"/>
        <w:jc w:val="center"/>
        <w:rPr>
          <w:rFonts w:ascii="Calibri" w:hAnsi="Calibri" w:cs="Calibri"/>
          <w:b/>
          <w:sz w:val="20"/>
          <w:szCs w:val="20"/>
        </w:rPr>
      </w:pPr>
      <w:r w:rsidRPr="00B9655E">
        <w:rPr>
          <w:rFonts w:ascii="Calibri" w:hAnsi="Calibri" w:cs="Calibri"/>
          <w:b/>
          <w:noProof/>
          <w:sz w:val="20"/>
          <w:szCs w:val="20"/>
        </w:rPr>
        <w:lastRenderedPageBreak/>
        <w:drawing>
          <wp:inline distT="0" distB="0" distL="0" distR="0" wp14:anchorId="52285431" wp14:editId="7032AAD9">
            <wp:extent cx="4335780" cy="6245860"/>
            <wp:effectExtent l="19050" t="0" r="7620" b="0"/>
            <wp:docPr id="19" name="Imagen 5" descr="E:\001.      T E R U E L\01.Batallas\11.12. Maestrazgo 2021\Alegaciones\Sensibilidad ambient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001.      T E R U E L\01.Batallas\11.12. Maestrazgo 2021\Alegaciones\Sensibilidad ambiental.JPG"/>
                    <pic:cNvPicPr>
                      <a:picLocks noChangeAspect="1" noChangeArrowheads="1"/>
                    </pic:cNvPicPr>
                  </pic:nvPicPr>
                  <pic:blipFill>
                    <a:blip r:embed="rId32" cstate="print"/>
                    <a:srcRect/>
                    <a:stretch>
                      <a:fillRect/>
                    </a:stretch>
                  </pic:blipFill>
                  <pic:spPr bwMode="auto">
                    <a:xfrm>
                      <a:off x="0" y="0"/>
                      <a:ext cx="4335780" cy="6245860"/>
                    </a:xfrm>
                    <a:prstGeom prst="rect">
                      <a:avLst/>
                    </a:prstGeom>
                    <a:noFill/>
                    <a:ln w="9525">
                      <a:noFill/>
                      <a:miter lim="800000"/>
                      <a:headEnd/>
                      <a:tailEnd/>
                    </a:ln>
                  </pic:spPr>
                </pic:pic>
              </a:graphicData>
            </a:graphic>
          </wp:inline>
        </w:drawing>
      </w:r>
    </w:p>
    <w:p w14:paraId="2E2AF3D5" w14:textId="77777777" w:rsidR="00200889" w:rsidRPr="00B9655E" w:rsidRDefault="00200889" w:rsidP="001565B4">
      <w:pPr>
        <w:spacing w:after="0" w:line="240" w:lineRule="auto"/>
        <w:jc w:val="both"/>
        <w:rPr>
          <w:b/>
          <w:sz w:val="20"/>
          <w:szCs w:val="20"/>
        </w:rPr>
      </w:pPr>
    </w:p>
    <w:p w14:paraId="38B846E9" w14:textId="4783FD21" w:rsidR="00AE5A13" w:rsidRPr="00B9655E" w:rsidRDefault="00DD5303" w:rsidP="001565B4">
      <w:pPr>
        <w:spacing w:after="0" w:line="240" w:lineRule="auto"/>
        <w:jc w:val="both"/>
        <w:rPr>
          <w:rFonts w:cs="Arial"/>
          <w:b/>
          <w:sz w:val="20"/>
          <w:szCs w:val="20"/>
          <w:shd w:val="clear" w:color="auto" w:fill="FFFFFF"/>
        </w:rPr>
      </w:pPr>
      <w:r w:rsidRPr="00B9655E">
        <w:rPr>
          <w:b/>
          <w:sz w:val="20"/>
          <w:szCs w:val="20"/>
        </w:rPr>
        <w:t>2.</w:t>
      </w:r>
      <w:r w:rsidR="00930E58" w:rsidRPr="00B9655E">
        <w:rPr>
          <w:b/>
          <w:sz w:val="20"/>
          <w:szCs w:val="20"/>
        </w:rPr>
        <w:t>9</w:t>
      </w:r>
      <w:r w:rsidR="00AE5A13" w:rsidRPr="00B9655E">
        <w:rPr>
          <w:b/>
          <w:sz w:val="20"/>
          <w:szCs w:val="20"/>
        </w:rPr>
        <w:t>.</w:t>
      </w:r>
      <w:r w:rsidR="00200889" w:rsidRPr="00B9655E">
        <w:rPr>
          <w:b/>
          <w:sz w:val="20"/>
          <w:szCs w:val="20"/>
        </w:rPr>
        <w:t>6.</w:t>
      </w:r>
      <w:r w:rsidR="00AE5A13" w:rsidRPr="00B9655E">
        <w:rPr>
          <w:b/>
          <w:sz w:val="20"/>
          <w:szCs w:val="20"/>
        </w:rPr>
        <w:t xml:space="preserve"> Así pues, el Ministerio no tiene en cuenta la </w:t>
      </w:r>
      <w:r w:rsidR="00AE5A13" w:rsidRPr="00B9655E">
        <w:rPr>
          <w:rFonts w:cs="Arial"/>
          <w:b/>
          <w:sz w:val="20"/>
          <w:szCs w:val="20"/>
          <w:shd w:val="clear" w:color="auto" w:fill="FFFFFF"/>
        </w:rPr>
        <w:t>herramienta de zonificación ambiental para energías renovables que diseñó -el mismo Ministerio- para definir las zonas donde se deberían excluir los parques eólicos.</w:t>
      </w:r>
    </w:p>
    <w:p w14:paraId="74CED131" w14:textId="77777777" w:rsidR="003D56EA" w:rsidRPr="00B9655E" w:rsidRDefault="003D56EA" w:rsidP="001565B4">
      <w:pPr>
        <w:spacing w:after="0" w:line="240" w:lineRule="auto"/>
        <w:jc w:val="both"/>
        <w:rPr>
          <w:rFonts w:cs="Arial"/>
          <w:b/>
          <w:sz w:val="20"/>
          <w:szCs w:val="20"/>
          <w:shd w:val="clear" w:color="auto" w:fill="FFFFFF"/>
        </w:rPr>
      </w:pPr>
    </w:p>
    <w:p w14:paraId="485BD549" w14:textId="06122AB0" w:rsidR="003D56EA" w:rsidRPr="00B9655E" w:rsidRDefault="003D56EA" w:rsidP="001565B4">
      <w:pPr>
        <w:spacing w:after="0" w:line="240" w:lineRule="auto"/>
        <w:jc w:val="both"/>
        <w:rPr>
          <w:b/>
          <w:sz w:val="20"/>
          <w:szCs w:val="20"/>
        </w:rPr>
      </w:pPr>
      <w:r w:rsidRPr="00B9655E">
        <w:rPr>
          <w:rFonts w:ascii="Calibri" w:hAnsi="Calibri" w:cs="Calibri"/>
          <w:b/>
          <w:sz w:val="20"/>
          <w:szCs w:val="20"/>
        </w:rPr>
        <w:t>El propio Ministerio elude hacer referencia tanto en las Declaraciones de Impacto como en las Autorizaciones al valor ambiental del territorio donde se pretenden implantar las centrales. Contrasta esta circunstancia con el hecho de que en otras muchas Declaraciones de impacto ambiental se hace constar la categoría de Zonas de Sensibilidad donde se encuentran las instalaciones.</w:t>
      </w:r>
    </w:p>
    <w:p w14:paraId="43864E7B" w14:textId="108534E2" w:rsidR="008C082E" w:rsidRPr="00B9655E" w:rsidRDefault="008C082E" w:rsidP="001565B4">
      <w:pPr>
        <w:pStyle w:val="Default"/>
        <w:jc w:val="both"/>
        <w:rPr>
          <w:rFonts w:ascii="Calibri" w:hAnsi="Calibri" w:cs="Calibri"/>
          <w:b/>
          <w:bCs/>
          <w:color w:val="auto"/>
          <w:sz w:val="20"/>
          <w:szCs w:val="20"/>
        </w:rPr>
      </w:pPr>
    </w:p>
    <w:p w14:paraId="61E77553" w14:textId="72ED5B21" w:rsidR="003D56EA" w:rsidRPr="00B9655E" w:rsidRDefault="003D56EA" w:rsidP="001565B4">
      <w:pPr>
        <w:pStyle w:val="NormalWeb"/>
        <w:shd w:val="clear" w:color="auto" w:fill="FFFFFF"/>
        <w:spacing w:before="0" w:beforeAutospacing="0" w:after="0" w:afterAutospacing="0"/>
        <w:jc w:val="both"/>
        <w:rPr>
          <w:rFonts w:ascii="Calibri" w:hAnsi="Calibri" w:cs="Calibri"/>
          <w:b/>
          <w:sz w:val="20"/>
          <w:szCs w:val="20"/>
        </w:rPr>
      </w:pPr>
      <w:r w:rsidRPr="00B9655E">
        <w:rPr>
          <w:rStyle w:val="nfasis"/>
          <w:rFonts w:ascii="Calibri" w:eastAsiaTheme="majorEastAsia" w:hAnsi="Calibri" w:cs="Calibri"/>
          <w:b/>
          <w:bCs/>
          <w:i w:val="0"/>
          <w:sz w:val="20"/>
          <w:szCs w:val="20"/>
        </w:rPr>
        <w:t>2.</w:t>
      </w:r>
      <w:r w:rsidR="00930E58" w:rsidRPr="00B9655E">
        <w:rPr>
          <w:rStyle w:val="nfasis"/>
          <w:rFonts w:ascii="Calibri" w:eastAsiaTheme="majorEastAsia" w:hAnsi="Calibri" w:cs="Calibri"/>
          <w:b/>
          <w:bCs/>
          <w:i w:val="0"/>
          <w:sz w:val="20"/>
          <w:szCs w:val="20"/>
        </w:rPr>
        <w:t>9</w:t>
      </w:r>
      <w:r w:rsidRPr="00B9655E">
        <w:rPr>
          <w:rStyle w:val="nfasis"/>
          <w:rFonts w:ascii="Calibri" w:eastAsiaTheme="majorEastAsia" w:hAnsi="Calibri" w:cs="Calibri"/>
          <w:b/>
          <w:bCs/>
          <w:i w:val="0"/>
          <w:sz w:val="20"/>
          <w:szCs w:val="20"/>
        </w:rPr>
        <w:t>.</w:t>
      </w:r>
      <w:r w:rsidR="00200889" w:rsidRPr="00B9655E">
        <w:rPr>
          <w:rStyle w:val="nfasis"/>
          <w:rFonts w:ascii="Calibri" w:eastAsiaTheme="majorEastAsia" w:hAnsi="Calibri" w:cs="Calibri"/>
          <w:b/>
          <w:bCs/>
          <w:i w:val="0"/>
          <w:sz w:val="20"/>
          <w:szCs w:val="20"/>
        </w:rPr>
        <w:t>7</w:t>
      </w:r>
      <w:r w:rsidRPr="00B9655E">
        <w:rPr>
          <w:rStyle w:val="nfasis"/>
          <w:rFonts w:ascii="Calibri" w:eastAsiaTheme="majorEastAsia" w:hAnsi="Calibri" w:cs="Calibri"/>
          <w:b/>
          <w:bCs/>
          <w:i w:val="0"/>
          <w:sz w:val="20"/>
          <w:szCs w:val="20"/>
        </w:rPr>
        <w:t>. La Disposición adicional decimonovena de la</w:t>
      </w:r>
      <w:r w:rsidRPr="00B9655E">
        <w:rPr>
          <w:rStyle w:val="nfasis"/>
          <w:rFonts w:ascii="Calibri" w:eastAsiaTheme="majorEastAsia" w:hAnsi="Calibri" w:cs="Calibri"/>
          <w:b/>
          <w:bCs/>
          <w:sz w:val="20"/>
          <w:szCs w:val="20"/>
        </w:rPr>
        <w:t xml:space="preserve"> </w:t>
      </w:r>
      <w:r w:rsidRPr="00B9655E">
        <w:rPr>
          <w:rFonts w:ascii="Calibri" w:hAnsi="Calibri" w:cs="Calibri"/>
          <w:b/>
          <w:sz w:val="20"/>
          <w:szCs w:val="20"/>
        </w:rPr>
        <w:t>Ley 21/2013, de 9 de diciembre, de evaluación ambiental establece lo siguiente:</w:t>
      </w:r>
    </w:p>
    <w:p w14:paraId="078CCFB7" w14:textId="77777777" w:rsidR="003D56EA" w:rsidRPr="00B9655E" w:rsidRDefault="003D56EA" w:rsidP="001565B4">
      <w:pPr>
        <w:pStyle w:val="NormalWeb"/>
        <w:shd w:val="clear" w:color="auto" w:fill="FFFFFF"/>
        <w:spacing w:before="0" w:beforeAutospacing="0" w:after="0" w:afterAutospacing="0"/>
        <w:jc w:val="both"/>
        <w:rPr>
          <w:rFonts w:ascii="Calibri" w:hAnsi="Calibri" w:cs="Calibri"/>
          <w:b/>
          <w:sz w:val="8"/>
          <w:szCs w:val="8"/>
        </w:rPr>
      </w:pPr>
    </w:p>
    <w:p w14:paraId="40095BCC" w14:textId="77777777" w:rsidR="003D56EA" w:rsidRPr="00B9655E" w:rsidRDefault="003D56EA" w:rsidP="001565B4">
      <w:pPr>
        <w:pStyle w:val="a"/>
        <w:shd w:val="clear" w:color="auto" w:fill="FFFFFF"/>
        <w:spacing w:before="0" w:beforeAutospacing="0" w:after="0" w:afterAutospacing="0"/>
        <w:ind w:left="708"/>
        <w:jc w:val="both"/>
        <w:rPr>
          <w:rFonts w:ascii="Calibri" w:hAnsi="Calibri" w:cs="Calibri"/>
          <w:b/>
          <w:bCs/>
          <w:sz w:val="20"/>
          <w:szCs w:val="20"/>
        </w:rPr>
      </w:pPr>
      <w:r w:rsidRPr="00B9655E">
        <w:rPr>
          <w:rStyle w:val="nfasis"/>
          <w:rFonts w:ascii="Calibri" w:eastAsiaTheme="majorEastAsia" w:hAnsi="Calibri" w:cs="Calibri"/>
          <w:b/>
          <w:bCs/>
          <w:sz w:val="20"/>
          <w:szCs w:val="20"/>
        </w:rPr>
        <w:t>“Priorización de expedientes de proyectos de generación eléctrica a partir de fuentes renovables.</w:t>
      </w:r>
    </w:p>
    <w:p w14:paraId="4213836A" w14:textId="77777777" w:rsidR="003D56EA" w:rsidRPr="00B9655E" w:rsidRDefault="003D56EA" w:rsidP="001565B4">
      <w:pPr>
        <w:pStyle w:val="NormalWeb"/>
        <w:shd w:val="clear" w:color="auto" w:fill="FFFFFF"/>
        <w:spacing w:before="0" w:beforeAutospacing="0" w:after="0" w:afterAutospacing="0"/>
        <w:ind w:left="708"/>
        <w:jc w:val="both"/>
        <w:rPr>
          <w:rFonts w:ascii="Calibri" w:hAnsi="Calibri" w:cs="Calibri"/>
          <w:b/>
          <w:sz w:val="20"/>
          <w:szCs w:val="20"/>
        </w:rPr>
      </w:pPr>
      <w:r w:rsidRPr="00B9655E">
        <w:rPr>
          <w:rStyle w:val="nfasis"/>
          <w:rFonts w:ascii="Calibri" w:eastAsiaTheme="majorEastAsia" w:hAnsi="Calibri" w:cs="Calibri"/>
          <w:b/>
          <w:sz w:val="20"/>
          <w:szCs w:val="20"/>
        </w:rPr>
        <w:t xml:space="preserve">En la tramitación de los procedimientos de evaluación ambiental de proyectos de generación eléctrica a partir de fuentes renovables, se priorizará el despacho de los expedientes que correspondan a proyectos ubicados en </w:t>
      </w:r>
      <w:r w:rsidRPr="00B9655E">
        <w:rPr>
          <w:rStyle w:val="nfasis"/>
          <w:rFonts w:ascii="Calibri" w:eastAsiaTheme="majorEastAsia" w:hAnsi="Calibri" w:cs="Calibri"/>
          <w:b/>
          <w:sz w:val="20"/>
          <w:szCs w:val="20"/>
          <w:u w:val="single"/>
        </w:rPr>
        <w:t>zonas de sensibilidad baja y moderada</w:t>
      </w:r>
      <w:r w:rsidRPr="00B9655E">
        <w:rPr>
          <w:rStyle w:val="nfasis"/>
          <w:rFonts w:ascii="Calibri" w:eastAsiaTheme="majorEastAsia" w:hAnsi="Calibri" w:cs="Calibri"/>
          <w:b/>
          <w:sz w:val="20"/>
          <w:szCs w:val="20"/>
        </w:rPr>
        <w:t>, según la «Zonificación ambiental para la implantación de energías renovables», elaborada por el Ministerio de Transición Ecológica y el Reto Demográfico”.</w:t>
      </w:r>
    </w:p>
    <w:p w14:paraId="1D827AFB" w14:textId="77777777" w:rsidR="003D56EA" w:rsidRPr="00B9655E" w:rsidRDefault="003D56EA" w:rsidP="001565B4">
      <w:pPr>
        <w:pStyle w:val="Default"/>
        <w:jc w:val="both"/>
        <w:rPr>
          <w:rFonts w:ascii="Calibri" w:hAnsi="Calibri" w:cs="Calibri"/>
          <w:b/>
          <w:bCs/>
          <w:color w:val="auto"/>
          <w:sz w:val="20"/>
          <w:szCs w:val="20"/>
        </w:rPr>
      </w:pPr>
    </w:p>
    <w:p w14:paraId="19CDD6C9" w14:textId="76C8D54A" w:rsidR="00DD5303" w:rsidRPr="00B9655E" w:rsidRDefault="00DD5303" w:rsidP="001565B4">
      <w:pPr>
        <w:pStyle w:val="Default"/>
        <w:jc w:val="both"/>
        <w:rPr>
          <w:rFonts w:ascii="Calibri" w:hAnsi="Calibri" w:cs="Calibri"/>
          <w:b/>
          <w:color w:val="auto"/>
          <w:sz w:val="20"/>
          <w:szCs w:val="20"/>
        </w:rPr>
      </w:pPr>
      <w:r w:rsidRPr="00B9655E">
        <w:rPr>
          <w:rFonts w:ascii="Calibri" w:hAnsi="Calibri" w:cs="Calibri"/>
          <w:b/>
          <w:bCs/>
          <w:color w:val="auto"/>
          <w:sz w:val="20"/>
          <w:szCs w:val="20"/>
        </w:rPr>
        <w:lastRenderedPageBreak/>
        <w:t>2.</w:t>
      </w:r>
      <w:r w:rsidR="00930E58" w:rsidRPr="00B9655E">
        <w:rPr>
          <w:rFonts w:ascii="Calibri" w:hAnsi="Calibri" w:cs="Calibri"/>
          <w:b/>
          <w:bCs/>
          <w:color w:val="auto"/>
          <w:sz w:val="20"/>
          <w:szCs w:val="20"/>
        </w:rPr>
        <w:t>9</w:t>
      </w:r>
      <w:r w:rsidRPr="00B9655E">
        <w:rPr>
          <w:rFonts w:ascii="Calibri" w:hAnsi="Calibri" w:cs="Calibri"/>
          <w:b/>
          <w:bCs/>
          <w:color w:val="auto"/>
          <w:sz w:val="20"/>
          <w:szCs w:val="20"/>
        </w:rPr>
        <w:t>.</w:t>
      </w:r>
      <w:r w:rsidR="009043EC" w:rsidRPr="00B9655E">
        <w:rPr>
          <w:rFonts w:ascii="Calibri" w:hAnsi="Calibri" w:cs="Calibri"/>
          <w:b/>
          <w:bCs/>
          <w:color w:val="auto"/>
          <w:sz w:val="20"/>
          <w:szCs w:val="20"/>
        </w:rPr>
        <w:t>8</w:t>
      </w:r>
      <w:r w:rsidRPr="00B9655E">
        <w:rPr>
          <w:rFonts w:ascii="Calibri" w:hAnsi="Calibri" w:cs="Calibri"/>
          <w:b/>
          <w:bCs/>
          <w:color w:val="auto"/>
          <w:sz w:val="20"/>
          <w:szCs w:val="20"/>
        </w:rPr>
        <w:t xml:space="preserve">. </w:t>
      </w:r>
      <w:r w:rsidRPr="00B9655E">
        <w:rPr>
          <w:rFonts w:ascii="Calibri" w:hAnsi="Calibri" w:cs="Calibri"/>
          <w:b/>
          <w:color w:val="auto"/>
          <w:sz w:val="20"/>
          <w:szCs w:val="20"/>
        </w:rPr>
        <w:t>El primer Informe del INAGA de 12 de mayo de 2021, que luego, a instancias del Consejero, fue sustituido por otro Informe, decía:</w:t>
      </w:r>
    </w:p>
    <w:p w14:paraId="78A1A790" w14:textId="08B5899B" w:rsidR="008C082E" w:rsidRPr="00B9655E" w:rsidRDefault="008C082E" w:rsidP="001565B4">
      <w:pPr>
        <w:pStyle w:val="Default"/>
        <w:jc w:val="both"/>
        <w:rPr>
          <w:rFonts w:ascii="Calibri" w:hAnsi="Calibri" w:cs="Calibri"/>
          <w:b/>
          <w:bCs/>
          <w:color w:val="auto"/>
          <w:sz w:val="8"/>
          <w:szCs w:val="8"/>
        </w:rPr>
      </w:pPr>
    </w:p>
    <w:p w14:paraId="6083B5A5" w14:textId="77777777" w:rsidR="00DD5303" w:rsidRPr="00B9655E" w:rsidRDefault="00DD5303" w:rsidP="001565B4">
      <w:pPr>
        <w:pStyle w:val="Default"/>
        <w:ind w:left="708"/>
        <w:jc w:val="both"/>
        <w:rPr>
          <w:rFonts w:ascii="Calibri" w:hAnsi="Calibri" w:cs="Calibri"/>
          <w:b/>
          <w:color w:val="auto"/>
          <w:sz w:val="20"/>
          <w:szCs w:val="20"/>
        </w:rPr>
      </w:pPr>
      <w:r w:rsidRPr="00B9655E">
        <w:rPr>
          <w:rFonts w:ascii="Calibri" w:hAnsi="Calibri" w:cs="Calibri"/>
          <w:b/>
          <w:color w:val="auto"/>
          <w:sz w:val="20"/>
          <w:szCs w:val="20"/>
        </w:rPr>
        <w:t xml:space="preserve">-Ante la ausencia de planificación y evaluación ambiental estratégica en el ámbito de la Administración General del Estado, se tiene constancia de la existencia de un mapa de sensibilidad eólica elaborado por el Ministerio para la Transición Ecológica y el Reto Demográfico, en el que se han definido 5 clases de sensibilidad ambiental; Máxima, Muy alta, Alta, Moderada y Baja. Concretamente, las sensibilidades del territorio para estos proyectos son las siguientes: </w:t>
      </w:r>
    </w:p>
    <w:p w14:paraId="13932BC2" w14:textId="77777777" w:rsidR="00EC31A2" w:rsidRPr="00B9655E" w:rsidRDefault="00EC31A2" w:rsidP="001565B4">
      <w:pPr>
        <w:pStyle w:val="Default"/>
        <w:ind w:left="708"/>
        <w:jc w:val="both"/>
        <w:rPr>
          <w:rFonts w:ascii="Calibri" w:hAnsi="Calibri" w:cs="Calibri"/>
          <w:b/>
          <w:color w:val="auto"/>
          <w:sz w:val="8"/>
          <w:szCs w:val="8"/>
        </w:rPr>
      </w:pPr>
    </w:p>
    <w:p w14:paraId="1F44F970" w14:textId="3058FC8F" w:rsidR="00DD5303" w:rsidRPr="00B9655E" w:rsidRDefault="00DD5303" w:rsidP="001565B4">
      <w:pPr>
        <w:pStyle w:val="Default"/>
        <w:ind w:left="1416"/>
        <w:jc w:val="both"/>
        <w:rPr>
          <w:rFonts w:ascii="Calibri" w:hAnsi="Calibri" w:cs="Calibri"/>
          <w:b/>
          <w:color w:val="auto"/>
          <w:sz w:val="20"/>
          <w:szCs w:val="20"/>
        </w:rPr>
      </w:pPr>
      <w:r w:rsidRPr="00B9655E">
        <w:rPr>
          <w:rFonts w:ascii="Calibri" w:hAnsi="Calibri" w:cs="Calibri"/>
          <w:b/>
          <w:color w:val="auto"/>
          <w:sz w:val="20"/>
          <w:szCs w:val="20"/>
        </w:rPr>
        <w:t xml:space="preserve">-Cabecero I: moderada; </w:t>
      </w:r>
    </w:p>
    <w:p w14:paraId="354A13E6" w14:textId="77777777" w:rsidR="00DD5303" w:rsidRPr="00B9655E" w:rsidRDefault="00DD5303" w:rsidP="001565B4">
      <w:pPr>
        <w:pStyle w:val="Default"/>
        <w:ind w:left="1416"/>
        <w:jc w:val="both"/>
        <w:rPr>
          <w:rFonts w:ascii="Calibri" w:hAnsi="Calibri" w:cs="Calibri"/>
          <w:b/>
          <w:color w:val="auto"/>
          <w:sz w:val="20"/>
          <w:szCs w:val="20"/>
        </w:rPr>
      </w:pPr>
      <w:r w:rsidRPr="00B9655E">
        <w:rPr>
          <w:rFonts w:ascii="Calibri" w:hAnsi="Calibri" w:cs="Calibri"/>
          <w:b/>
          <w:color w:val="auto"/>
          <w:sz w:val="20"/>
          <w:szCs w:val="20"/>
        </w:rPr>
        <w:t xml:space="preserve">-Cabecero II, Cabecero III y Cabecero IV: Máxima </w:t>
      </w:r>
    </w:p>
    <w:p w14:paraId="3548CEF3" w14:textId="151DB943" w:rsidR="00DD5303" w:rsidRPr="00B9655E" w:rsidRDefault="00DD5303" w:rsidP="001565B4">
      <w:pPr>
        <w:pStyle w:val="Default"/>
        <w:ind w:left="1416"/>
        <w:jc w:val="both"/>
        <w:rPr>
          <w:rFonts w:ascii="Calibri" w:hAnsi="Calibri" w:cs="Calibri"/>
          <w:b/>
          <w:color w:val="auto"/>
          <w:sz w:val="20"/>
          <w:szCs w:val="20"/>
        </w:rPr>
      </w:pPr>
      <w:r w:rsidRPr="00B9655E">
        <w:rPr>
          <w:rFonts w:ascii="Calibri" w:hAnsi="Calibri" w:cs="Calibri"/>
          <w:b/>
          <w:color w:val="auto"/>
          <w:sz w:val="20"/>
          <w:szCs w:val="20"/>
        </w:rPr>
        <w:t xml:space="preserve">-Concejo I: moderada; </w:t>
      </w:r>
    </w:p>
    <w:p w14:paraId="35A045C2" w14:textId="77777777" w:rsidR="00DD5303" w:rsidRPr="00B9655E" w:rsidRDefault="00DD5303" w:rsidP="001565B4">
      <w:pPr>
        <w:pStyle w:val="Default"/>
        <w:ind w:left="1416"/>
        <w:jc w:val="both"/>
        <w:rPr>
          <w:rFonts w:ascii="Calibri" w:hAnsi="Calibri" w:cs="Calibri"/>
          <w:b/>
          <w:color w:val="auto"/>
          <w:sz w:val="20"/>
          <w:szCs w:val="20"/>
        </w:rPr>
      </w:pPr>
      <w:r w:rsidRPr="00B9655E">
        <w:rPr>
          <w:rFonts w:ascii="Calibri" w:hAnsi="Calibri" w:cs="Calibri"/>
          <w:b/>
          <w:color w:val="auto"/>
          <w:sz w:val="20"/>
          <w:szCs w:val="20"/>
        </w:rPr>
        <w:t xml:space="preserve">-Concejo II y Concejo III: Máxima (excepto 1 aerogenerador). </w:t>
      </w:r>
    </w:p>
    <w:p w14:paraId="1AF2004C" w14:textId="1752BCAB" w:rsidR="00DD5303" w:rsidRPr="00B9655E" w:rsidRDefault="00DD5303" w:rsidP="001565B4">
      <w:pPr>
        <w:pStyle w:val="Default"/>
        <w:ind w:left="1416"/>
        <w:jc w:val="both"/>
        <w:rPr>
          <w:rFonts w:ascii="Calibri" w:hAnsi="Calibri" w:cs="Calibri"/>
          <w:b/>
          <w:color w:val="auto"/>
          <w:sz w:val="20"/>
          <w:szCs w:val="20"/>
        </w:rPr>
      </w:pPr>
      <w:r w:rsidRPr="00B9655E">
        <w:rPr>
          <w:rFonts w:ascii="Calibri" w:hAnsi="Calibri" w:cs="Calibri"/>
          <w:b/>
          <w:color w:val="auto"/>
          <w:sz w:val="20"/>
          <w:szCs w:val="20"/>
        </w:rPr>
        <w:t xml:space="preserve">-El Cid I, El Cid II, El Cid III, El Cid IV y El Cid V: moderada </w:t>
      </w:r>
    </w:p>
    <w:p w14:paraId="174F5DCE" w14:textId="77777777" w:rsidR="00DD5303" w:rsidRPr="00B9655E" w:rsidRDefault="00DD5303" w:rsidP="001565B4">
      <w:pPr>
        <w:pStyle w:val="Default"/>
        <w:ind w:left="1416"/>
        <w:jc w:val="both"/>
        <w:rPr>
          <w:rFonts w:ascii="Calibri" w:hAnsi="Calibri" w:cs="Calibri"/>
          <w:b/>
          <w:color w:val="auto"/>
          <w:sz w:val="20"/>
          <w:szCs w:val="20"/>
        </w:rPr>
      </w:pPr>
      <w:r w:rsidRPr="00B9655E">
        <w:rPr>
          <w:rFonts w:ascii="Calibri" w:hAnsi="Calibri" w:cs="Calibri"/>
          <w:b/>
          <w:color w:val="auto"/>
          <w:sz w:val="20"/>
          <w:szCs w:val="20"/>
        </w:rPr>
        <w:t xml:space="preserve">-La Estrella I, La Estrella II y La Estrella III: Máxima; </w:t>
      </w:r>
    </w:p>
    <w:p w14:paraId="1872F19F" w14:textId="77777777" w:rsidR="00DD5303" w:rsidRPr="00B9655E" w:rsidRDefault="00DD5303" w:rsidP="001565B4">
      <w:pPr>
        <w:pStyle w:val="Default"/>
        <w:ind w:left="1416"/>
        <w:jc w:val="both"/>
        <w:rPr>
          <w:rFonts w:ascii="Calibri" w:hAnsi="Calibri" w:cs="Calibri"/>
          <w:b/>
          <w:color w:val="auto"/>
          <w:sz w:val="20"/>
          <w:szCs w:val="20"/>
        </w:rPr>
      </w:pPr>
      <w:r w:rsidRPr="00B9655E">
        <w:rPr>
          <w:rFonts w:ascii="Calibri" w:hAnsi="Calibri" w:cs="Calibri"/>
          <w:b/>
          <w:color w:val="auto"/>
          <w:sz w:val="20"/>
          <w:szCs w:val="20"/>
        </w:rPr>
        <w:t xml:space="preserve">-La Estrella IV: moderada </w:t>
      </w:r>
    </w:p>
    <w:p w14:paraId="4B059EC1" w14:textId="0CAC2FE4" w:rsidR="00DD5303" w:rsidRPr="00B9655E" w:rsidRDefault="00DD5303" w:rsidP="001565B4">
      <w:pPr>
        <w:pStyle w:val="Default"/>
        <w:ind w:left="1416"/>
        <w:jc w:val="both"/>
        <w:rPr>
          <w:rFonts w:ascii="Calibri" w:hAnsi="Calibri" w:cs="Calibri"/>
          <w:b/>
          <w:color w:val="auto"/>
          <w:sz w:val="20"/>
          <w:szCs w:val="20"/>
        </w:rPr>
      </w:pPr>
      <w:r w:rsidRPr="00B9655E">
        <w:rPr>
          <w:rFonts w:ascii="Calibri" w:hAnsi="Calibri" w:cs="Calibri"/>
          <w:b/>
          <w:color w:val="auto"/>
          <w:sz w:val="20"/>
          <w:szCs w:val="20"/>
        </w:rPr>
        <w:t>-La Vacada I, La Vacada II, La Vacada III, La Vacada IV, La Vacada V y La Vacada VI: Máxima.</w:t>
      </w:r>
    </w:p>
    <w:p w14:paraId="62743D7D" w14:textId="6B7637BC" w:rsidR="003D56EA" w:rsidRPr="00B9655E" w:rsidRDefault="003D56EA" w:rsidP="001565B4">
      <w:pPr>
        <w:pStyle w:val="Default"/>
        <w:jc w:val="both"/>
        <w:rPr>
          <w:rFonts w:ascii="Calibri" w:hAnsi="Calibri" w:cs="Calibri"/>
          <w:b/>
          <w:bCs/>
          <w:color w:val="auto"/>
          <w:sz w:val="20"/>
          <w:szCs w:val="20"/>
        </w:rPr>
      </w:pPr>
    </w:p>
    <w:p w14:paraId="3A506DE5" w14:textId="76CF3C54" w:rsidR="00EC31A2" w:rsidRPr="00B9655E" w:rsidRDefault="00EC31A2" w:rsidP="001565B4">
      <w:pPr>
        <w:spacing w:after="0" w:line="240" w:lineRule="auto"/>
        <w:jc w:val="both"/>
        <w:rPr>
          <w:rFonts w:ascii="Calibri" w:hAnsi="Calibri" w:cs="Calibri"/>
          <w:b/>
          <w:bCs/>
          <w:sz w:val="20"/>
          <w:szCs w:val="20"/>
        </w:rPr>
      </w:pPr>
      <w:r w:rsidRPr="00B9655E">
        <w:rPr>
          <w:rFonts w:ascii="Calibri" w:hAnsi="Calibri" w:cs="Calibri"/>
          <w:b/>
          <w:bCs/>
          <w:sz w:val="20"/>
          <w:szCs w:val="20"/>
        </w:rPr>
        <w:t>2.</w:t>
      </w:r>
      <w:r w:rsidR="00930E58" w:rsidRPr="00B9655E">
        <w:rPr>
          <w:rFonts w:ascii="Calibri" w:hAnsi="Calibri" w:cs="Calibri"/>
          <w:b/>
          <w:bCs/>
          <w:sz w:val="20"/>
          <w:szCs w:val="20"/>
        </w:rPr>
        <w:t>9</w:t>
      </w:r>
      <w:r w:rsidRPr="00B9655E">
        <w:rPr>
          <w:rFonts w:ascii="Calibri" w:hAnsi="Calibri" w:cs="Calibri"/>
          <w:b/>
          <w:bCs/>
          <w:sz w:val="20"/>
          <w:szCs w:val="20"/>
        </w:rPr>
        <w:t>.</w:t>
      </w:r>
      <w:r w:rsidR="009043EC" w:rsidRPr="00B9655E">
        <w:rPr>
          <w:rFonts w:ascii="Calibri" w:hAnsi="Calibri" w:cs="Calibri"/>
          <w:b/>
          <w:bCs/>
          <w:sz w:val="20"/>
          <w:szCs w:val="20"/>
        </w:rPr>
        <w:t>9</w:t>
      </w:r>
      <w:r w:rsidRPr="00B9655E">
        <w:rPr>
          <w:rFonts w:ascii="Calibri" w:hAnsi="Calibri" w:cs="Calibri"/>
          <w:b/>
          <w:bCs/>
          <w:sz w:val="20"/>
          <w:szCs w:val="20"/>
        </w:rPr>
        <w:t>. El Informe de la Dirección General del Medio Natural y Gestión Forestal de 9 de abril de 2021, en relación con los parques del Maestrazgo, decía:</w:t>
      </w:r>
    </w:p>
    <w:p w14:paraId="2BC88592" w14:textId="77777777" w:rsidR="006A724E" w:rsidRPr="00B9655E" w:rsidRDefault="006A724E" w:rsidP="001565B4">
      <w:pPr>
        <w:spacing w:after="0" w:line="240" w:lineRule="auto"/>
        <w:jc w:val="both"/>
        <w:rPr>
          <w:rFonts w:ascii="Calibri" w:hAnsi="Calibri" w:cs="Calibri"/>
          <w:b/>
          <w:bCs/>
          <w:sz w:val="8"/>
          <w:szCs w:val="8"/>
        </w:rPr>
      </w:pPr>
    </w:p>
    <w:p w14:paraId="5B6F5F40" w14:textId="77777777" w:rsidR="006A724E" w:rsidRPr="00B9655E" w:rsidRDefault="006A724E" w:rsidP="001565B4">
      <w:pPr>
        <w:spacing w:after="0" w:line="240" w:lineRule="auto"/>
        <w:ind w:left="708"/>
        <w:jc w:val="both"/>
        <w:rPr>
          <w:rFonts w:ascii="Calibri" w:hAnsi="Calibri" w:cs="Calibri"/>
          <w:b/>
          <w:bCs/>
          <w:i/>
          <w:iCs/>
          <w:sz w:val="20"/>
          <w:szCs w:val="20"/>
        </w:rPr>
      </w:pPr>
      <w:r w:rsidRPr="00B9655E">
        <w:rPr>
          <w:rFonts w:ascii="Calibri" w:hAnsi="Calibri" w:cs="Calibri"/>
          <w:b/>
          <w:bCs/>
          <w:i/>
          <w:iCs/>
          <w:sz w:val="20"/>
          <w:szCs w:val="20"/>
        </w:rPr>
        <w:t>“Gran parte de la actuación se ubica en una zona categorizada como de sensibilidad máxima (no recomendada la instalación de energía eólica) para el valor del Índice de Sensibilidad Ambiental, definido por el Ministerio para la Transición Ecológica en relación a los proyectos eólicos y fotovoltaicos y su impacto sobre el medio natural (Zonificación ambiental para la implantación de energías renovables: eólica y fotovoltaica. Sensibilidad ambiental y clasificación del territorio; diciembre 2020). El propio MITERD define este índice como “una herramienta que permite identificar las áreas del territorio nacional que presentan mayores condicionantes ambientales para la implantación de estos proyectos, mediante un modelo territorial que agrupe los principales factores ambientales”. Por tanto, DEBERÍA SER UN CRITERIO DETERMINANTE A LA HORA DE EVALUAR PROYECTOS A UBICAR EN LAS ZONAS CON MUCHOS CONDICIONANTES AMBIENTALES COMO ES EL CASO, EN LA QUE EXISTE UN ELEVADO RIESGO DE AFECTAR DE MANERA NEGATIVA Y MUY SIGNIFICATIVA A COMPONENTES DE LA BIODIVERSIDAD Y DE OTROS ELEMENTOS AMBIENTALES RELEVANTES”</w:t>
      </w:r>
    </w:p>
    <w:p w14:paraId="111391D9" w14:textId="77777777" w:rsidR="00200889" w:rsidRPr="00B9655E" w:rsidRDefault="00200889" w:rsidP="001565B4">
      <w:pPr>
        <w:spacing w:after="0" w:line="240" w:lineRule="auto"/>
        <w:jc w:val="both"/>
        <w:rPr>
          <w:rFonts w:ascii="Calibri" w:hAnsi="Calibri" w:cs="Calibri"/>
          <w:b/>
          <w:bCs/>
          <w:sz w:val="20"/>
          <w:szCs w:val="20"/>
        </w:rPr>
      </w:pPr>
    </w:p>
    <w:p w14:paraId="1F720CCB" w14:textId="275AF821" w:rsidR="00EC31A2" w:rsidRPr="00B9655E" w:rsidRDefault="004C716A" w:rsidP="001565B4">
      <w:pPr>
        <w:pStyle w:val="Default"/>
        <w:jc w:val="both"/>
        <w:rPr>
          <w:rFonts w:ascii="Calibri" w:hAnsi="Calibri" w:cs="Calibri"/>
          <w:b/>
          <w:bCs/>
          <w:color w:val="auto"/>
          <w:sz w:val="20"/>
          <w:szCs w:val="20"/>
        </w:rPr>
      </w:pPr>
      <w:r w:rsidRPr="00B9655E">
        <w:rPr>
          <w:rFonts w:ascii="Calibri" w:hAnsi="Calibri" w:cs="Calibri"/>
          <w:b/>
          <w:bCs/>
          <w:color w:val="auto"/>
          <w:sz w:val="20"/>
          <w:szCs w:val="20"/>
        </w:rPr>
        <w:t>2.</w:t>
      </w:r>
      <w:r w:rsidR="00930E58" w:rsidRPr="00B9655E">
        <w:rPr>
          <w:rFonts w:ascii="Calibri" w:hAnsi="Calibri" w:cs="Calibri"/>
          <w:b/>
          <w:bCs/>
          <w:color w:val="auto"/>
          <w:sz w:val="20"/>
          <w:szCs w:val="20"/>
        </w:rPr>
        <w:t>9</w:t>
      </w:r>
      <w:r w:rsidRPr="00B9655E">
        <w:rPr>
          <w:rFonts w:ascii="Calibri" w:hAnsi="Calibri" w:cs="Calibri"/>
          <w:b/>
          <w:bCs/>
          <w:color w:val="auto"/>
          <w:sz w:val="20"/>
          <w:szCs w:val="20"/>
        </w:rPr>
        <w:t>.1</w:t>
      </w:r>
      <w:r w:rsidR="00930E58" w:rsidRPr="00B9655E">
        <w:rPr>
          <w:rFonts w:ascii="Calibri" w:hAnsi="Calibri" w:cs="Calibri"/>
          <w:b/>
          <w:bCs/>
          <w:color w:val="auto"/>
          <w:sz w:val="20"/>
          <w:szCs w:val="20"/>
        </w:rPr>
        <w:t>0</w:t>
      </w:r>
      <w:r w:rsidRPr="00B9655E">
        <w:rPr>
          <w:rFonts w:ascii="Calibri" w:hAnsi="Calibri" w:cs="Calibri"/>
          <w:b/>
          <w:bCs/>
          <w:color w:val="auto"/>
          <w:sz w:val="20"/>
          <w:szCs w:val="20"/>
        </w:rPr>
        <w:t>. A través de sucesivas alegaciones le hemos recordado tanto al órgano sustantivo como al órgano ambiental la circunstancia de la existencia de 91 aerogeneradores dentro de zonas de sensibilidad máxima. A pesar de conocer esta circunstancia, se ha emitido la autorización administrativa para la construcción de estos parques eólicos.</w:t>
      </w:r>
    </w:p>
    <w:p w14:paraId="021E9FFE" w14:textId="77777777" w:rsidR="004C716A" w:rsidRPr="00B9655E" w:rsidRDefault="004C716A" w:rsidP="001565B4">
      <w:pPr>
        <w:pStyle w:val="Default"/>
        <w:jc w:val="both"/>
        <w:rPr>
          <w:rFonts w:ascii="Calibri" w:hAnsi="Calibri" w:cs="Calibri"/>
          <w:b/>
          <w:bCs/>
          <w:color w:val="auto"/>
          <w:sz w:val="20"/>
          <w:szCs w:val="20"/>
        </w:rPr>
      </w:pPr>
    </w:p>
    <w:p w14:paraId="248C5650" w14:textId="77777777" w:rsidR="004C716A" w:rsidRPr="00B9655E" w:rsidRDefault="004C716A" w:rsidP="001565B4">
      <w:pPr>
        <w:pStyle w:val="Default"/>
        <w:jc w:val="both"/>
        <w:rPr>
          <w:rFonts w:ascii="Calibri" w:hAnsi="Calibri" w:cs="Calibri"/>
          <w:b/>
          <w:bCs/>
          <w:color w:val="auto"/>
          <w:sz w:val="20"/>
          <w:szCs w:val="20"/>
        </w:rPr>
      </w:pPr>
    </w:p>
    <w:p w14:paraId="0E27CFD0" w14:textId="3E25FA86" w:rsidR="00BD39BC" w:rsidRPr="00B9655E" w:rsidRDefault="00BD39BC" w:rsidP="001565B4">
      <w:pPr>
        <w:spacing w:after="0" w:line="240" w:lineRule="auto"/>
        <w:jc w:val="both"/>
        <w:rPr>
          <w:rFonts w:ascii="Calibri" w:hAnsi="Calibri" w:cs="Calibri"/>
          <w:b/>
          <w:sz w:val="20"/>
          <w:szCs w:val="20"/>
        </w:rPr>
      </w:pPr>
      <w:r w:rsidRPr="00B9655E">
        <w:rPr>
          <w:rFonts w:ascii="Calibri" w:hAnsi="Calibri" w:cs="Calibri"/>
          <w:b/>
          <w:sz w:val="20"/>
          <w:szCs w:val="20"/>
        </w:rPr>
        <w:t>2.</w:t>
      </w:r>
      <w:r w:rsidR="00930E58" w:rsidRPr="00B9655E">
        <w:rPr>
          <w:rFonts w:ascii="Calibri" w:hAnsi="Calibri" w:cs="Calibri"/>
          <w:b/>
          <w:sz w:val="20"/>
          <w:szCs w:val="20"/>
        </w:rPr>
        <w:t>10</w:t>
      </w:r>
      <w:r w:rsidRPr="00B9655E">
        <w:rPr>
          <w:rFonts w:ascii="Calibri" w:hAnsi="Calibri" w:cs="Calibri"/>
          <w:b/>
          <w:sz w:val="20"/>
          <w:szCs w:val="20"/>
        </w:rPr>
        <w:t xml:space="preserve">. </w:t>
      </w:r>
      <w:r w:rsidRPr="00B9655E">
        <w:rPr>
          <w:rFonts w:ascii="Calibri" w:hAnsi="Calibri" w:cs="Calibri"/>
          <w:b/>
          <w:sz w:val="20"/>
          <w:szCs w:val="20"/>
          <w:u w:val="single"/>
        </w:rPr>
        <w:t>El PNIEC LIGA LAS UBICACIONES DE LAS RENOVABLES A LA ZONIFICACIÓN AMBIENTAL Y AL GRADO DE SENSIBILIDAD AMBIENTAL DEL TERRITORIO</w:t>
      </w:r>
    </w:p>
    <w:p w14:paraId="285C26F2" w14:textId="77777777" w:rsidR="00BD39BC" w:rsidRPr="00B9655E" w:rsidRDefault="00BD39BC" w:rsidP="001565B4">
      <w:pPr>
        <w:autoSpaceDE w:val="0"/>
        <w:autoSpaceDN w:val="0"/>
        <w:adjustRightInd w:val="0"/>
        <w:spacing w:after="0" w:line="240" w:lineRule="auto"/>
        <w:rPr>
          <w:rFonts w:ascii="Calibri" w:hAnsi="Calibri" w:cs="Calibri"/>
          <w:sz w:val="8"/>
          <w:szCs w:val="8"/>
        </w:rPr>
      </w:pPr>
    </w:p>
    <w:p w14:paraId="724ED738" w14:textId="77777777" w:rsidR="00BD39BC" w:rsidRPr="00B9655E" w:rsidRDefault="00BD39BC" w:rsidP="001565B4">
      <w:pPr>
        <w:spacing w:after="0" w:line="240" w:lineRule="auto"/>
        <w:jc w:val="both"/>
        <w:rPr>
          <w:rFonts w:ascii="Calibri" w:hAnsi="Calibri" w:cs="Calibri"/>
          <w:b/>
          <w:iCs/>
          <w:sz w:val="20"/>
          <w:szCs w:val="20"/>
        </w:rPr>
      </w:pPr>
      <w:r w:rsidRPr="00B9655E">
        <w:rPr>
          <w:rFonts w:ascii="Calibri" w:hAnsi="Calibri" w:cs="Calibri"/>
          <w:b/>
          <w:sz w:val="20"/>
          <w:szCs w:val="20"/>
        </w:rPr>
        <w:t xml:space="preserve">En la </w:t>
      </w:r>
      <w:r w:rsidRPr="00B9655E">
        <w:rPr>
          <w:rFonts w:ascii="Calibri" w:hAnsi="Calibri" w:cs="Calibri"/>
          <w:b/>
          <w:iCs/>
          <w:sz w:val="20"/>
          <w:szCs w:val="20"/>
        </w:rPr>
        <w:t>Resolución de 30 de diciembre de 2020, de la Dirección General de Calidad y Evaluación Ambiental, por la que se formula la declaración ambiental estratégica del Plan Nacional Integrado de Energía y Clima 2021-2030.(BOE 11.01.2021) se señala lo siguiente:</w:t>
      </w:r>
    </w:p>
    <w:p w14:paraId="55A38038" w14:textId="77777777" w:rsidR="00BD39BC" w:rsidRPr="00B9655E" w:rsidRDefault="00BD39BC" w:rsidP="001565B4">
      <w:pPr>
        <w:spacing w:after="0" w:line="240" w:lineRule="auto"/>
        <w:jc w:val="both"/>
        <w:rPr>
          <w:rFonts w:ascii="Calibri" w:hAnsi="Calibri" w:cs="Calibri"/>
          <w:b/>
          <w:iCs/>
          <w:sz w:val="8"/>
          <w:szCs w:val="8"/>
        </w:rPr>
      </w:pPr>
    </w:p>
    <w:p w14:paraId="7C7ACE5D" w14:textId="77777777" w:rsidR="00BD39BC" w:rsidRPr="00B9655E" w:rsidRDefault="00000000" w:rsidP="001565B4">
      <w:pPr>
        <w:spacing w:after="0" w:line="240" w:lineRule="auto"/>
        <w:jc w:val="both"/>
        <w:rPr>
          <w:rFonts w:ascii="Calibri" w:hAnsi="Calibri" w:cs="Calibri"/>
          <w:b/>
          <w:sz w:val="20"/>
          <w:szCs w:val="20"/>
        </w:rPr>
      </w:pPr>
      <w:hyperlink r:id="rId33" w:history="1">
        <w:r w:rsidR="00BD39BC" w:rsidRPr="00B9655E">
          <w:rPr>
            <w:rStyle w:val="Hipervnculo"/>
            <w:rFonts w:ascii="Calibri" w:hAnsi="Calibri" w:cs="Calibri"/>
            <w:b/>
            <w:color w:val="auto"/>
            <w:sz w:val="20"/>
            <w:szCs w:val="20"/>
          </w:rPr>
          <w:t>https://www.boe.es/buscar/doc.php?id=BOE-A-2021-421</w:t>
        </w:r>
      </w:hyperlink>
    </w:p>
    <w:p w14:paraId="0E4BC6D1" w14:textId="77777777" w:rsidR="00BD39BC" w:rsidRPr="00B9655E" w:rsidRDefault="00BD39BC" w:rsidP="001565B4">
      <w:pPr>
        <w:spacing w:after="0" w:line="240" w:lineRule="auto"/>
        <w:jc w:val="both"/>
        <w:rPr>
          <w:rFonts w:ascii="Calibri" w:hAnsi="Calibri" w:cs="Calibri"/>
          <w:b/>
          <w:sz w:val="8"/>
          <w:szCs w:val="8"/>
        </w:rPr>
      </w:pPr>
    </w:p>
    <w:p w14:paraId="0C16EB50" w14:textId="77777777" w:rsidR="00BD39BC" w:rsidRPr="00B9655E" w:rsidRDefault="00BD39BC" w:rsidP="001565B4">
      <w:pPr>
        <w:spacing w:after="0" w:line="240" w:lineRule="auto"/>
        <w:ind w:left="708"/>
        <w:jc w:val="both"/>
        <w:rPr>
          <w:rFonts w:ascii="Calibri" w:hAnsi="Calibri" w:cs="Calibri"/>
          <w:b/>
          <w:i/>
          <w:sz w:val="20"/>
          <w:szCs w:val="20"/>
        </w:rPr>
      </w:pPr>
      <w:r w:rsidRPr="00B9655E">
        <w:rPr>
          <w:rFonts w:ascii="Calibri" w:hAnsi="Calibri" w:cs="Calibri"/>
          <w:b/>
          <w:i/>
          <w:sz w:val="20"/>
          <w:szCs w:val="20"/>
        </w:rPr>
        <w:t xml:space="preserve">“Respecto a las medidas estratégicas orientadas al despliegue de instalaciones renovables </w:t>
      </w:r>
      <w:r w:rsidRPr="00B9655E">
        <w:rPr>
          <w:rFonts w:ascii="Calibri" w:hAnsi="Calibri" w:cs="Calibri"/>
          <w:b/>
          <w:i/>
          <w:sz w:val="20"/>
          <w:szCs w:val="20"/>
          <w:u w:val="single"/>
        </w:rPr>
        <w:t>se promueven inicialmente criterios ambientales generales en relación con la ubicación de las instalaciones y los efectos más representativos que conllevan, así como criterios ambientales estratégicos específicos por tecnologías</w:t>
      </w:r>
      <w:r w:rsidRPr="00B9655E">
        <w:rPr>
          <w:rFonts w:ascii="Calibri" w:hAnsi="Calibri" w:cs="Calibri"/>
          <w:b/>
          <w:i/>
          <w:sz w:val="20"/>
          <w:szCs w:val="20"/>
        </w:rPr>
        <w:t xml:space="preserve">. En este sentido, el MITERD ha elaborado unos </w:t>
      </w:r>
      <w:r w:rsidRPr="00B9655E">
        <w:rPr>
          <w:rFonts w:ascii="Calibri" w:hAnsi="Calibri" w:cs="Calibri"/>
          <w:b/>
          <w:i/>
          <w:sz w:val="20"/>
          <w:szCs w:val="20"/>
          <w:u w:val="single"/>
        </w:rPr>
        <w:t>mapas de zonificación ambiental para energías renovables</w:t>
      </w:r>
      <w:r w:rsidRPr="00B9655E">
        <w:rPr>
          <w:rFonts w:ascii="Calibri" w:hAnsi="Calibri" w:cs="Calibri"/>
          <w:b/>
          <w:i/>
          <w:sz w:val="20"/>
          <w:szCs w:val="20"/>
        </w:rPr>
        <w:t xml:space="preserve"> (eólica y fotovoltaica) que </w:t>
      </w:r>
      <w:r w:rsidRPr="00B9655E">
        <w:rPr>
          <w:rFonts w:ascii="Calibri" w:hAnsi="Calibri" w:cs="Calibri"/>
          <w:b/>
          <w:i/>
          <w:sz w:val="20"/>
          <w:szCs w:val="20"/>
          <w:u w:val="single"/>
        </w:rPr>
        <w:t>integran los distintos requisitos del territorio para la ubicación de estas inst</w:t>
      </w:r>
      <w:r w:rsidRPr="00B9655E">
        <w:rPr>
          <w:rFonts w:ascii="Calibri" w:hAnsi="Calibri" w:cs="Calibri"/>
          <w:b/>
          <w:i/>
          <w:sz w:val="20"/>
          <w:szCs w:val="20"/>
        </w:rPr>
        <w:t>alaciones, considerando dentro de la eólica, únicamente la terrestre, y que permitirán orientar al promotor de dichas instalaciones a la hora de elegir la ubicación más viable ambientalmente”</w:t>
      </w:r>
    </w:p>
    <w:p w14:paraId="664E160E" w14:textId="77777777" w:rsidR="00BD39BC" w:rsidRPr="00B9655E" w:rsidRDefault="00BD39BC" w:rsidP="001565B4">
      <w:pPr>
        <w:spacing w:after="0" w:line="240" w:lineRule="auto"/>
        <w:jc w:val="both"/>
        <w:rPr>
          <w:rFonts w:ascii="Calibri" w:hAnsi="Calibri" w:cs="Calibri"/>
          <w:sz w:val="20"/>
          <w:szCs w:val="20"/>
        </w:rPr>
      </w:pPr>
    </w:p>
    <w:p w14:paraId="5CB1078D" w14:textId="77777777" w:rsidR="00BD39BC" w:rsidRPr="00B9655E" w:rsidRDefault="00BD39BC" w:rsidP="001565B4">
      <w:pPr>
        <w:pStyle w:val="Pa6"/>
        <w:spacing w:line="240" w:lineRule="auto"/>
        <w:jc w:val="both"/>
        <w:rPr>
          <w:rFonts w:ascii="Calibri" w:hAnsi="Calibri" w:cs="Calibri"/>
          <w:b/>
          <w:sz w:val="20"/>
          <w:szCs w:val="20"/>
        </w:rPr>
      </w:pPr>
      <w:r w:rsidRPr="00B9655E">
        <w:rPr>
          <w:rFonts w:ascii="Calibri" w:hAnsi="Calibri" w:cs="Calibri"/>
          <w:b/>
          <w:sz w:val="20"/>
          <w:szCs w:val="20"/>
        </w:rPr>
        <w:t>Más adelante señala:</w:t>
      </w:r>
    </w:p>
    <w:p w14:paraId="0E7B9EB7" w14:textId="77777777" w:rsidR="00BD39BC" w:rsidRPr="00B9655E" w:rsidRDefault="00BD39BC" w:rsidP="001565B4">
      <w:pPr>
        <w:pStyle w:val="Default"/>
        <w:rPr>
          <w:rFonts w:ascii="Calibri" w:hAnsi="Calibri" w:cs="Calibri"/>
          <w:b/>
          <w:color w:val="auto"/>
          <w:sz w:val="8"/>
          <w:szCs w:val="8"/>
        </w:rPr>
      </w:pPr>
    </w:p>
    <w:p w14:paraId="37849AF0" w14:textId="77777777" w:rsidR="00BD39BC" w:rsidRPr="00B9655E" w:rsidRDefault="00BD39BC" w:rsidP="001565B4">
      <w:pPr>
        <w:pStyle w:val="Pa6"/>
        <w:spacing w:line="240" w:lineRule="auto"/>
        <w:ind w:left="708"/>
        <w:jc w:val="both"/>
        <w:rPr>
          <w:rFonts w:ascii="Calibri" w:hAnsi="Calibri" w:cs="Calibri"/>
          <w:b/>
          <w:i/>
          <w:sz w:val="20"/>
          <w:szCs w:val="20"/>
        </w:rPr>
      </w:pPr>
      <w:r w:rsidRPr="00B9655E">
        <w:rPr>
          <w:rFonts w:ascii="Calibri" w:hAnsi="Calibri" w:cs="Calibri"/>
          <w:b/>
          <w:i/>
          <w:sz w:val="20"/>
          <w:szCs w:val="20"/>
        </w:rPr>
        <w:t>“Sería deseable que la planificación (de energía y clima de las comunidades autónomas) incorporara, al menos, las siguientes cuestiones:</w:t>
      </w:r>
    </w:p>
    <w:p w14:paraId="7538B576" w14:textId="77777777" w:rsidR="00BD39BC" w:rsidRPr="00B9655E" w:rsidRDefault="00BD39BC" w:rsidP="001565B4">
      <w:pPr>
        <w:pStyle w:val="Default"/>
        <w:rPr>
          <w:rFonts w:ascii="Calibri" w:hAnsi="Calibri" w:cs="Calibri"/>
          <w:color w:val="auto"/>
          <w:sz w:val="8"/>
          <w:szCs w:val="8"/>
        </w:rPr>
      </w:pPr>
    </w:p>
    <w:p w14:paraId="1B966CA0" w14:textId="77777777" w:rsidR="00BD39BC" w:rsidRPr="00B9655E" w:rsidRDefault="00BD39BC" w:rsidP="001565B4">
      <w:pPr>
        <w:pStyle w:val="Pa7"/>
        <w:spacing w:line="240" w:lineRule="auto"/>
        <w:ind w:left="708"/>
        <w:jc w:val="both"/>
        <w:rPr>
          <w:rFonts w:ascii="Calibri" w:hAnsi="Calibri" w:cs="Calibri"/>
          <w:b/>
          <w:i/>
          <w:sz w:val="20"/>
          <w:szCs w:val="20"/>
        </w:rPr>
      </w:pPr>
      <w:r w:rsidRPr="00B9655E">
        <w:rPr>
          <w:rFonts w:ascii="Calibri" w:hAnsi="Calibri" w:cs="Calibri"/>
          <w:b/>
          <w:i/>
          <w:sz w:val="20"/>
          <w:szCs w:val="20"/>
        </w:rPr>
        <w:lastRenderedPageBreak/>
        <w:t xml:space="preserve">– </w:t>
      </w:r>
      <w:r w:rsidRPr="00B9655E">
        <w:rPr>
          <w:rFonts w:ascii="Calibri" w:hAnsi="Calibri" w:cs="Calibri"/>
          <w:b/>
          <w:i/>
          <w:sz w:val="20"/>
          <w:szCs w:val="20"/>
          <w:u w:val="single"/>
        </w:rPr>
        <w:t>Zonificación de aptitud ambiental y territorial</w:t>
      </w:r>
      <w:r w:rsidRPr="00B9655E">
        <w:rPr>
          <w:rFonts w:ascii="Calibri" w:hAnsi="Calibri" w:cs="Calibri"/>
          <w:b/>
          <w:i/>
          <w:sz w:val="20"/>
          <w:szCs w:val="20"/>
        </w:rPr>
        <w:t xml:space="preserve"> para la implantación de las instalaciones de energías renovables, en particular solar fotovoltaica y eólica, </w:t>
      </w:r>
      <w:r w:rsidRPr="00B9655E">
        <w:rPr>
          <w:rFonts w:ascii="Calibri" w:hAnsi="Calibri" w:cs="Calibri"/>
          <w:b/>
          <w:i/>
          <w:sz w:val="20"/>
          <w:szCs w:val="20"/>
          <w:u w:val="single"/>
        </w:rPr>
        <w:t>según la sensibilidad ambiental y territorial</w:t>
      </w:r>
      <w:r w:rsidRPr="00B9655E">
        <w:rPr>
          <w:rFonts w:ascii="Calibri" w:hAnsi="Calibri" w:cs="Calibri"/>
          <w:b/>
          <w:i/>
          <w:sz w:val="20"/>
          <w:szCs w:val="20"/>
        </w:rPr>
        <w:t xml:space="preserve"> al desarrollo de dichos proyectos de manera que se favorezca el proceso de tramitación de las instalaciones.</w:t>
      </w:r>
    </w:p>
    <w:p w14:paraId="74D1FA3B" w14:textId="77777777" w:rsidR="00BD39BC" w:rsidRPr="00B9655E" w:rsidRDefault="00BD39BC" w:rsidP="001565B4">
      <w:pPr>
        <w:pStyle w:val="Default"/>
        <w:rPr>
          <w:rFonts w:ascii="Calibri" w:hAnsi="Calibri" w:cs="Calibri"/>
          <w:color w:val="auto"/>
          <w:sz w:val="8"/>
          <w:szCs w:val="8"/>
        </w:rPr>
      </w:pPr>
    </w:p>
    <w:p w14:paraId="3679ADE8" w14:textId="77777777" w:rsidR="00BD39BC" w:rsidRPr="00B9655E" w:rsidRDefault="00BD39BC" w:rsidP="001565B4">
      <w:pPr>
        <w:spacing w:after="0" w:line="240" w:lineRule="auto"/>
        <w:ind w:left="708"/>
        <w:jc w:val="both"/>
        <w:rPr>
          <w:rFonts w:ascii="Calibri" w:hAnsi="Calibri" w:cs="Calibri"/>
          <w:b/>
          <w:i/>
          <w:sz w:val="20"/>
          <w:szCs w:val="20"/>
        </w:rPr>
      </w:pPr>
      <w:r w:rsidRPr="00B9655E">
        <w:rPr>
          <w:rFonts w:ascii="Calibri" w:hAnsi="Calibri" w:cs="Calibri"/>
          <w:b/>
          <w:i/>
          <w:sz w:val="20"/>
          <w:szCs w:val="20"/>
        </w:rPr>
        <w:t>– Coordinación territorial con el resto de las infraestructuras necesarias para la evacuación de la energía eléctrica producida y previstas en la planificación estatal (subestaciones y redes de distribución y transporte de electricidad)”.</w:t>
      </w:r>
    </w:p>
    <w:p w14:paraId="75117C83" w14:textId="77777777" w:rsidR="00BD39BC" w:rsidRPr="00B9655E" w:rsidRDefault="00BD39BC" w:rsidP="001565B4">
      <w:pPr>
        <w:pStyle w:val="Default"/>
        <w:jc w:val="both"/>
        <w:rPr>
          <w:rFonts w:ascii="Calibri" w:hAnsi="Calibri" w:cs="Calibri"/>
          <w:b/>
          <w:bCs/>
          <w:color w:val="auto"/>
          <w:sz w:val="20"/>
          <w:szCs w:val="20"/>
        </w:rPr>
      </w:pPr>
    </w:p>
    <w:p w14:paraId="51ADA88B" w14:textId="77777777" w:rsidR="00BD39BC" w:rsidRPr="00B9655E" w:rsidRDefault="00BD39BC" w:rsidP="001565B4">
      <w:pPr>
        <w:pStyle w:val="Default"/>
        <w:ind w:left="708"/>
        <w:jc w:val="both"/>
        <w:rPr>
          <w:rFonts w:ascii="Calibri" w:hAnsi="Calibri" w:cs="Calibri"/>
          <w:b/>
          <w:bCs/>
          <w:color w:val="auto"/>
          <w:sz w:val="20"/>
          <w:szCs w:val="20"/>
        </w:rPr>
      </w:pPr>
    </w:p>
    <w:p w14:paraId="2E26F471" w14:textId="11EBB3CC" w:rsidR="00AA6BC7" w:rsidRPr="00B9655E" w:rsidRDefault="00AA6BC7" w:rsidP="001565B4">
      <w:pPr>
        <w:pStyle w:val="Default"/>
        <w:jc w:val="both"/>
        <w:rPr>
          <w:rFonts w:ascii="Calibri" w:hAnsi="Calibri" w:cs="Calibri"/>
          <w:b/>
          <w:bCs/>
          <w:color w:val="auto"/>
          <w:sz w:val="20"/>
          <w:szCs w:val="20"/>
        </w:rPr>
      </w:pPr>
      <w:r w:rsidRPr="00B9655E">
        <w:rPr>
          <w:rFonts w:ascii="Calibri" w:hAnsi="Calibri" w:cs="Calibri"/>
          <w:b/>
          <w:bCs/>
          <w:color w:val="auto"/>
          <w:sz w:val="20"/>
          <w:szCs w:val="20"/>
        </w:rPr>
        <w:t>2.</w:t>
      </w:r>
      <w:r w:rsidR="00930E58" w:rsidRPr="00B9655E">
        <w:rPr>
          <w:rFonts w:ascii="Calibri" w:hAnsi="Calibri" w:cs="Calibri"/>
          <w:b/>
          <w:bCs/>
          <w:color w:val="auto"/>
          <w:sz w:val="20"/>
          <w:szCs w:val="20"/>
        </w:rPr>
        <w:t>11</w:t>
      </w:r>
      <w:r w:rsidRPr="00B9655E">
        <w:rPr>
          <w:rFonts w:ascii="Calibri" w:hAnsi="Calibri" w:cs="Calibri"/>
          <w:b/>
          <w:bCs/>
          <w:color w:val="auto"/>
          <w:sz w:val="20"/>
          <w:szCs w:val="20"/>
        </w:rPr>
        <w:t xml:space="preserve">. </w:t>
      </w:r>
      <w:r w:rsidR="00FF2F46" w:rsidRPr="00B9655E">
        <w:rPr>
          <w:rFonts w:ascii="Calibri" w:hAnsi="Calibri" w:cs="Calibri"/>
          <w:b/>
          <w:bCs/>
          <w:color w:val="auto"/>
          <w:sz w:val="20"/>
          <w:szCs w:val="20"/>
          <w:u w:val="single"/>
        </w:rPr>
        <w:t xml:space="preserve">EL MITERD, </w:t>
      </w:r>
      <w:r w:rsidRPr="00B9655E">
        <w:rPr>
          <w:rFonts w:ascii="Calibri" w:hAnsi="Calibri" w:cs="Calibri"/>
          <w:b/>
          <w:bCs/>
          <w:color w:val="auto"/>
          <w:sz w:val="20"/>
          <w:szCs w:val="20"/>
          <w:u w:val="single"/>
        </w:rPr>
        <w:t>EN RESPUESTA A UNA PREGUNTA PARLAMENTARIA</w:t>
      </w:r>
      <w:r w:rsidR="00FF2F46" w:rsidRPr="00B9655E">
        <w:rPr>
          <w:rFonts w:ascii="Calibri" w:hAnsi="Calibri" w:cs="Calibri"/>
          <w:b/>
          <w:bCs/>
          <w:color w:val="auto"/>
          <w:sz w:val="20"/>
          <w:szCs w:val="20"/>
          <w:u w:val="single"/>
        </w:rPr>
        <w:t>, PROMETIÓ, SIN CUMPLIR, QUE APLICARÍA SU MAPA DE ZONIFICACIÓN AMBIENTAL EN EL DESPLIEGUE EÓLICO</w:t>
      </w:r>
    </w:p>
    <w:p w14:paraId="70E1C7EE" w14:textId="77777777" w:rsidR="00AA6BC7" w:rsidRPr="00B9655E" w:rsidRDefault="00AA6BC7" w:rsidP="001565B4">
      <w:pPr>
        <w:pStyle w:val="Default"/>
        <w:ind w:left="708"/>
        <w:jc w:val="both"/>
        <w:rPr>
          <w:rFonts w:ascii="Calibri" w:hAnsi="Calibri" w:cs="Calibri"/>
          <w:b/>
          <w:bCs/>
          <w:color w:val="auto"/>
          <w:sz w:val="8"/>
          <w:szCs w:val="8"/>
        </w:rPr>
      </w:pPr>
    </w:p>
    <w:p w14:paraId="7FEFA48A" w14:textId="39CA74C6" w:rsidR="00AA6BC7" w:rsidRPr="00B9655E" w:rsidRDefault="00AA6BC7" w:rsidP="001565B4">
      <w:pPr>
        <w:pStyle w:val="Default"/>
        <w:jc w:val="both"/>
        <w:rPr>
          <w:rFonts w:ascii="Calibri" w:hAnsi="Calibri" w:cs="Calibri"/>
          <w:b/>
          <w:bCs/>
          <w:color w:val="auto"/>
          <w:sz w:val="20"/>
          <w:szCs w:val="20"/>
        </w:rPr>
      </w:pPr>
      <w:r w:rsidRPr="00B9655E">
        <w:rPr>
          <w:rFonts w:ascii="Calibri" w:hAnsi="Calibri" w:cs="Calibri"/>
          <w:b/>
          <w:bCs/>
          <w:color w:val="auto"/>
          <w:sz w:val="20"/>
          <w:szCs w:val="20"/>
        </w:rPr>
        <w:t>El 23 de febrero de 2022, el Diputado en el Congreso Tomás Guitarte, hizo la siguiente pregunta escrita:</w:t>
      </w:r>
    </w:p>
    <w:p w14:paraId="5830C696" w14:textId="77777777" w:rsidR="009043EC" w:rsidRPr="00B9655E" w:rsidRDefault="009043EC" w:rsidP="001565B4">
      <w:pPr>
        <w:pStyle w:val="Default"/>
        <w:jc w:val="both"/>
        <w:rPr>
          <w:rFonts w:ascii="Calibri" w:hAnsi="Calibri" w:cs="Calibri"/>
          <w:b/>
          <w:bCs/>
          <w:color w:val="auto"/>
          <w:sz w:val="8"/>
          <w:szCs w:val="8"/>
        </w:rPr>
      </w:pPr>
    </w:p>
    <w:p w14:paraId="2A531A81" w14:textId="2B362E8C" w:rsidR="00AA6BC7" w:rsidRPr="00B9655E" w:rsidRDefault="009043EC" w:rsidP="009043EC">
      <w:pPr>
        <w:pStyle w:val="Default"/>
        <w:ind w:left="708"/>
        <w:jc w:val="both"/>
        <w:rPr>
          <w:rFonts w:ascii="Calibri" w:hAnsi="Calibri" w:cs="Calibri"/>
          <w:b/>
          <w:bCs/>
          <w:i/>
          <w:iCs/>
          <w:color w:val="auto"/>
          <w:sz w:val="20"/>
          <w:szCs w:val="20"/>
        </w:rPr>
      </w:pPr>
      <w:r w:rsidRPr="00B9655E">
        <w:rPr>
          <w:rFonts w:ascii="Calibri" w:hAnsi="Calibri" w:cs="Calibri"/>
          <w:b/>
          <w:bCs/>
          <w:i/>
          <w:iCs/>
          <w:color w:val="auto"/>
          <w:sz w:val="20"/>
          <w:szCs w:val="20"/>
        </w:rPr>
        <w:t>“</w:t>
      </w:r>
      <w:r w:rsidR="00AA6BC7" w:rsidRPr="00B9655E">
        <w:rPr>
          <w:rFonts w:ascii="Calibri" w:hAnsi="Calibri" w:cs="Calibri"/>
          <w:b/>
          <w:bCs/>
          <w:i/>
          <w:iCs/>
          <w:color w:val="auto"/>
          <w:sz w:val="20"/>
          <w:szCs w:val="20"/>
        </w:rPr>
        <w:t>¿Cuál es la posición del Ministerio de Transición Ecológica y Reto Demográfico en relación con la fuerte oposición ciudadana generada frente a los macroproyectos eólicos y fotovoltaicos que se están implantando en la España Vaciada?</w:t>
      </w:r>
      <w:r w:rsidRPr="00B9655E">
        <w:rPr>
          <w:rFonts w:ascii="Calibri" w:hAnsi="Calibri" w:cs="Calibri"/>
          <w:b/>
          <w:bCs/>
          <w:i/>
          <w:iCs/>
          <w:color w:val="auto"/>
          <w:sz w:val="20"/>
          <w:szCs w:val="20"/>
        </w:rPr>
        <w:t>”</w:t>
      </w:r>
    </w:p>
    <w:p w14:paraId="30185A9E" w14:textId="77777777" w:rsidR="00AA6BC7" w:rsidRPr="00B9655E" w:rsidRDefault="00AA6BC7" w:rsidP="001565B4">
      <w:pPr>
        <w:pStyle w:val="Default"/>
        <w:jc w:val="both"/>
        <w:rPr>
          <w:rFonts w:ascii="Calibri" w:hAnsi="Calibri" w:cs="Calibri"/>
          <w:b/>
          <w:bCs/>
          <w:color w:val="auto"/>
          <w:sz w:val="20"/>
          <w:szCs w:val="20"/>
        </w:rPr>
      </w:pPr>
    </w:p>
    <w:p w14:paraId="4668D12B" w14:textId="299C0B27" w:rsidR="00AA6BC7" w:rsidRPr="00B9655E" w:rsidRDefault="00AA6BC7" w:rsidP="001565B4">
      <w:pPr>
        <w:pStyle w:val="Default"/>
        <w:jc w:val="both"/>
        <w:rPr>
          <w:rFonts w:ascii="Calibri" w:hAnsi="Calibri" w:cs="Calibri"/>
          <w:b/>
          <w:bCs/>
          <w:color w:val="auto"/>
          <w:sz w:val="20"/>
          <w:szCs w:val="20"/>
        </w:rPr>
      </w:pPr>
      <w:r w:rsidRPr="00B9655E">
        <w:rPr>
          <w:rFonts w:ascii="Calibri" w:hAnsi="Calibri" w:cs="Calibri"/>
          <w:b/>
          <w:bCs/>
          <w:color w:val="auto"/>
          <w:sz w:val="20"/>
          <w:szCs w:val="20"/>
        </w:rPr>
        <w:t>El 24 de marzo de 2022, desde el Ministerio de Transición Ecológica (que ahora emite esta Autorización Administrativa de construcción), se le contestó lo siguiente:</w:t>
      </w:r>
    </w:p>
    <w:p w14:paraId="2C7235CE" w14:textId="77777777" w:rsidR="00FF2F46" w:rsidRPr="00B9655E" w:rsidRDefault="00FF2F46" w:rsidP="001565B4">
      <w:pPr>
        <w:pStyle w:val="Default"/>
        <w:jc w:val="both"/>
        <w:rPr>
          <w:rFonts w:ascii="Calibri" w:hAnsi="Calibri" w:cs="Calibri"/>
          <w:b/>
          <w:bCs/>
          <w:color w:val="auto"/>
          <w:sz w:val="8"/>
          <w:szCs w:val="8"/>
        </w:rPr>
      </w:pPr>
    </w:p>
    <w:p w14:paraId="474A008D" w14:textId="1D811BE6" w:rsidR="00AA6BC7" w:rsidRPr="00B9655E" w:rsidRDefault="00FF2F46" w:rsidP="001565B4">
      <w:pPr>
        <w:pStyle w:val="Default"/>
        <w:ind w:left="708"/>
        <w:jc w:val="both"/>
        <w:rPr>
          <w:rFonts w:ascii="Calibri" w:hAnsi="Calibri" w:cs="Calibri"/>
          <w:b/>
          <w:bCs/>
          <w:i/>
          <w:iCs/>
          <w:color w:val="auto"/>
          <w:sz w:val="20"/>
          <w:szCs w:val="20"/>
        </w:rPr>
      </w:pPr>
      <w:r w:rsidRPr="00B9655E">
        <w:rPr>
          <w:rFonts w:ascii="Calibri" w:hAnsi="Calibri" w:cs="Calibri"/>
          <w:b/>
          <w:bCs/>
          <w:i/>
          <w:iCs/>
          <w:color w:val="auto"/>
          <w:sz w:val="20"/>
          <w:szCs w:val="20"/>
        </w:rPr>
        <w:t>“</w:t>
      </w:r>
      <w:r w:rsidR="00AA6BC7" w:rsidRPr="00B9655E">
        <w:rPr>
          <w:rFonts w:ascii="Calibri" w:hAnsi="Calibri" w:cs="Calibri"/>
          <w:b/>
          <w:bCs/>
          <w:i/>
          <w:iCs/>
          <w:color w:val="auto"/>
          <w:sz w:val="20"/>
          <w:szCs w:val="20"/>
        </w:rPr>
        <w:t>El Gobierno es consciente de que estos proyectos no deben desarrollarse de cualquier manera, sino con trasparencia, diálogo y compromiso con los municipios donde se vayan a desarrollar, y de que deben realizarse con el mayor respeto medioambiental a nuestros territorios y también con la mayor conciencia social, reportando un beneficio social y económico.</w:t>
      </w:r>
    </w:p>
    <w:p w14:paraId="1B673304" w14:textId="77777777" w:rsidR="00FF2F46" w:rsidRPr="00B9655E" w:rsidRDefault="00FF2F46" w:rsidP="001565B4">
      <w:pPr>
        <w:pStyle w:val="Default"/>
        <w:ind w:left="708"/>
        <w:jc w:val="both"/>
        <w:rPr>
          <w:rFonts w:ascii="Calibri" w:hAnsi="Calibri" w:cs="Calibri"/>
          <w:b/>
          <w:bCs/>
          <w:i/>
          <w:iCs/>
          <w:color w:val="auto"/>
          <w:sz w:val="8"/>
          <w:szCs w:val="8"/>
        </w:rPr>
      </w:pPr>
    </w:p>
    <w:p w14:paraId="670C2763" w14:textId="77777777" w:rsidR="00AA6BC7" w:rsidRPr="00B9655E" w:rsidRDefault="00AA6BC7" w:rsidP="001565B4">
      <w:pPr>
        <w:pStyle w:val="Default"/>
        <w:ind w:left="708"/>
        <w:jc w:val="both"/>
        <w:rPr>
          <w:rFonts w:ascii="Calibri" w:hAnsi="Calibri" w:cs="Calibri"/>
          <w:b/>
          <w:bCs/>
          <w:i/>
          <w:iCs/>
          <w:color w:val="auto"/>
          <w:sz w:val="20"/>
          <w:szCs w:val="20"/>
        </w:rPr>
      </w:pPr>
      <w:r w:rsidRPr="00B9655E">
        <w:rPr>
          <w:rFonts w:ascii="Calibri" w:hAnsi="Calibri" w:cs="Calibri"/>
          <w:b/>
          <w:bCs/>
          <w:i/>
          <w:iCs/>
          <w:color w:val="auto"/>
          <w:sz w:val="20"/>
          <w:szCs w:val="20"/>
        </w:rPr>
        <w:t xml:space="preserve">Es fundamental conciliar los proyectos con los intereses públicos legítimos y positivos como son la integración de las comunidades locales, el aprovechamiento de recursos endógenos, y el respeto a la riqueza natural y a su necesaria conservación en consonancia con la legislación vigente y la compatibilidad de distintas actividades económicas en cada territorio. </w:t>
      </w:r>
    </w:p>
    <w:p w14:paraId="2B82118C" w14:textId="77777777" w:rsidR="00FF2F46" w:rsidRPr="00B9655E" w:rsidRDefault="00FF2F46" w:rsidP="001565B4">
      <w:pPr>
        <w:pStyle w:val="Default"/>
        <w:ind w:left="708"/>
        <w:jc w:val="both"/>
        <w:rPr>
          <w:rFonts w:ascii="Calibri" w:hAnsi="Calibri" w:cs="Calibri"/>
          <w:b/>
          <w:bCs/>
          <w:i/>
          <w:iCs/>
          <w:color w:val="auto"/>
          <w:sz w:val="8"/>
          <w:szCs w:val="8"/>
        </w:rPr>
      </w:pPr>
    </w:p>
    <w:p w14:paraId="68CCD51C" w14:textId="151879FA" w:rsidR="00AA6BC7" w:rsidRPr="00B9655E" w:rsidRDefault="00AA6BC7" w:rsidP="001565B4">
      <w:pPr>
        <w:pStyle w:val="Default"/>
        <w:ind w:left="708"/>
        <w:jc w:val="both"/>
        <w:rPr>
          <w:rFonts w:ascii="Calibri" w:hAnsi="Calibri" w:cs="Calibri"/>
          <w:b/>
          <w:bCs/>
          <w:i/>
          <w:iCs/>
          <w:color w:val="auto"/>
          <w:sz w:val="20"/>
          <w:szCs w:val="20"/>
        </w:rPr>
      </w:pPr>
      <w:r w:rsidRPr="00B9655E">
        <w:rPr>
          <w:rFonts w:ascii="Calibri" w:hAnsi="Calibri" w:cs="Calibri"/>
          <w:b/>
          <w:bCs/>
          <w:i/>
          <w:iCs/>
          <w:color w:val="auto"/>
          <w:sz w:val="20"/>
          <w:szCs w:val="20"/>
        </w:rPr>
        <w:t xml:space="preserve">Por ello, el Gobierno ha introducido recientemente la posibilidad de establecer criterios socioeconómicos y medioambientales en los concursos de acceso y conexión. Además, también se podrá fomentar que los proyectos refuercen el cumplimiento de los requisitos ambientales, estableciendo una puntuación en función al grado de afección ambiental de los proyectos. </w:t>
      </w:r>
    </w:p>
    <w:p w14:paraId="5703EAD3" w14:textId="77777777" w:rsidR="00FF2F46" w:rsidRPr="00B9655E" w:rsidRDefault="00FF2F46" w:rsidP="001565B4">
      <w:pPr>
        <w:pStyle w:val="Default"/>
        <w:ind w:left="708"/>
        <w:jc w:val="both"/>
        <w:rPr>
          <w:rFonts w:ascii="Calibri" w:hAnsi="Calibri" w:cs="Calibri"/>
          <w:b/>
          <w:bCs/>
          <w:i/>
          <w:iCs/>
          <w:color w:val="auto"/>
          <w:sz w:val="8"/>
          <w:szCs w:val="8"/>
        </w:rPr>
      </w:pPr>
    </w:p>
    <w:p w14:paraId="2B4E0009" w14:textId="08342657" w:rsidR="00AA6BC7" w:rsidRPr="00B9655E" w:rsidRDefault="00AA6BC7" w:rsidP="001565B4">
      <w:pPr>
        <w:pStyle w:val="Default"/>
        <w:ind w:left="708"/>
        <w:jc w:val="both"/>
        <w:rPr>
          <w:rFonts w:ascii="Calibri" w:hAnsi="Calibri" w:cs="Calibri"/>
          <w:b/>
          <w:bCs/>
          <w:i/>
          <w:iCs/>
          <w:color w:val="auto"/>
          <w:sz w:val="20"/>
          <w:szCs w:val="20"/>
        </w:rPr>
      </w:pPr>
      <w:r w:rsidRPr="00B9655E">
        <w:rPr>
          <w:rFonts w:ascii="Calibri" w:hAnsi="Calibri" w:cs="Calibri"/>
          <w:b/>
          <w:bCs/>
          <w:i/>
          <w:iCs/>
          <w:color w:val="auto"/>
          <w:sz w:val="20"/>
          <w:szCs w:val="20"/>
        </w:rPr>
        <w:t>Por tanto, EL MAPA DE ZONIFICACIÓN DISEÑADO POR EL MINISTERIO PARA LA TRANSICIÓN ECOLÓGICA Y EL RETO DEMOGRÁFICO, QUE EVALÚA EL IMPACTO DE LOS PROYECTOS EÓLICOS Y FOTOVOLTAICOS EN LOS DIFERENTES TERRITORIOS INDICANDO CUÁLES SON MÁS SENSIBLES A LOS PROYECTOS Y CUÁLES MÁS ADECUADOS, GANARÁ RELEVANCIA A LA HORA DE UBICAR LAS INSTALACIONES”.</w:t>
      </w:r>
    </w:p>
    <w:p w14:paraId="0F9D0022" w14:textId="77777777" w:rsidR="00AA6BC7" w:rsidRPr="00B9655E" w:rsidRDefault="00AA6BC7" w:rsidP="001565B4">
      <w:pPr>
        <w:pStyle w:val="Default"/>
        <w:jc w:val="both"/>
        <w:rPr>
          <w:rFonts w:ascii="Calibri" w:hAnsi="Calibri" w:cs="Calibri"/>
          <w:b/>
          <w:bCs/>
          <w:color w:val="auto"/>
          <w:sz w:val="20"/>
          <w:szCs w:val="20"/>
        </w:rPr>
      </w:pPr>
    </w:p>
    <w:p w14:paraId="40EA8B9A" w14:textId="0EBDC92E" w:rsidR="00AA6BC7" w:rsidRPr="00B9655E" w:rsidRDefault="00AA6BC7" w:rsidP="001565B4">
      <w:pPr>
        <w:pStyle w:val="Default"/>
        <w:jc w:val="both"/>
        <w:rPr>
          <w:rFonts w:ascii="Calibri" w:hAnsi="Calibri" w:cs="Calibri"/>
          <w:b/>
          <w:bCs/>
          <w:color w:val="auto"/>
          <w:sz w:val="20"/>
          <w:szCs w:val="20"/>
        </w:rPr>
      </w:pPr>
      <w:r w:rsidRPr="00B9655E">
        <w:rPr>
          <w:rFonts w:ascii="Calibri" w:hAnsi="Calibri" w:cs="Calibri"/>
          <w:b/>
          <w:bCs/>
          <w:color w:val="auto"/>
          <w:sz w:val="20"/>
          <w:szCs w:val="20"/>
        </w:rPr>
        <w:t xml:space="preserve">Y, sin embargo, el mismo Ministerio autoriza que 91 de los 125 aerogeneradores se implanten </w:t>
      </w:r>
      <w:r w:rsidR="00FF2F46" w:rsidRPr="00B9655E">
        <w:rPr>
          <w:rFonts w:ascii="Calibri" w:hAnsi="Calibri" w:cs="Calibri"/>
          <w:b/>
          <w:bCs/>
          <w:color w:val="auto"/>
          <w:sz w:val="20"/>
          <w:szCs w:val="20"/>
        </w:rPr>
        <w:t>en una zona de sensibilidad máxima, demostrando que la misma Administración incumple el Mapa de Zonificación que ella misma ha creado.</w:t>
      </w:r>
    </w:p>
    <w:p w14:paraId="694EA7DB" w14:textId="77777777" w:rsidR="00AA6BC7" w:rsidRPr="00B9655E" w:rsidRDefault="00AA6BC7" w:rsidP="001565B4">
      <w:pPr>
        <w:pStyle w:val="Default"/>
        <w:jc w:val="both"/>
        <w:rPr>
          <w:rFonts w:ascii="Calibri" w:hAnsi="Calibri" w:cs="Calibri"/>
          <w:b/>
          <w:bCs/>
          <w:color w:val="auto"/>
          <w:sz w:val="20"/>
          <w:szCs w:val="20"/>
        </w:rPr>
      </w:pPr>
    </w:p>
    <w:p w14:paraId="2880DACB" w14:textId="77777777" w:rsidR="0094290A" w:rsidRPr="00B9655E" w:rsidRDefault="0094290A" w:rsidP="001565B4">
      <w:pPr>
        <w:pStyle w:val="NormalWeb"/>
        <w:shd w:val="clear" w:color="auto" w:fill="FFFFFF"/>
        <w:spacing w:before="0" w:beforeAutospacing="0" w:after="0" w:afterAutospacing="0"/>
        <w:jc w:val="both"/>
        <w:rPr>
          <w:rFonts w:ascii="Calibri" w:hAnsi="Calibri" w:cs="Calibri"/>
          <w:b/>
          <w:sz w:val="20"/>
          <w:szCs w:val="20"/>
        </w:rPr>
      </w:pPr>
    </w:p>
    <w:p w14:paraId="15505930" w14:textId="57A7BD7D" w:rsidR="00A475C0" w:rsidRPr="00B9655E" w:rsidRDefault="00A475C0" w:rsidP="001565B4">
      <w:pPr>
        <w:pStyle w:val="NormalWeb"/>
        <w:shd w:val="clear" w:color="auto" w:fill="FFFFFF"/>
        <w:spacing w:before="0" w:beforeAutospacing="0" w:after="0" w:afterAutospacing="0"/>
        <w:jc w:val="both"/>
        <w:rPr>
          <w:rFonts w:ascii="Calibri" w:hAnsi="Calibri" w:cs="Calibri"/>
          <w:b/>
          <w:sz w:val="20"/>
          <w:szCs w:val="20"/>
        </w:rPr>
      </w:pPr>
      <w:r w:rsidRPr="00B9655E">
        <w:rPr>
          <w:rFonts w:ascii="Calibri" w:hAnsi="Calibri" w:cs="Calibri"/>
          <w:b/>
          <w:sz w:val="20"/>
          <w:szCs w:val="20"/>
        </w:rPr>
        <w:t>2.1</w:t>
      </w:r>
      <w:r w:rsidR="00930E58" w:rsidRPr="00B9655E">
        <w:rPr>
          <w:rFonts w:ascii="Calibri" w:hAnsi="Calibri" w:cs="Calibri"/>
          <w:b/>
          <w:sz w:val="20"/>
          <w:szCs w:val="20"/>
        </w:rPr>
        <w:t>2</w:t>
      </w:r>
      <w:r w:rsidRPr="00B9655E">
        <w:rPr>
          <w:rFonts w:ascii="Calibri" w:hAnsi="Calibri" w:cs="Calibri"/>
          <w:b/>
          <w:sz w:val="20"/>
          <w:szCs w:val="20"/>
        </w:rPr>
        <w:t xml:space="preserve">. </w:t>
      </w:r>
      <w:r w:rsidR="00914008" w:rsidRPr="00B9655E">
        <w:rPr>
          <w:rFonts w:ascii="Calibri" w:hAnsi="Calibri" w:cs="Calibri"/>
          <w:b/>
          <w:sz w:val="20"/>
          <w:szCs w:val="20"/>
          <w:u w:val="single"/>
        </w:rPr>
        <w:t>FORMULAR UNA DECLARACIÓN DE IMPACTO AMBIENTAL FAVORABLE A ESTOS PROYECTOS SE TRATA DE UNA MEDIDA ARBITRARIA E INCONGRUENTE QUE SE SEPARA DEL PROCEDER HABITUAL DE LA DIRECCIÓN GENERAL DE CALIDAD Y EVALUACIÓN AMBIENTAL EN LOS CASOS DE SENSIBILIDAD AMBIENTAL MÁXIMA O MUY ALTA</w:t>
      </w:r>
    </w:p>
    <w:p w14:paraId="2896F15C" w14:textId="77777777" w:rsidR="00A475C0" w:rsidRPr="00B9655E" w:rsidRDefault="00A475C0" w:rsidP="001565B4">
      <w:pPr>
        <w:pStyle w:val="NormalWeb"/>
        <w:shd w:val="clear" w:color="auto" w:fill="FFFFFF"/>
        <w:spacing w:before="0" w:beforeAutospacing="0" w:after="0" w:afterAutospacing="0"/>
        <w:jc w:val="both"/>
        <w:rPr>
          <w:rFonts w:ascii="Calibri" w:hAnsi="Calibri" w:cs="Calibri"/>
          <w:b/>
          <w:sz w:val="8"/>
          <w:szCs w:val="8"/>
        </w:rPr>
      </w:pPr>
    </w:p>
    <w:p w14:paraId="615AA92E" w14:textId="13648BEB" w:rsidR="00914008" w:rsidRPr="00B9655E" w:rsidRDefault="00B6074F" w:rsidP="001565B4">
      <w:pPr>
        <w:pStyle w:val="NormalWeb"/>
        <w:shd w:val="clear" w:color="auto" w:fill="FFFFFF"/>
        <w:spacing w:before="0" w:beforeAutospacing="0" w:after="0" w:afterAutospacing="0"/>
        <w:jc w:val="both"/>
        <w:rPr>
          <w:rFonts w:ascii="Calibri" w:hAnsi="Calibri" w:cs="Calibri"/>
          <w:b/>
          <w:sz w:val="20"/>
          <w:szCs w:val="20"/>
        </w:rPr>
      </w:pPr>
      <w:r w:rsidRPr="00B9655E">
        <w:rPr>
          <w:rFonts w:ascii="Calibri" w:hAnsi="Calibri" w:cs="Calibri"/>
          <w:b/>
          <w:sz w:val="20"/>
          <w:szCs w:val="20"/>
        </w:rPr>
        <w:t>2.1</w:t>
      </w:r>
      <w:r w:rsidR="00930E58" w:rsidRPr="00B9655E">
        <w:rPr>
          <w:rFonts w:ascii="Calibri" w:hAnsi="Calibri" w:cs="Calibri"/>
          <w:b/>
          <w:sz w:val="20"/>
          <w:szCs w:val="20"/>
        </w:rPr>
        <w:t>2</w:t>
      </w:r>
      <w:r w:rsidRPr="00B9655E">
        <w:rPr>
          <w:rFonts w:ascii="Calibri" w:hAnsi="Calibri" w:cs="Calibri"/>
          <w:b/>
          <w:sz w:val="20"/>
          <w:szCs w:val="20"/>
        </w:rPr>
        <w:t xml:space="preserve">.1. </w:t>
      </w:r>
      <w:r w:rsidR="00914008" w:rsidRPr="00B9655E">
        <w:rPr>
          <w:rFonts w:ascii="Calibri" w:hAnsi="Calibri" w:cs="Calibri"/>
          <w:b/>
          <w:sz w:val="20"/>
          <w:szCs w:val="20"/>
        </w:rPr>
        <w:t>Formular una declaración de impacto ambiental favorable a estos proyectos se trata de una medida arbitraria e incongruente que se separa del proceder habitual de la Dirección General de Calidad y Evaluación Ambiental en los casos de sensibilidad ambiental máxima o muy alta.</w:t>
      </w:r>
    </w:p>
    <w:p w14:paraId="03145660" w14:textId="77777777" w:rsidR="00914008" w:rsidRPr="00B9655E" w:rsidRDefault="00914008" w:rsidP="001565B4">
      <w:pPr>
        <w:pStyle w:val="NormalWeb"/>
        <w:shd w:val="clear" w:color="auto" w:fill="FFFFFF"/>
        <w:spacing w:before="0" w:beforeAutospacing="0" w:after="0" w:afterAutospacing="0"/>
        <w:jc w:val="both"/>
        <w:rPr>
          <w:rFonts w:ascii="Calibri" w:hAnsi="Calibri" w:cs="Calibri"/>
          <w:b/>
          <w:sz w:val="20"/>
          <w:szCs w:val="20"/>
        </w:rPr>
      </w:pPr>
    </w:p>
    <w:p w14:paraId="68E1C005" w14:textId="77777777" w:rsidR="001565B4" w:rsidRPr="00B9655E" w:rsidRDefault="001565B4" w:rsidP="001565B4">
      <w:pPr>
        <w:pStyle w:val="NormalWeb"/>
        <w:spacing w:before="0" w:beforeAutospacing="0" w:after="0" w:afterAutospacing="0"/>
        <w:jc w:val="both"/>
        <w:rPr>
          <w:rFonts w:ascii="Calibri" w:hAnsi="Calibri" w:cs="Calibri"/>
          <w:b/>
          <w:sz w:val="20"/>
          <w:szCs w:val="20"/>
        </w:rPr>
      </w:pPr>
      <w:r w:rsidRPr="00B9655E">
        <w:rPr>
          <w:rFonts w:ascii="Calibri" w:hAnsi="Calibri" w:cs="Calibri"/>
          <w:b/>
          <w:sz w:val="20"/>
          <w:szCs w:val="20"/>
        </w:rPr>
        <w:t>Un acto o declaración es arbitrario cuando carece de toda explicación racional, o es contrario a la justicia o las leyes y ha sido dictado basándose únicamente en la voluntad propia.</w:t>
      </w:r>
    </w:p>
    <w:p w14:paraId="1763C0A2" w14:textId="77777777" w:rsidR="001565B4" w:rsidRPr="00B9655E" w:rsidRDefault="001565B4" w:rsidP="001565B4">
      <w:pPr>
        <w:pStyle w:val="NormalWeb"/>
        <w:shd w:val="clear" w:color="auto" w:fill="FFFFFF"/>
        <w:spacing w:before="0" w:beforeAutospacing="0" w:after="0" w:afterAutospacing="0"/>
        <w:jc w:val="both"/>
        <w:rPr>
          <w:rFonts w:ascii="Calibri" w:hAnsi="Calibri" w:cs="Calibri"/>
          <w:b/>
          <w:sz w:val="20"/>
          <w:szCs w:val="20"/>
        </w:rPr>
      </w:pPr>
    </w:p>
    <w:p w14:paraId="6EB4022D" w14:textId="43C465C7" w:rsidR="009043EC" w:rsidRPr="00B9655E" w:rsidRDefault="009043EC" w:rsidP="009043EC">
      <w:pPr>
        <w:spacing w:after="0" w:line="240" w:lineRule="auto"/>
        <w:jc w:val="both"/>
        <w:rPr>
          <w:rFonts w:ascii="Calibri" w:hAnsi="Calibri" w:cs="Calibri"/>
          <w:b/>
          <w:sz w:val="20"/>
          <w:szCs w:val="20"/>
        </w:rPr>
      </w:pPr>
      <w:r w:rsidRPr="00B9655E">
        <w:rPr>
          <w:rFonts w:ascii="Calibri" w:hAnsi="Calibri" w:cs="Calibri"/>
          <w:b/>
          <w:sz w:val="20"/>
          <w:szCs w:val="20"/>
        </w:rPr>
        <w:t>2.1</w:t>
      </w:r>
      <w:r w:rsidR="00930E58" w:rsidRPr="00B9655E">
        <w:rPr>
          <w:rFonts w:ascii="Calibri" w:hAnsi="Calibri" w:cs="Calibri"/>
          <w:b/>
          <w:sz w:val="20"/>
          <w:szCs w:val="20"/>
        </w:rPr>
        <w:t>2</w:t>
      </w:r>
      <w:r w:rsidRPr="00B9655E">
        <w:rPr>
          <w:rFonts w:ascii="Calibri" w:hAnsi="Calibri" w:cs="Calibri"/>
          <w:b/>
          <w:sz w:val="20"/>
          <w:szCs w:val="20"/>
        </w:rPr>
        <w:t xml:space="preserve">.2. </w:t>
      </w:r>
      <w:r w:rsidRPr="00B9655E">
        <w:rPr>
          <w:rFonts w:ascii="Calibri" w:hAnsi="Calibri" w:cs="Calibri"/>
          <w:b/>
          <w:sz w:val="20"/>
          <w:szCs w:val="20"/>
          <w:u w:val="single"/>
        </w:rPr>
        <w:t>En otras declaraciones de impacto ambiental formuladas por el propio MITECO, ha sido determinante la circunstancia de situarse dentro de una zona de sensibilidad ambiental máxima para que dicha declaración fuera desfavorable</w:t>
      </w:r>
    </w:p>
    <w:p w14:paraId="0AC46359" w14:textId="77777777" w:rsidR="009043EC" w:rsidRPr="00B9655E" w:rsidRDefault="009043EC" w:rsidP="009043EC">
      <w:pPr>
        <w:shd w:val="clear" w:color="auto" w:fill="FFFFFF" w:themeFill="background1"/>
        <w:spacing w:after="0" w:line="240" w:lineRule="auto"/>
        <w:jc w:val="both"/>
        <w:rPr>
          <w:rFonts w:ascii="Calibri" w:hAnsi="Calibri" w:cs="Calibri"/>
          <w:b/>
          <w:sz w:val="8"/>
          <w:szCs w:val="8"/>
        </w:rPr>
      </w:pPr>
    </w:p>
    <w:p w14:paraId="2B240F7F" w14:textId="06A48452" w:rsidR="009043EC" w:rsidRPr="00B9655E" w:rsidRDefault="009043EC" w:rsidP="009043EC">
      <w:pPr>
        <w:shd w:val="clear" w:color="auto" w:fill="FFFFFF" w:themeFill="background1"/>
        <w:spacing w:after="0" w:line="240" w:lineRule="auto"/>
        <w:jc w:val="both"/>
        <w:rPr>
          <w:rFonts w:ascii="Calibri" w:hAnsi="Calibri" w:cs="Calibri"/>
          <w:b/>
          <w:sz w:val="20"/>
          <w:szCs w:val="20"/>
        </w:rPr>
      </w:pPr>
      <w:r w:rsidRPr="00B9655E">
        <w:rPr>
          <w:rFonts w:ascii="Calibri" w:hAnsi="Calibri" w:cs="Calibri"/>
          <w:b/>
          <w:sz w:val="20"/>
          <w:szCs w:val="20"/>
        </w:rPr>
        <w:lastRenderedPageBreak/>
        <w:t>Como ejemplo, en la Resolución de 28 de diciembre de 2022 de la Dirección General de Calidad y Evaluación Ambiental (BOE 11 de enero de 2023) en relación con el P.E. Villarino, se señala como uno de los factores más importantes para su calificación como DIA desfavorable el siguiente:</w:t>
      </w:r>
    </w:p>
    <w:p w14:paraId="21733D86" w14:textId="77777777" w:rsidR="009043EC" w:rsidRPr="00B9655E" w:rsidRDefault="009043EC" w:rsidP="009043EC">
      <w:pPr>
        <w:spacing w:after="0" w:line="240" w:lineRule="auto"/>
        <w:rPr>
          <w:rFonts w:ascii="Calibri" w:hAnsi="Calibri" w:cs="Calibri"/>
          <w:sz w:val="8"/>
          <w:szCs w:val="8"/>
        </w:rPr>
      </w:pPr>
    </w:p>
    <w:p w14:paraId="5D0C14F8" w14:textId="77777777" w:rsidR="009043EC" w:rsidRPr="00B9655E" w:rsidRDefault="009043EC" w:rsidP="009043EC">
      <w:pPr>
        <w:spacing w:after="0" w:line="240" w:lineRule="auto"/>
        <w:ind w:left="708"/>
        <w:jc w:val="both"/>
        <w:rPr>
          <w:rFonts w:ascii="Calibri" w:hAnsi="Calibri" w:cs="Calibri"/>
          <w:b/>
          <w:i/>
        </w:rPr>
      </w:pPr>
      <w:r w:rsidRPr="00B9655E">
        <w:rPr>
          <w:rFonts w:ascii="Calibri" w:hAnsi="Calibri" w:cs="Calibri"/>
          <w:b/>
          <w:i/>
          <w:sz w:val="20"/>
          <w:szCs w:val="20"/>
        </w:rPr>
        <w:t>“Según la zonificación de la sensibilidad ambiental del territorio para la implantación de proyectos de energía eólica definida por el Ministerio para Transición Ecológica y el Reto Demográfico, la mayor parte de los aerogeneradores ubicados al oeste del parque eólico se localizan en zona de sensibilidad ambiental muy alta, mientras que tres de ellos se localizarían en zona de sensibilidad máxima, donde no se recomienda la instalación de proyectos de energía renovable”.</w:t>
      </w:r>
    </w:p>
    <w:p w14:paraId="338D5F63" w14:textId="77777777" w:rsidR="009043EC" w:rsidRPr="00B9655E" w:rsidRDefault="009043EC" w:rsidP="009043EC">
      <w:pPr>
        <w:spacing w:after="0" w:line="240" w:lineRule="auto"/>
        <w:jc w:val="both"/>
        <w:rPr>
          <w:rFonts w:ascii="Calibri" w:hAnsi="Calibri" w:cs="Calibri"/>
          <w:b/>
          <w:sz w:val="8"/>
          <w:szCs w:val="8"/>
        </w:rPr>
      </w:pPr>
    </w:p>
    <w:p w14:paraId="51912504" w14:textId="77777777" w:rsidR="009043EC" w:rsidRPr="00B9655E" w:rsidRDefault="00000000" w:rsidP="009043EC">
      <w:pPr>
        <w:shd w:val="clear" w:color="auto" w:fill="FFFFFF" w:themeFill="background1"/>
        <w:spacing w:after="0" w:line="240" w:lineRule="auto"/>
        <w:jc w:val="both"/>
        <w:rPr>
          <w:rStyle w:val="Hipervnculo"/>
          <w:rFonts w:ascii="Calibri" w:hAnsi="Calibri" w:cs="Calibri"/>
          <w:b/>
          <w:color w:val="auto"/>
          <w:sz w:val="20"/>
          <w:szCs w:val="20"/>
        </w:rPr>
      </w:pPr>
      <w:hyperlink r:id="rId34" w:history="1">
        <w:r w:rsidR="009043EC" w:rsidRPr="00B9655E">
          <w:rPr>
            <w:rStyle w:val="Hipervnculo"/>
            <w:rFonts w:ascii="Calibri" w:hAnsi="Calibri" w:cs="Calibri"/>
            <w:b/>
            <w:color w:val="auto"/>
            <w:sz w:val="20"/>
            <w:szCs w:val="20"/>
          </w:rPr>
          <w:t>https://www.boe.es/diario_boe/txt.php?id=BOE-A-2023-706</w:t>
        </w:r>
      </w:hyperlink>
    </w:p>
    <w:p w14:paraId="4845F24E" w14:textId="77777777" w:rsidR="009043EC" w:rsidRPr="00B9655E" w:rsidRDefault="009043EC" w:rsidP="009043EC">
      <w:pPr>
        <w:shd w:val="clear" w:color="auto" w:fill="FFFFFF" w:themeFill="background1"/>
        <w:spacing w:after="0" w:line="240" w:lineRule="auto"/>
        <w:jc w:val="both"/>
        <w:rPr>
          <w:rStyle w:val="Hipervnculo"/>
          <w:rFonts w:ascii="Calibri" w:hAnsi="Calibri" w:cs="Calibri"/>
          <w:b/>
          <w:color w:val="auto"/>
          <w:sz w:val="20"/>
          <w:szCs w:val="20"/>
        </w:rPr>
      </w:pPr>
    </w:p>
    <w:p w14:paraId="3E6D6ABC" w14:textId="77777777" w:rsidR="009043EC" w:rsidRPr="00B9655E" w:rsidRDefault="009043EC" w:rsidP="009043EC">
      <w:pPr>
        <w:shd w:val="clear" w:color="auto" w:fill="FFFFFF" w:themeFill="background1"/>
        <w:spacing w:after="0" w:line="240" w:lineRule="auto"/>
        <w:jc w:val="both"/>
        <w:rPr>
          <w:rFonts w:ascii="Calibri" w:hAnsi="Calibri" w:cs="Calibri"/>
          <w:b/>
          <w:sz w:val="20"/>
          <w:szCs w:val="20"/>
        </w:rPr>
      </w:pPr>
      <w:r w:rsidRPr="00B9655E">
        <w:rPr>
          <w:rStyle w:val="Hipervnculo"/>
          <w:rFonts w:ascii="Calibri" w:hAnsi="Calibri" w:cs="Calibri"/>
          <w:b/>
          <w:color w:val="auto"/>
          <w:sz w:val="20"/>
          <w:szCs w:val="20"/>
          <w:u w:val="none"/>
        </w:rPr>
        <w:t xml:space="preserve">Es decir, nos encontramos ante una decisión arbitraria, donde </w:t>
      </w:r>
      <w:r w:rsidRPr="00B9655E">
        <w:rPr>
          <w:rStyle w:val="Hipervnculo"/>
          <w:rFonts w:ascii="Calibri" w:hAnsi="Calibri" w:cs="Calibri"/>
          <w:b/>
          <w:color w:val="auto"/>
          <w:sz w:val="20"/>
          <w:szCs w:val="20"/>
        </w:rPr>
        <w:t>la Declaración de impacto ambiental sobre estos proyectos se aparta de la regla que viene usando el MITECO para evaluar este tipo de centrales.</w:t>
      </w:r>
    </w:p>
    <w:p w14:paraId="1FC1F3D5" w14:textId="77777777" w:rsidR="009043EC" w:rsidRPr="00B9655E" w:rsidRDefault="009043EC" w:rsidP="001565B4">
      <w:pPr>
        <w:pStyle w:val="NormalWeb"/>
        <w:shd w:val="clear" w:color="auto" w:fill="FFFFFF"/>
        <w:spacing w:before="0" w:beforeAutospacing="0" w:after="0" w:afterAutospacing="0"/>
        <w:jc w:val="both"/>
        <w:rPr>
          <w:rFonts w:ascii="Calibri" w:hAnsi="Calibri" w:cs="Calibri"/>
          <w:b/>
          <w:sz w:val="20"/>
          <w:szCs w:val="20"/>
        </w:rPr>
      </w:pPr>
    </w:p>
    <w:p w14:paraId="05216A35" w14:textId="5D8876E7" w:rsidR="00B6074F" w:rsidRPr="00B9655E" w:rsidRDefault="009043EC" w:rsidP="001565B4">
      <w:pPr>
        <w:pStyle w:val="NormalWeb"/>
        <w:shd w:val="clear" w:color="auto" w:fill="FFFFFF"/>
        <w:spacing w:before="0" w:beforeAutospacing="0" w:after="0" w:afterAutospacing="0"/>
        <w:jc w:val="both"/>
        <w:rPr>
          <w:rFonts w:ascii="Calibri" w:hAnsi="Calibri" w:cs="Calibri"/>
          <w:b/>
          <w:sz w:val="20"/>
          <w:szCs w:val="20"/>
        </w:rPr>
      </w:pPr>
      <w:r w:rsidRPr="00B9655E">
        <w:rPr>
          <w:rFonts w:ascii="Calibri" w:hAnsi="Calibri" w:cs="Calibri"/>
          <w:b/>
          <w:sz w:val="20"/>
          <w:szCs w:val="20"/>
        </w:rPr>
        <w:t>2.1</w:t>
      </w:r>
      <w:r w:rsidR="00930E58" w:rsidRPr="00B9655E">
        <w:rPr>
          <w:rFonts w:ascii="Calibri" w:hAnsi="Calibri" w:cs="Calibri"/>
          <w:b/>
          <w:sz w:val="20"/>
          <w:szCs w:val="20"/>
        </w:rPr>
        <w:t>2</w:t>
      </w:r>
      <w:r w:rsidRPr="00B9655E">
        <w:rPr>
          <w:rFonts w:ascii="Calibri" w:hAnsi="Calibri" w:cs="Calibri"/>
          <w:b/>
          <w:sz w:val="20"/>
          <w:szCs w:val="20"/>
        </w:rPr>
        <w:t xml:space="preserve">.3. </w:t>
      </w:r>
      <w:r w:rsidR="00914008" w:rsidRPr="00B9655E">
        <w:rPr>
          <w:rFonts w:ascii="Calibri" w:hAnsi="Calibri" w:cs="Calibri"/>
          <w:b/>
          <w:sz w:val="20"/>
          <w:szCs w:val="20"/>
        </w:rPr>
        <w:t>En las últimas Declaraciones de impacto ambiental que ha emitido la Dirección General de Calidad y Evaluación Ambiental, la DIA ha sido desfavorable cuando la Sensibilidad Ambiental era Máxima o Muy Alta</w:t>
      </w:r>
      <w:r w:rsidR="008712F1" w:rsidRPr="00B9655E">
        <w:rPr>
          <w:rFonts w:ascii="Calibri" w:hAnsi="Calibri" w:cs="Calibri"/>
          <w:b/>
          <w:sz w:val="20"/>
          <w:szCs w:val="20"/>
        </w:rPr>
        <w:t>.</w:t>
      </w:r>
      <w:r w:rsidR="00B6074F" w:rsidRPr="00B9655E">
        <w:rPr>
          <w:rFonts w:ascii="Calibri" w:hAnsi="Calibri" w:cs="Calibri"/>
          <w:b/>
          <w:sz w:val="20"/>
          <w:szCs w:val="20"/>
        </w:rPr>
        <w:t xml:space="preserve"> Sin embargo, en el Proyecto Clúster Maestrazgo se emitió Declaración de impacto ambiental favorable a pesar de que 91 de los 125 aerogeneradores se han proyectado en una zona declarada por el MITERD como de Sensibilidad Ambiental Máxima.</w:t>
      </w:r>
    </w:p>
    <w:p w14:paraId="11E3F6BD" w14:textId="77777777" w:rsidR="008712F1" w:rsidRPr="00B9655E" w:rsidRDefault="008712F1" w:rsidP="001565B4">
      <w:pPr>
        <w:pStyle w:val="NormalWeb"/>
        <w:shd w:val="clear" w:color="auto" w:fill="FFFFFF"/>
        <w:spacing w:before="0" w:beforeAutospacing="0" w:after="0" w:afterAutospacing="0"/>
        <w:jc w:val="both"/>
        <w:rPr>
          <w:rFonts w:ascii="Calibri" w:hAnsi="Calibri" w:cs="Calibri"/>
          <w:b/>
          <w:sz w:val="20"/>
          <w:szCs w:val="20"/>
        </w:rPr>
      </w:pPr>
    </w:p>
    <w:p w14:paraId="72D6401E" w14:textId="418B372E" w:rsidR="008712F1" w:rsidRPr="00B9655E" w:rsidRDefault="00B6074F" w:rsidP="001565B4">
      <w:pPr>
        <w:pStyle w:val="NormalWeb"/>
        <w:shd w:val="clear" w:color="auto" w:fill="FFFFFF"/>
        <w:spacing w:before="0" w:beforeAutospacing="0" w:after="0" w:afterAutospacing="0"/>
        <w:jc w:val="both"/>
        <w:rPr>
          <w:rFonts w:ascii="Calibri" w:hAnsi="Calibri" w:cs="Calibri"/>
          <w:b/>
          <w:sz w:val="20"/>
          <w:szCs w:val="20"/>
        </w:rPr>
      </w:pPr>
      <w:r w:rsidRPr="00B9655E">
        <w:rPr>
          <w:rFonts w:ascii="Calibri" w:hAnsi="Calibri" w:cs="Calibri"/>
          <w:b/>
          <w:sz w:val="20"/>
          <w:szCs w:val="20"/>
        </w:rPr>
        <w:t>2.1</w:t>
      </w:r>
      <w:r w:rsidR="00930E58" w:rsidRPr="00B9655E">
        <w:rPr>
          <w:rFonts w:ascii="Calibri" w:hAnsi="Calibri" w:cs="Calibri"/>
          <w:b/>
          <w:sz w:val="20"/>
          <w:szCs w:val="20"/>
        </w:rPr>
        <w:t>2</w:t>
      </w:r>
      <w:r w:rsidRPr="00B9655E">
        <w:rPr>
          <w:rFonts w:ascii="Calibri" w:hAnsi="Calibri" w:cs="Calibri"/>
          <w:b/>
          <w:sz w:val="20"/>
          <w:szCs w:val="20"/>
        </w:rPr>
        <w:t>.</w:t>
      </w:r>
      <w:r w:rsidR="009043EC" w:rsidRPr="00B9655E">
        <w:rPr>
          <w:rFonts w:ascii="Calibri" w:hAnsi="Calibri" w:cs="Calibri"/>
          <w:b/>
          <w:sz w:val="20"/>
          <w:szCs w:val="20"/>
        </w:rPr>
        <w:t>4</w:t>
      </w:r>
      <w:r w:rsidRPr="00B9655E">
        <w:rPr>
          <w:rFonts w:ascii="Calibri" w:hAnsi="Calibri" w:cs="Calibri"/>
          <w:b/>
          <w:sz w:val="20"/>
          <w:szCs w:val="20"/>
        </w:rPr>
        <w:t xml:space="preserve">. </w:t>
      </w:r>
      <w:r w:rsidR="008712F1" w:rsidRPr="00B9655E">
        <w:rPr>
          <w:rFonts w:ascii="Calibri" w:hAnsi="Calibri" w:cs="Calibri"/>
          <w:b/>
          <w:sz w:val="20"/>
          <w:szCs w:val="20"/>
        </w:rPr>
        <w:t>Así ha sido en estos casos y en decenas más (citaremos los últimos):</w:t>
      </w:r>
    </w:p>
    <w:p w14:paraId="2D9CB530" w14:textId="77777777" w:rsidR="008712F1" w:rsidRPr="00B9655E" w:rsidRDefault="008712F1" w:rsidP="001565B4">
      <w:pPr>
        <w:pStyle w:val="NormalWeb"/>
        <w:shd w:val="clear" w:color="auto" w:fill="FFFFFF"/>
        <w:spacing w:before="0" w:beforeAutospacing="0" w:after="0" w:afterAutospacing="0"/>
        <w:jc w:val="both"/>
        <w:rPr>
          <w:rFonts w:ascii="Calibri" w:hAnsi="Calibri" w:cs="Calibri"/>
          <w:b/>
          <w:sz w:val="8"/>
          <w:szCs w:val="8"/>
        </w:rPr>
      </w:pPr>
    </w:p>
    <w:p w14:paraId="5D48726F" w14:textId="6498FBD7" w:rsidR="00A475C0" w:rsidRPr="00B9655E" w:rsidRDefault="008712F1" w:rsidP="001565B4">
      <w:pPr>
        <w:pStyle w:val="NormalWeb"/>
        <w:shd w:val="clear" w:color="auto" w:fill="FFFFFF"/>
        <w:spacing w:before="0" w:beforeAutospacing="0" w:after="0" w:afterAutospacing="0"/>
        <w:ind w:left="708"/>
        <w:jc w:val="both"/>
        <w:rPr>
          <w:rFonts w:ascii="Calibri" w:hAnsi="Calibri" w:cs="Calibri"/>
          <w:b/>
          <w:sz w:val="20"/>
          <w:szCs w:val="20"/>
        </w:rPr>
      </w:pPr>
      <w:r w:rsidRPr="00B9655E">
        <w:rPr>
          <w:rFonts w:ascii="Calibri" w:hAnsi="Calibri" w:cs="Calibri"/>
          <w:b/>
          <w:sz w:val="20"/>
          <w:szCs w:val="20"/>
        </w:rPr>
        <w:t>- Resolución de 15 de julio de 2024, de la Dirección General de Calidad y Evaluación Ambiental, por la que se formula declaración de impacto ambiental del proyecto «Planta solar fotovoltaica «FV El Clavel», de 110,74 MW de potencia instalada, y su infraestructura de evacuación, en la provincia de Albacete».</w:t>
      </w:r>
      <w:r w:rsidR="001565B4" w:rsidRPr="00B9655E">
        <w:rPr>
          <w:rFonts w:ascii="Calibri" w:hAnsi="Calibri" w:cs="Calibri"/>
          <w:b/>
          <w:sz w:val="20"/>
          <w:szCs w:val="20"/>
        </w:rPr>
        <w:t xml:space="preserve"> (BOE </w:t>
      </w:r>
      <w:proofErr w:type="spellStart"/>
      <w:r w:rsidR="001565B4" w:rsidRPr="00B9655E">
        <w:rPr>
          <w:rFonts w:ascii="Calibri" w:hAnsi="Calibri" w:cs="Calibri"/>
          <w:b/>
          <w:sz w:val="20"/>
          <w:szCs w:val="20"/>
        </w:rPr>
        <w:t>nº</w:t>
      </w:r>
      <w:proofErr w:type="spellEnd"/>
      <w:r w:rsidR="001565B4" w:rsidRPr="00B9655E">
        <w:rPr>
          <w:rFonts w:ascii="Calibri" w:hAnsi="Calibri" w:cs="Calibri"/>
          <w:b/>
          <w:sz w:val="20"/>
          <w:szCs w:val="20"/>
        </w:rPr>
        <w:t xml:space="preserve"> 178 de 24 de julio</w:t>
      </w:r>
      <w:r w:rsidR="000322B4" w:rsidRPr="00B9655E">
        <w:rPr>
          <w:rFonts w:ascii="Calibri" w:hAnsi="Calibri" w:cs="Calibri"/>
          <w:b/>
          <w:sz w:val="20"/>
          <w:szCs w:val="20"/>
        </w:rPr>
        <w:t xml:space="preserve"> de 2024</w:t>
      </w:r>
      <w:r w:rsidR="001565B4" w:rsidRPr="00B9655E">
        <w:rPr>
          <w:rFonts w:ascii="Calibri" w:hAnsi="Calibri" w:cs="Calibri"/>
          <w:b/>
          <w:sz w:val="20"/>
          <w:szCs w:val="20"/>
        </w:rPr>
        <w:t>)</w:t>
      </w:r>
    </w:p>
    <w:p w14:paraId="25CD9BA4" w14:textId="77777777" w:rsidR="00D50658" w:rsidRPr="00B9655E" w:rsidRDefault="00D50658" w:rsidP="001565B4">
      <w:pPr>
        <w:pStyle w:val="NormalWeb"/>
        <w:shd w:val="clear" w:color="auto" w:fill="FFFFFF"/>
        <w:spacing w:before="0" w:beforeAutospacing="0" w:after="0" w:afterAutospacing="0"/>
        <w:ind w:left="708"/>
        <w:jc w:val="both"/>
        <w:rPr>
          <w:rFonts w:ascii="Calibri" w:hAnsi="Calibri" w:cs="Calibri"/>
          <w:b/>
          <w:sz w:val="8"/>
          <w:szCs w:val="8"/>
        </w:rPr>
      </w:pPr>
    </w:p>
    <w:p w14:paraId="5F7D95ED" w14:textId="3A1E3249" w:rsidR="008712F1" w:rsidRPr="00B9655E" w:rsidRDefault="008712F1" w:rsidP="001565B4">
      <w:pPr>
        <w:pStyle w:val="NormalWeb"/>
        <w:shd w:val="clear" w:color="auto" w:fill="FFFFFF"/>
        <w:spacing w:before="0" w:beforeAutospacing="0" w:after="0" w:afterAutospacing="0"/>
        <w:ind w:left="708"/>
        <w:jc w:val="both"/>
        <w:rPr>
          <w:rFonts w:ascii="Calibri" w:hAnsi="Calibri" w:cs="Calibri"/>
          <w:b/>
          <w:sz w:val="20"/>
          <w:szCs w:val="20"/>
        </w:rPr>
      </w:pPr>
      <w:r w:rsidRPr="00B9655E">
        <w:rPr>
          <w:rFonts w:ascii="Calibri" w:hAnsi="Calibri" w:cs="Calibri"/>
          <w:b/>
          <w:sz w:val="20"/>
          <w:szCs w:val="20"/>
        </w:rPr>
        <w:t xml:space="preserve">- Resolución de 29 de mayo de 2024, de la Dirección General de Calidad y Evaluación Ambiental, por la que se formula declaración de impacto ambiental del proyecto «Módulo solar fotovoltaico de la instalación híbrida Cerro Vicente II, de 29,47 </w:t>
      </w:r>
      <w:proofErr w:type="spellStart"/>
      <w:r w:rsidRPr="00B9655E">
        <w:rPr>
          <w:rFonts w:ascii="Calibri" w:hAnsi="Calibri" w:cs="Calibri"/>
          <w:b/>
          <w:sz w:val="20"/>
          <w:szCs w:val="20"/>
        </w:rPr>
        <w:t>MWn</w:t>
      </w:r>
      <w:proofErr w:type="spellEnd"/>
      <w:r w:rsidRPr="00B9655E">
        <w:rPr>
          <w:rFonts w:ascii="Calibri" w:hAnsi="Calibri" w:cs="Calibri"/>
          <w:b/>
          <w:sz w:val="20"/>
          <w:szCs w:val="20"/>
        </w:rPr>
        <w:t xml:space="preserve"> y 35,42 </w:t>
      </w:r>
      <w:proofErr w:type="spellStart"/>
      <w:r w:rsidRPr="00B9655E">
        <w:rPr>
          <w:rFonts w:ascii="Calibri" w:hAnsi="Calibri" w:cs="Calibri"/>
          <w:b/>
          <w:sz w:val="20"/>
          <w:szCs w:val="20"/>
        </w:rPr>
        <w:t>MWp</w:t>
      </w:r>
      <w:proofErr w:type="spellEnd"/>
      <w:r w:rsidRPr="00B9655E">
        <w:rPr>
          <w:rFonts w:ascii="Calibri" w:hAnsi="Calibri" w:cs="Calibri"/>
          <w:b/>
          <w:sz w:val="20"/>
          <w:szCs w:val="20"/>
        </w:rPr>
        <w:t>, y su infraestructura de evacuación, en la provincia de Albacete».</w:t>
      </w:r>
      <w:r w:rsidR="001565B4" w:rsidRPr="00B9655E">
        <w:rPr>
          <w:rFonts w:ascii="Calibri" w:hAnsi="Calibri" w:cs="Calibri"/>
          <w:b/>
          <w:sz w:val="20"/>
          <w:szCs w:val="20"/>
        </w:rPr>
        <w:t xml:space="preserve"> (BOE </w:t>
      </w:r>
      <w:proofErr w:type="spellStart"/>
      <w:r w:rsidR="001565B4" w:rsidRPr="00B9655E">
        <w:rPr>
          <w:rFonts w:ascii="Calibri" w:hAnsi="Calibri" w:cs="Calibri"/>
          <w:b/>
          <w:sz w:val="20"/>
          <w:szCs w:val="20"/>
        </w:rPr>
        <w:t>nº</w:t>
      </w:r>
      <w:proofErr w:type="spellEnd"/>
      <w:r w:rsidR="001565B4" w:rsidRPr="00B9655E">
        <w:rPr>
          <w:rFonts w:ascii="Calibri" w:hAnsi="Calibri" w:cs="Calibri"/>
          <w:b/>
          <w:sz w:val="20"/>
          <w:szCs w:val="20"/>
        </w:rPr>
        <w:t xml:space="preserve"> 1</w:t>
      </w:r>
      <w:r w:rsidR="000322B4" w:rsidRPr="00B9655E">
        <w:rPr>
          <w:rFonts w:ascii="Calibri" w:hAnsi="Calibri" w:cs="Calibri"/>
          <w:b/>
          <w:sz w:val="20"/>
          <w:szCs w:val="20"/>
        </w:rPr>
        <w:t>47 de 18 de junio de 2024</w:t>
      </w:r>
      <w:r w:rsidR="001565B4" w:rsidRPr="00B9655E">
        <w:rPr>
          <w:rFonts w:ascii="Calibri" w:hAnsi="Calibri" w:cs="Calibri"/>
          <w:b/>
          <w:sz w:val="20"/>
          <w:szCs w:val="20"/>
        </w:rPr>
        <w:t>)</w:t>
      </w:r>
    </w:p>
    <w:p w14:paraId="2484C943" w14:textId="77777777" w:rsidR="00D50658" w:rsidRPr="00B9655E" w:rsidRDefault="00D50658" w:rsidP="001565B4">
      <w:pPr>
        <w:pStyle w:val="NormalWeb"/>
        <w:shd w:val="clear" w:color="auto" w:fill="FFFFFF"/>
        <w:spacing w:before="0" w:beforeAutospacing="0" w:after="0" w:afterAutospacing="0"/>
        <w:ind w:left="708"/>
        <w:jc w:val="both"/>
        <w:rPr>
          <w:rFonts w:ascii="Calibri" w:hAnsi="Calibri" w:cs="Calibri"/>
          <w:b/>
          <w:sz w:val="8"/>
          <w:szCs w:val="8"/>
        </w:rPr>
      </w:pPr>
    </w:p>
    <w:p w14:paraId="22A84F83" w14:textId="4DF1F145" w:rsidR="008712F1" w:rsidRPr="00B9655E" w:rsidRDefault="008712F1" w:rsidP="001565B4">
      <w:pPr>
        <w:pStyle w:val="NormalWeb"/>
        <w:shd w:val="clear" w:color="auto" w:fill="FFFFFF"/>
        <w:spacing w:before="0" w:beforeAutospacing="0" w:after="0" w:afterAutospacing="0"/>
        <w:ind w:left="708"/>
        <w:jc w:val="both"/>
        <w:rPr>
          <w:rFonts w:ascii="Calibri" w:hAnsi="Calibri" w:cs="Calibri"/>
          <w:b/>
          <w:sz w:val="20"/>
          <w:szCs w:val="20"/>
        </w:rPr>
      </w:pPr>
      <w:r w:rsidRPr="00B9655E">
        <w:rPr>
          <w:rFonts w:ascii="Calibri" w:hAnsi="Calibri" w:cs="Calibri"/>
          <w:b/>
          <w:sz w:val="20"/>
          <w:szCs w:val="20"/>
        </w:rPr>
        <w:t xml:space="preserve">- Resolución de 22 de mayo de 2024, de la Dirección General de Calidad y Evaluación Ambiental, por la que se formula declaración de impacto ambiental del proyecto «Módulo solar fotovoltaico de la instalación híbrida Cerro Vicente I, de 39 </w:t>
      </w:r>
      <w:proofErr w:type="spellStart"/>
      <w:r w:rsidRPr="00B9655E">
        <w:rPr>
          <w:rFonts w:ascii="Calibri" w:hAnsi="Calibri" w:cs="Calibri"/>
          <w:b/>
          <w:sz w:val="20"/>
          <w:szCs w:val="20"/>
        </w:rPr>
        <w:t>MWn</w:t>
      </w:r>
      <w:proofErr w:type="spellEnd"/>
      <w:r w:rsidRPr="00B9655E">
        <w:rPr>
          <w:rFonts w:ascii="Calibri" w:hAnsi="Calibri" w:cs="Calibri"/>
          <w:b/>
          <w:sz w:val="20"/>
          <w:szCs w:val="20"/>
        </w:rPr>
        <w:t xml:space="preserve"> y 46,79 </w:t>
      </w:r>
      <w:proofErr w:type="spellStart"/>
      <w:r w:rsidRPr="00B9655E">
        <w:rPr>
          <w:rFonts w:ascii="Calibri" w:hAnsi="Calibri" w:cs="Calibri"/>
          <w:b/>
          <w:sz w:val="20"/>
          <w:szCs w:val="20"/>
        </w:rPr>
        <w:t>MWp</w:t>
      </w:r>
      <w:proofErr w:type="spellEnd"/>
      <w:r w:rsidRPr="00B9655E">
        <w:rPr>
          <w:rFonts w:ascii="Calibri" w:hAnsi="Calibri" w:cs="Calibri"/>
          <w:b/>
          <w:sz w:val="20"/>
          <w:szCs w:val="20"/>
        </w:rPr>
        <w:t>, y su infraestructura de evacuación, en la provincia de Albacete».</w:t>
      </w:r>
      <w:r w:rsidR="001565B4" w:rsidRPr="00B9655E">
        <w:rPr>
          <w:rFonts w:ascii="Calibri" w:hAnsi="Calibri" w:cs="Calibri"/>
          <w:b/>
          <w:sz w:val="20"/>
          <w:szCs w:val="20"/>
        </w:rPr>
        <w:t xml:space="preserve"> (BOE </w:t>
      </w:r>
      <w:proofErr w:type="spellStart"/>
      <w:r w:rsidR="001565B4" w:rsidRPr="00B9655E">
        <w:rPr>
          <w:rFonts w:ascii="Calibri" w:hAnsi="Calibri" w:cs="Calibri"/>
          <w:b/>
          <w:sz w:val="20"/>
          <w:szCs w:val="20"/>
        </w:rPr>
        <w:t>nº</w:t>
      </w:r>
      <w:proofErr w:type="spellEnd"/>
      <w:r w:rsidR="001565B4" w:rsidRPr="00B9655E">
        <w:rPr>
          <w:rFonts w:ascii="Calibri" w:hAnsi="Calibri" w:cs="Calibri"/>
          <w:b/>
          <w:sz w:val="20"/>
          <w:szCs w:val="20"/>
        </w:rPr>
        <w:t xml:space="preserve"> 1</w:t>
      </w:r>
      <w:r w:rsidR="000322B4" w:rsidRPr="00B9655E">
        <w:rPr>
          <w:rFonts w:ascii="Calibri" w:hAnsi="Calibri" w:cs="Calibri"/>
          <w:b/>
          <w:sz w:val="20"/>
          <w:szCs w:val="20"/>
        </w:rPr>
        <w:t>3</w:t>
      </w:r>
      <w:r w:rsidR="001565B4" w:rsidRPr="00B9655E">
        <w:rPr>
          <w:rFonts w:ascii="Calibri" w:hAnsi="Calibri" w:cs="Calibri"/>
          <w:b/>
          <w:sz w:val="20"/>
          <w:szCs w:val="20"/>
        </w:rPr>
        <w:t xml:space="preserve">8 de </w:t>
      </w:r>
      <w:r w:rsidR="000322B4" w:rsidRPr="00B9655E">
        <w:rPr>
          <w:rFonts w:ascii="Calibri" w:hAnsi="Calibri" w:cs="Calibri"/>
          <w:b/>
          <w:sz w:val="20"/>
          <w:szCs w:val="20"/>
        </w:rPr>
        <w:t>7 de junio de 2024</w:t>
      </w:r>
      <w:r w:rsidR="001565B4" w:rsidRPr="00B9655E">
        <w:rPr>
          <w:rFonts w:ascii="Calibri" w:hAnsi="Calibri" w:cs="Calibri"/>
          <w:b/>
          <w:sz w:val="20"/>
          <w:szCs w:val="20"/>
        </w:rPr>
        <w:t>)</w:t>
      </w:r>
    </w:p>
    <w:p w14:paraId="7F8AED6E" w14:textId="77777777" w:rsidR="00D50658" w:rsidRPr="00B9655E" w:rsidRDefault="00D50658" w:rsidP="001565B4">
      <w:pPr>
        <w:pStyle w:val="NormalWeb"/>
        <w:shd w:val="clear" w:color="auto" w:fill="FFFFFF"/>
        <w:spacing w:before="0" w:beforeAutospacing="0" w:after="0" w:afterAutospacing="0"/>
        <w:ind w:left="708"/>
        <w:jc w:val="both"/>
        <w:rPr>
          <w:rFonts w:ascii="Calibri" w:hAnsi="Calibri" w:cs="Calibri"/>
          <w:b/>
          <w:sz w:val="8"/>
          <w:szCs w:val="8"/>
        </w:rPr>
      </w:pPr>
    </w:p>
    <w:p w14:paraId="40E0A584" w14:textId="327F7426" w:rsidR="00C26F1C" w:rsidRPr="00B9655E" w:rsidRDefault="008712F1" w:rsidP="000322B4">
      <w:pPr>
        <w:pStyle w:val="NormalWeb"/>
        <w:shd w:val="clear" w:color="auto" w:fill="FFFFFF"/>
        <w:spacing w:before="0" w:beforeAutospacing="0" w:after="0" w:afterAutospacing="0"/>
        <w:ind w:left="708"/>
        <w:jc w:val="both"/>
        <w:rPr>
          <w:rFonts w:ascii="Calibri" w:hAnsi="Calibri" w:cs="Calibri"/>
          <w:b/>
          <w:sz w:val="20"/>
          <w:szCs w:val="20"/>
        </w:rPr>
      </w:pPr>
      <w:r w:rsidRPr="00B9655E">
        <w:rPr>
          <w:rFonts w:ascii="Calibri" w:hAnsi="Calibri" w:cs="Calibri"/>
          <w:b/>
          <w:sz w:val="20"/>
          <w:szCs w:val="20"/>
        </w:rPr>
        <w:t>-</w:t>
      </w:r>
      <w:r w:rsidRPr="00B9655E">
        <w:rPr>
          <w:rFonts w:asciiTheme="minorHAnsi" w:eastAsiaTheme="minorHAnsi" w:hAnsiTheme="minorHAnsi" w:cstheme="minorBidi"/>
          <w:sz w:val="22"/>
          <w:szCs w:val="22"/>
          <w:lang w:eastAsia="en-US"/>
        </w:rPr>
        <w:t xml:space="preserve"> </w:t>
      </w:r>
      <w:r w:rsidRPr="00B9655E">
        <w:rPr>
          <w:rFonts w:ascii="Calibri" w:hAnsi="Calibri" w:cs="Calibri"/>
          <w:b/>
          <w:sz w:val="20"/>
          <w:szCs w:val="20"/>
        </w:rPr>
        <w:t>Resolución de 13 de mayo de 2024, de la Dirección General de Calidad y Evaluación Ambiental, por la que se formula declaración de impacto ambiental del proyecto «Parque eólico Loma de la Cuesta Quemada, de 64,5 MW, y su infraestructura de evacuación en la provincia de Burgos».</w:t>
      </w:r>
      <w:r w:rsidR="001565B4" w:rsidRPr="00B9655E">
        <w:rPr>
          <w:rFonts w:ascii="Calibri" w:hAnsi="Calibri" w:cs="Calibri"/>
          <w:b/>
          <w:sz w:val="20"/>
          <w:szCs w:val="20"/>
        </w:rPr>
        <w:t xml:space="preserve"> </w:t>
      </w:r>
      <w:r w:rsidR="000322B4" w:rsidRPr="00B9655E">
        <w:rPr>
          <w:rFonts w:ascii="Calibri" w:hAnsi="Calibri" w:cs="Calibri"/>
          <w:b/>
          <w:sz w:val="20"/>
          <w:szCs w:val="20"/>
        </w:rPr>
        <w:t xml:space="preserve">(BOE </w:t>
      </w:r>
      <w:proofErr w:type="spellStart"/>
      <w:r w:rsidR="000322B4" w:rsidRPr="00B9655E">
        <w:rPr>
          <w:rFonts w:ascii="Calibri" w:hAnsi="Calibri" w:cs="Calibri"/>
          <w:b/>
          <w:sz w:val="20"/>
          <w:szCs w:val="20"/>
        </w:rPr>
        <w:t>nº</w:t>
      </w:r>
      <w:proofErr w:type="spellEnd"/>
      <w:r w:rsidR="000322B4" w:rsidRPr="00B9655E">
        <w:rPr>
          <w:rFonts w:ascii="Calibri" w:hAnsi="Calibri" w:cs="Calibri"/>
          <w:b/>
          <w:sz w:val="20"/>
          <w:szCs w:val="20"/>
        </w:rPr>
        <w:t xml:space="preserve"> 130 de 29 de mayo de 2024)</w:t>
      </w:r>
    </w:p>
    <w:p w14:paraId="5AB77B2D" w14:textId="77777777" w:rsidR="00D50658" w:rsidRPr="00B9655E" w:rsidRDefault="00D50658" w:rsidP="000322B4">
      <w:pPr>
        <w:pStyle w:val="NormalWeb"/>
        <w:shd w:val="clear" w:color="auto" w:fill="FFFFFF"/>
        <w:spacing w:before="0" w:beforeAutospacing="0" w:after="0" w:afterAutospacing="0"/>
        <w:ind w:left="708"/>
        <w:jc w:val="both"/>
        <w:rPr>
          <w:rFonts w:ascii="Calibri" w:hAnsi="Calibri" w:cs="Calibri"/>
          <w:b/>
          <w:sz w:val="8"/>
          <w:szCs w:val="8"/>
        </w:rPr>
      </w:pPr>
    </w:p>
    <w:p w14:paraId="0EF9F9C6" w14:textId="1B3E7F44" w:rsidR="008712F1" w:rsidRPr="00B9655E" w:rsidRDefault="008712F1" w:rsidP="001565B4">
      <w:pPr>
        <w:pStyle w:val="NormalWeb"/>
        <w:shd w:val="clear" w:color="auto" w:fill="FFFFFF"/>
        <w:spacing w:before="0" w:beforeAutospacing="0" w:after="0" w:afterAutospacing="0"/>
        <w:ind w:left="708"/>
        <w:jc w:val="both"/>
        <w:rPr>
          <w:rFonts w:ascii="Calibri" w:hAnsi="Calibri" w:cs="Calibri"/>
          <w:b/>
          <w:sz w:val="20"/>
          <w:szCs w:val="20"/>
        </w:rPr>
      </w:pPr>
      <w:r w:rsidRPr="00B9655E">
        <w:rPr>
          <w:rFonts w:ascii="Calibri" w:hAnsi="Calibri" w:cs="Calibri"/>
          <w:b/>
          <w:sz w:val="20"/>
          <w:szCs w:val="20"/>
        </w:rPr>
        <w:t>-</w:t>
      </w:r>
      <w:r w:rsidRPr="00B9655E">
        <w:rPr>
          <w:rFonts w:asciiTheme="minorHAnsi" w:eastAsiaTheme="minorHAnsi" w:hAnsiTheme="minorHAnsi" w:cstheme="minorBidi"/>
          <w:sz w:val="22"/>
          <w:szCs w:val="22"/>
          <w:lang w:eastAsia="en-US"/>
        </w:rPr>
        <w:t xml:space="preserve"> </w:t>
      </w:r>
      <w:r w:rsidRPr="00B9655E">
        <w:rPr>
          <w:rFonts w:ascii="Calibri" w:hAnsi="Calibri" w:cs="Calibri"/>
          <w:b/>
          <w:sz w:val="20"/>
          <w:szCs w:val="20"/>
        </w:rPr>
        <w:t xml:space="preserve">Resolución de 13 de mayo de 2024, de la Dirección General de Calidad y Evaluación Ambiental, por la que se formula declaración de impacto ambiental del proyecto «Parque Eólico Pico de la Iglesia, de 60,78 MW, y su infraestructura de evacuación, en Medina de Pomar, Merindad de </w:t>
      </w:r>
      <w:proofErr w:type="spellStart"/>
      <w:r w:rsidRPr="00B9655E">
        <w:rPr>
          <w:rFonts w:ascii="Calibri" w:hAnsi="Calibri" w:cs="Calibri"/>
          <w:b/>
          <w:sz w:val="20"/>
          <w:szCs w:val="20"/>
        </w:rPr>
        <w:t>CuestaUrria</w:t>
      </w:r>
      <w:proofErr w:type="spellEnd"/>
      <w:r w:rsidRPr="00B9655E">
        <w:rPr>
          <w:rFonts w:ascii="Calibri" w:hAnsi="Calibri" w:cs="Calibri"/>
          <w:b/>
          <w:sz w:val="20"/>
          <w:szCs w:val="20"/>
        </w:rPr>
        <w:t xml:space="preserve">, </w:t>
      </w:r>
      <w:proofErr w:type="spellStart"/>
      <w:r w:rsidRPr="00B9655E">
        <w:rPr>
          <w:rFonts w:ascii="Calibri" w:hAnsi="Calibri" w:cs="Calibri"/>
          <w:b/>
          <w:sz w:val="20"/>
          <w:szCs w:val="20"/>
        </w:rPr>
        <w:t>Trespaderne</w:t>
      </w:r>
      <w:proofErr w:type="spellEnd"/>
      <w:r w:rsidRPr="00B9655E">
        <w:rPr>
          <w:rFonts w:ascii="Calibri" w:hAnsi="Calibri" w:cs="Calibri"/>
          <w:b/>
          <w:sz w:val="20"/>
          <w:szCs w:val="20"/>
        </w:rPr>
        <w:t xml:space="preserve"> y Valle de Tobalina (Burgos)».</w:t>
      </w:r>
      <w:r w:rsidR="001565B4" w:rsidRPr="00B9655E">
        <w:rPr>
          <w:rFonts w:ascii="Calibri" w:hAnsi="Calibri" w:cs="Calibri"/>
          <w:b/>
          <w:sz w:val="20"/>
          <w:szCs w:val="20"/>
        </w:rPr>
        <w:t xml:space="preserve"> (BOE </w:t>
      </w:r>
      <w:proofErr w:type="spellStart"/>
      <w:r w:rsidR="001565B4" w:rsidRPr="00B9655E">
        <w:rPr>
          <w:rFonts w:ascii="Calibri" w:hAnsi="Calibri" w:cs="Calibri"/>
          <w:b/>
          <w:sz w:val="20"/>
          <w:szCs w:val="20"/>
        </w:rPr>
        <w:t>nº</w:t>
      </w:r>
      <w:proofErr w:type="spellEnd"/>
      <w:r w:rsidR="001565B4" w:rsidRPr="00B9655E">
        <w:rPr>
          <w:rFonts w:ascii="Calibri" w:hAnsi="Calibri" w:cs="Calibri"/>
          <w:b/>
          <w:sz w:val="20"/>
          <w:szCs w:val="20"/>
        </w:rPr>
        <w:t xml:space="preserve"> 1</w:t>
      </w:r>
      <w:r w:rsidR="000322B4" w:rsidRPr="00B9655E">
        <w:rPr>
          <w:rFonts w:ascii="Calibri" w:hAnsi="Calibri" w:cs="Calibri"/>
          <w:b/>
          <w:sz w:val="20"/>
          <w:szCs w:val="20"/>
        </w:rPr>
        <w:t>30</w:t>
      </w:r>
      <w:r w:rsidR="001565B4" w:rsidRPr="00B9655E">
        <w:rPr>
          <w:rFonts w:ascii="Calibri" w:hAnsi="Calibri" w:cs="Calibri"/>
          <w:b/>
          <w:sz w:val="20"/>
          <w:szCs w:val="20"/>
        </w:rPr>
        <w:t xml:space="preserve"> de 2</w:t>
      </w:r>
      <w:r w:rsidR="000322B4" w:rsidRPr="00B9655E">
        <w:rPr>
          <w:rFonts w:ascii="Calibri" w:hAnsi="Calibri" w:cs="Calibri"/>
          <w:b/>
          <w:sz w:val="20"/>
          <w:szCs w:val="20"/>
        </w:rPr>
        <w:t>9 de mayo de 2024</w:t>
      </w:r>
      <w:r w:rsidR="001565B4" w:rsidRPr="00B9655E">
        <w:rPr>
          <w:rFonts w:ascii="Calibri" w:hAnsi="Calibri" w:cs="Calibri"/>
          <w:b/>
          <w:sz w:val="20"/>
          <w:szCs w:val="20"/>
        </w:rPr>
        <w:t>)</w:t>
      </w:r>
    </w:p>
    <w:p w14:paraId="51A04B94" w14:textId="77777777" w:rsidR="00D50658" w:rsidRPr="00B9655E" w:rsidRDefault="00D50658" w:rsidP="001565B4">
      <w:pPr>
        <w:pStyle w:val="NormalWeb"/>
        <w:shd w:val="clear" w:color="auto" w:fill="FFFFFF"/>
        <w:spacing w:before="0" w:beforeAutospacing="0" w:after="0" w:afterAutospacing="0"/>
        <w:ind w:left="708"/>
        <w:jc w:val="both"/>
        <w:rPr>
          <w:rFonts w:ascii="Calibri" w:hAnsi="Calibri" w:cs="Calibri"/>
          <w:b/>
          <w:sz w:val="8"/>
          <w:szCs w:val="8"/>
        </w:rPr>
      </w:pPr>
    </w:p>
    <w:p w14:paraId="2F13BEB3" w14:textId="5B3AFE5F" w:rsidR="008712F1" w:rsidRPr="00B9655E" w:rsidRDefault="008712F1" w:rsidP="001565B4">
      <w:pPr>
        <w:pStyle w:val="NormalWeb"/>
        <w:shd w:val="clear" w:color="auto" w:fill="FFFFFF"/>
        <w:spacing w:before="0" w:beforeAutospacing="0" w:after="0" w:afterAutospacing="0"/>
        <w:ind w:left="708"/>
        <w:jc w:val="both"/>
        <w:rPr>
          <w:rFonts w:ascii="Calibri" w:hAnsi="Calibri" w:cs="Calibri"/>
          <w:b/>
          <w:sz w:val="20"/>
          <w:szCs w:val="20"/>
        </w:rPr>
      </w:pPr>
      <w:r w:rsidRPr="00B9655E">
        <w:rPr>
          <w:rFonts w:ascii="Calibri" w:hAnsi="Calibri" w:cs="Calibri"/>
          <w:b/>
          <w:sz w:val="20"/>
          <w:szCs w:val="20"/>
        </w:rPr>
        <w:t>-</w:t>
      </w:r>
      <w:r w:rsidRPr="00B9655E">
        <w:rPr>
          <w:rFonts w:asciiTheme="minorHAnsi" w:eastAsiaTheme="minorHAnsi" w:hAnsiTheme="minorHAnsi" w:cstheme="minorBidi"/>
          <w:sz w:val="22"/>
          <w:szCs w:val="22"/>
          <w:lang w:eastAsia="en-US"/>
        </w:rPr>
        <w:t xml:space="preserve"> </w:t>
      </w:r>
      <w:r w:rsidRPr="00B9655E">
        <w:rPr>
          <w:rFonts w:ascii="Calibri" w:hAnsi="Calibri" w:cs="Calibri"/>
          <w:b/>
          <w:sz w:val="20"/>
          <w:szCs w:val="20"/>
        </w:rPr>
        <w:t xml:space="preserve">Resolución de 19 de marzo de 2024, de la Dirección General de Calidad y Evaluación Ambiental, por la que se formula declaración de impacto ambiental del proyecto «Parque eólico </w:t>
      </w:r>
      <w:proofErr w:type="spellStart"/>
      <w:r w:rsidRPr="00B9655E">
        <w:rPr>
          <w:rFonts w:ascii="Calibri" w:hAnsi="Calibri" w:cs="Calibri"/>
          <w:b/>
          <w:sz w:val="20"/>
          <w:szCs w:val="20"/>
        </w:rPr>
        <w:t>Gargalois</w:t>
      </w:r>
      <w:proofErr w:type="spellEnd"/>
      <w:r w:rsidRPr="00B9655E">
        <w:rPr>
          <w:rFonts w:ascii="Calibri" w:hAnsi="Calibri" w:cs="Calibri"/>
          <w:b/>
          <w:sz w:val="20"/>
          <w:szCs w:val="20"/>
        </w:rPr>
        <w:t>, de 55 MW, y su infraestructura de evacuación, en la provincia de Asturias».</w:t>
      </w:r>
      <w:r w:rsidR="001565B4" w:rsidRPr="00B9655E">
        <w:rPr>
          <w:rFonts w:ascii="Calibri" w:hAnsi="Calibri" w:cs="Calibri"/>
          <w:b/>
          <w:sz w:val="20"/>
          <w:szCs w:val="20"/>
        </w:rPr>
        <w:t xml:space="preserve"> (BOE </w:t>
      </w:r>
      <w:proofErr w:type="spellStart"/>
      <w:r w:rsidR="001565B4" w:rsidRPr="00B9655E">
        <w:rPr>
          <w:rFonts w:ascii="Calibri" w:hAnsi="Calibri" w:cs="Calibri"/>
          <w:b/>
          <w:sz w:val="20"/>
          <w:szCs w:val="20"/>
        </w:rPr>
        <w:t>nº</w:t>
      </w:r>
      <w:proofErr w:type="spellEnd"/>
      <w:r w:rsidR="001565B4" w:rsidRPr="00B9655E">
        <w:rPr>
          <w:rFonts w:ascii="Calibri" w:hAnsi="Calibri" w:cs="Calibri"/>
          <w:b/>
          <w:sz w:val="20"/>
          <w:szCs w:val="20"/>
        </w:rPr>
        <w:t xml:space="preserve"> 78 de 2</w:t>
      </w:r>
      <w:r w:rsidR="000322B4" w:rsidRPr="00B9655E">
        <w:rPr>
          <w:rFonts w:ascii="Calibri" w:hAnsi="Calibri" w:cs="Calibri"/>
          <w:b/>
          <w:sz w:val="20"/>
          <w:szCs w:val="20"/>
        </w:rPr>
        <w:t>9 de marzo de 2024</w:t>
      </w:r>
      <w:r w:rsidR="001565B4" w:rsidRPr="00B9655E">
        <w:rPr>
          <w:rFonts w:ascii="Calibri" w:hAnsi="Calibri" w:cs="Calibri"/>
          <w:b/>
          <w:sz w:val="20"/>
          <w:szCs w:val="20"/>
        </w:rPr>
        <w:t>)</w:t>
      </w:r>
    </w:p>
    <w:p w14:paraId="0EE4C5AE" w14:textId="77777777" w:rsidR="00D50658" w:rsidRPr="00B9655E" w:rsidRDefault="00D50658" w:rsidP="001565B4">
      <w:pPr>
        <w:pStyle w:val="NormalWeb"/>
        <w:shd w:val="clear" w:color="auto" w:fill="FFFFFF"/>
        <w:spacing w:before="0" w:beforeAutospacing="0" w:after="0" w:afterAutospacing="0"/>
        <w:ind w:left="708"/>
        <w:jc w:val="both"/>
        <w:rPr>
          <w:rFonts w:ascii="Calibri" w:hAnsi="Calibri" w:cs="Calibri"/>
          <w:b/>
          <w:sz w:val="8"/>
          <w:szCs w:val="8"/>
        </w:rPr>
      </w:pPr>
    </w:p>
    <w:p w14:paraId="4F808C7B" w14:textId="7AF7F9E2" w:rsidR="008712F1" w:rsidRPr="00B9655E" w:rsidRDefault="008712F1" w:rsidP="001565B4">
      <w:pPr>
        <w:pStyle w:val="NormalWeb"/>
        <w:shd w:val="clear" w:color="auto" w:fill="FFFFFF"/>
        <w:spacing w:before="0" w:beforeAutospacing="0" w:after="0" w:afterAutospacing="0"/>
        <w:ind w:left="708"/>
        <w:jc w:val="both"/>
        <w:rPr>
          <w:rFonts w:ascii="Calibri" w:hAnsi="Calibri" w:cs="Calibri"/>
          <w:b/>
          <w:sz w:val="20"/>
          <w:szCs w:val="20"/>
        </w:rPr>
      </w:pPr>
      <w:r w:rsidRPr="00B9655E">
        <w:rPr>
          <w:rFonts w:ascii="Calibri" w:hAnsi="Calibri" w:cs="Calibri"/>
          <w:b/>
          <w:sz w:val="20"/>
          <w:szCs w:val="20"/>
        </w:rPr>
        <w:t>-</w:t>
      </w:r>
      <w:r w:rsidRPr="00B9655E">
        <w:rPr>
          <w:rFonts w:asciiTheme="minorHAnsi" w:eastAsiaTheme="minorHAnsi" w:hAnsiTheme="minorHAnsi" w:cstheme="minorBidi"/>
          <w:sz w:val="22"/>
          <w:szCs w:val="22"/>
          <w:lang w:eastAsia="en-US"/>
        </w:rPr>
        <w:t xml:space="preserve"> </w:t>
      </w:r>
      <w:r w:rsidRPr="00B9655E">
        <w:rPr>
          <w:rFonts w:ascii="Calibri" w:hAnsi="Calibri" w:cs="Calibri"/>
          <w:b/>
          <w:sz w:val="20"/>
          <w:szCs w:val="20"/>
        </w:rPr>
        <w:t>Resolución de 7 de marzo de 2024, de la Dirección General de Calidad y Evaluación Ambiental, por la que se formula declaración de impacto ambiental del proyecto «Parque eólico Alto del Fraile de 44 MW, y su infraestructura de evacuación, en las provincias de Zaragoza y Navarra».</w:t>
      </w:r>
      <w:r w:rsidR="001565B4" w:rsidRPr="00B9655E">
        <w:rPr>
          <w:rFonts w:ascii="Calibri" w:hAnsi="Calibri" w:cs="Calibri"/>
          <w:b/>
          <w:sz w:val="20"/>
          <w:szCs w:val="20"/>
        </w:rPr>
        <w:t xml:space="preserve"> </w:t>
      </w:r>
      <w:r w:rsidR="000322B4" w:rsidRPr="00B9655E">
        <w:rPr>
          <w:rFonts w:ascii="Calibri" w:hAnsi="Calibri" w:cs="Calibri"/>
          <w:b/>
          <w:sz w:val="20"/>
          <w:szCs w:val="20"/>
        </w:rPr>
        <w:t xml:space="preserve">(BOE </w:t>
      </w:r>
      <w:proofErr w:type="spellStart"/>
      <w:r w:rsidR="000322B4" w:rsidRPr="00B9655E">
        <w:rPr>
          <w:rFonts w:ascii="Calibri" w:hAnsi="Calibri" w:cs="Calibri"/>
          <w:b/>
          <w:sz w:val="20"/>
          <w:szCs w:val="20"/>
        </w:rPr>
        <w:t>nº</w:t>
      </w:r>
      <w:proofErr w:type="spellEnd"/>
      <w:r w:rsidR="000322B4" w:rsidRPr="00B9655E">
        <w:rPr>
          <w:rFonts w:ascii="Calibri" w:hAnsi="Calibri" w:cs="Calibri"/>
          <w:b/>
          <w:sz w:val="20"/>
          <w:szCs w:val="20"/>
        </w:rPr>
        <w:t xml:space="preserve"> 70 de 20 de marzo de 2024)</w:t>
      </w:r>
    </w:p>
    <w:p w14:paraId="4C65E476" w14:textId="77777777" w:rsidR="00D50658" w:rsidRPr="00B9655E" w:rsidRDefault="00D50658" w:rsidP="001565B4">
      <w:pPr>
        <w:pStyle w:val="NormalWeb"/>
        <w:shd w:val="clear" w:color="auto" w:fill="FFFFFF"/>
        <w:spacing w:before="0" w:beforeAutospacing="0" w:after="0" w:afterAutospacing="0"/>
        <w:ind w:left="708"/>
        <w:jc w:val="both"/>
        <w:rPr>
          <w:rFonts w:ascii="Calibri" w:hAnsi="Calibri" w:cs="Calibri"/>
          <w:b/>
          <w:sz w:val="8"/>
          <w:szCs w:val="8"/>
        </w:rPr>
      </w:pPr>
    </w:p>
    <w:p w14:paraId="35B8518B" w14:textId="77777777" w:rsidR="000322B4" w:rsidRPr="00B9655E" w:rsidRDefault="008712F1" w:rsidP="001565B4">
      <w:pPr>
        <w:pStyle w:val="NormalWeb"/>
        <w:shd w:val="clear" w:color="auto" w:fill="FFFFFF"/>
        <w:spacing w:before="0" w:beforeAutospacing="0" w:after="0" w:afterAutospacing="0"/>
        <w:ind w:left="708"/>
        <w:jc w:val="both"/>
        <w:rPr>
          <w:rFonts w:ascii="Calibri" w:hAnsi="Calibri" w:cs="Calibri"/>
          <w:b/>
          <w:sz w:val="20"/>
          <w:szCs w:val="20"/>
        </w:rPr>
      </w:pPr>
      <w:r w:rsidRPr="00B9655E">
        <w:rPr>
          <w:rFonts w:ascii="Calibri" w:hAnsi="Calibri" w:cs="Calibri"/>
          <w:b/>
          <w:sz w:val="20"/>
          <w:szCs w:val="20"/>
        </w:rPr>
        <w:t>-</w:t>
      </w:r>
      <w:r w:rsidRPr="00B9655E">
        <w:rPr>
          <w:rFonts w:asciiTheme="minorHAnsi" w:eastAsiaTheme="minorHAnsi" w:hAnsiTheme="minorHAnsi" w:cstheme="minorBidi"/>
          <w:sz w:val="22"/>
          <w:szCs w:val="22"/>
          <w:lang w:eastAsia="en-US"/>
        </w:rPr>
        <w:t xml:space="preserve"> </w:t>
      </w:r>
      <w:r w:rsidRPr="00B9655E">
        <w:rPr>
          <w:rFonts w:ascii="Calibri" w:hAnsi="Calibri" w:cs="Calibri"/>
          <w:b/>
          <w:sz w:val="20"/>
          <w:szCs w:val="20"/>
        </w:rPr>
        <w:t>Resolución de 13 de febrero de 2024, de la Dirección General de Calidad y Evaluación Ambiental, por la que se formula declaración de impacto ambiental del proyecto «Parques eólicos Ralea, de 138 MW, Eco, de 72 MW y Umbrío, de 114 MW, y su infraestructura de evacuación, en las provincias de Lugo y León»</w:t>
      </w:r>
      <w:r w:rsidR="001565B4" w:rsidRPr="00B9655E">
        <w:rPr>
          <w:rFonts w:ascii="Calibri" w:hAnsi="Calibri" w:cs="Calibri"/>
          <w:b/>
          <w:sz w:val="20"/>
          <w:szCs w:val="20"/>
        </w:rPr>
        <w:t xml:space="preserve"> </w:t>
      </w:r>
      <w:r w:rsidR="000322B4" w:rsidRPr="00B9655E">
        <w:rPr>
          <w:rFonts w:ascii="Calibri" w:hAnsi="Calibri" w:cs="Calibri"/>
          <w:b/>
          <w:sz w:val="20"/>
          <w:szCs w:val="20"/>
        </w:rPr>
        <w:t xml:space="preserve">(BOE </w:t>
      </w:r>
      <w:proofErr w:type="spellStart"/>
      <w:r w:rsidR="000322B4" w:rsidRPr="00B9655E">
        <w:rPr>
          <w:rFonts w:ascii="Calibri" w:hAnsi="Calibri" w:cs="Calibri"/>
          <w:b/>
          <w:sz w:val="20"/>
          <w:szCs w:val="20"/>
        </w:rPr>
        <w:t>nº</w:t>
      </w:r>
      <w:proofErr w:type="spellEnd"/>
      <w:r w:rsidR="000322B4" w:rsidRPr="00B9655E">
        <w:rPr>
          <w:rFonts w:ascii="Calibri" w:hAnsi="Calibri" w:cs="Calibri"/>
          <w:b/>
          <w:sz w:val="20"/>
          <w:szCs w:val="20"/>
        </w:rPr>
        <w:t xml:space="preserve"> 46 de 21 de febrero de 2024)</w:t>
      </w:r>
    </w:p>
    <w:p w14:paraId="500B0EAF" w14:textId="77777777" w:rsidR="00D50658" w:rsidRPr="00B9655E" w:rsidRDefault="00D50658" w:rsidP="001565B4">
      <w:pPr>
        <w:pStyle w:val="NormalWeb"/>
        <w:shd w:val="clear" w:color="auto" w:fill="FFFFFF"/>
        <w:spacing w:before="0" w:beforeAutospacing="0" w:after="0" w:afterAutospacing="0"/>
        <w:ind w:left="708"/>
        <w:jc w:val="both"/>
        <w:rPr>
          <w:rFonts w:ascii="Calibri" w:hAnsi="Calibri" w:cs="Calibri"/>
          <w:b/>
          <w:sz w:val="8"/>
          <w:szCs w:val="8"/>
        </w:rPr>
      </w:pPr>
    </w:p>
    <w:p w14:paraId="1C67680C" w14:textId="653B79B0" w:rsidR="008712F1" w:rsidRPr="00B9655E" w:rsidRDefault="008712F1" w:rsidP="001565B4">
      <w:pPr>
        <w:pStyle w:val="NormalWeb"/>
        <w:shd w:val="clear" w:color="auto" w:fill="FFFFFF"/>
        <w:spacing w:before="0" w:beforeAutospacing="0" w:after="0" w:afterAutospacing="0"/>
        <w:ind w:left="708"/>
        <w:jc w:val="both"/>
        <w:rPr>
          <w:rFonts w:ascii="Calibri" w:hAnsi="Calibri" w:cs="Calibri"/>
          <w:b/>
          <w:sz w:val="20"/>
          <w:szCs w:val="20"/>
        </w:rPr>
      </w:pPr>
      <w:r w:rsidRPr="00B9655E">
        <w:rPr>
          <w:rFonts w:ascii="Calibri" w:hAnsi="Calibri" w:cs="Calibri"/>
          <w:b/>
          <w:sz w:val="20"/>
          <w:szCs w:val="20"/>
        </w:rPr>
        <w:t>-</w:t>
      </w:r>
      <w:r w:rsidRPr="00B9655E">
        <w:rPr>
          <w:rFonts w:asciiTheme="minorHAnsi" w:eastAsiaTheme="minorHAnsi" w:hAnsiTheme="minorHAnsi" w:cstheme="minorBidi"/>
          <w:sz w:val="22"/>
          <w:szCs w:val="22"/>
          <w:lang w:eastAsia="en-US"/>
        </w:rPr>
        <w:t xml:space="preserve"> </w:t>
      </w:r>
      <w:r w:rsidRPr="00B9655E">
        <w:rPr>
          <w:rFonts w:ascii="Calibri" w:hAnsi="Calibri" w:cs="Calibri"/>
          <w:b/>
          <w:sz w:val="20"/>
          <w:szCs w:val="20"/>
        </w:rPr>
        <w:t xml:space="preserve">Resolución de 13 de febrero de 2024, de la Dirección General de Calidad y Evaluación Ambiental, por la que se formula declaración de impacto ambiental del proyecto «Parque eólico </w:t>
      </w:r>
      <w:proofErr w:type="spellStart"/>
      <w:r w:rsidRPr="00B9655E">
        <w:rPr>
          <w:rFonts w:ascii="Calibri" w:hAnsi="Calibri" w:cs="Calibri"/>
          <w:b/>
          <w:sz w:val="20"/>
          <w:szCs w:val="20"/>
        </w:rPr>
        <w:t>Abano</w:t>
      </w:r>
      <w:proofErr w:type="spellEnd"/>
      <w:r w:rsidRPr="00B9655E">
        <w:rPr>
          <w:rFonts w:ascii="Calibri" w:hAnsi="Calibri" w:cs="Calibri"/>
          <w:b/>
          <w:sz w:val="20"/>
          <w:szCs w:val="20"/>
        </w:rPr>
        <w:t xml:space="preserve"> de 76,5 MW, y su </w:t>
      </w:r>
      <w:r w:rsidRPr="00B9655E">
        <w:rPr>
          <w:rFonts w:ascii="Calibri" w:hAnsi="Calibri" w:cs="Calibri"/>
          <w:b/>
          <w:sz w:val="20"/>
          <w:szCs w:val="20"/>
        </w:rPr>
        <w:lastRenderedPageBreak/>
        <w:t xml:space="preserve">infraestructura de evacuación, en Pola de Gordón, Matallana de Torío, </w:t>
      </w:r>
      <w:proofErr w:type="spellStart"/>
      <w:r w:rsidRPr="00B9655E">
        <w:rPr>
          <w:rFonts w:ascii="Calibri" w:hAnsi="Calibri" w:cs="Calibri"/>
          <w:b/>
          <w:sz w:val="20"/>
          <w:szCs w:val="20"/>
        </w:rPr>
        <w:t>Vegacervera</w:t>
      </w:r>
      <w:proofErr w:type="spellEnd"/>
      <w:r w:rsidRPr="00B9655E">
        <w:rPr>
          <w:rFonts w:ascii="Calibri" w:hAnsi="Calibri" w:cs="Calibri"/>
          <w:b/>
          <w:sz w:val="20"/>
          <w:szCs w:val="20"/>
        </w:rPr>
        <w:t xml:space="preserve">, </w:t>
      </w:r>
      <w:proofErr w:type="spellStart"/>
      <w:r w:rsidRPr="00B9655E">
        <w:rPr>
          <w:rFonts w:ascii="Calibri" w:hAnsi="Calibri" w:cs="Calibri"/>
          <w:b/>
          <w:sz w:val="20"/>
          <w:szCs w:val="20"/>
        </w:rPr>
        <w:t>Valdepiélago</w:t>
      </w:r>
      <w:proofErr w:type="spellEnd"/>
      <w:r w:rsidRPr="00B9655E">
        <w:rPr>
          <w:rFonts w:ascii="Calibri" w:hAnsi="Calibri" w:cs="Calibri"/>
          <w:b/>
          <w:sz w:val="20"/>
          <w:szCs w:val="20"/>
        </w:rPr>
        <w:t xml:space="preserve"> y La Robla (León)».</w:t>
      </w:r>
      <w:r w:rsidR="001565B4" w:rsidRPr="00B9655E">
        <w:rPr>
          <w:rFonts w:ascii="Calibri" w:hAnsi="Calibri" w:cs="Calibri"/>
          <w:b/>
          <w:sz w:val="20"/>
          <w:szCs w:val="20"/>
        </w:rPr>
        <w:t xml:space="preserve"> (BOE </w:t>
      </w:r>
      <w:proofErr w:type="spellStart"/>
      <w:r w:rsidR="001565B4" w:rsidRPr="00B9655E">
        <w:rPr>
          <w:rFonts w:ascii="Calibri" w:hAnsi="Calibri" w:cs="Calibri"/>
          <w:b/>
          <w:sz w:val="20"/>
          <w:szCs w:val="20"/>
        </w:rPr>
        <w:t>nº</w:t>
      </w:r>
      <w:proofErr w:type="spellEnd"/>
      <w:r w:rsidR="001565B4" w:rsidRPr="00B9655E">
        <w:rPr>
          <w:rFonts w:ascii="Calibri" w:hAnsi="Calibri" w:cs="Calibri"/>
          <w:b/>
          <w:sz w:val="20"/>
          <w:szCs w:val="20"/>
        </w:rPr>
        <w:t xml:space="preserve"> </w:t>
      </w:r>
      <w:r w:rsidR="000322B4" w:rsidRPr="00B9655E">
        <w:rPr>
          <w:rFonts w:ascii="Calibri" w:hAnsi="Calibri" w:cs="Calibri"/>
          <w:b/>
          <w:sz w:val="20"/>
          <w:szCs w:val="20"/>
        </w:rPr>
        <w:t>46</w:t>
      </w:r>
      <w:r w:rsidR="001565B4" w:rsidRPr="00B9655E">
        <w:rPr>
          <w:rFonts w:ascii="Calibri" w:hAnsi="Calibri" w:cs="Calibri"/>
          <w:b/>
          <w:sz w:val="20"/>
          <w:szCs w:val="20"/>
        </w:rPr>
        <w:t xml:space="preserve"> de 2</w:t>
      </w:r>
      <w:r w:rsidR="000322B4" w:rsidRPr="00B9655E">
        <w:rPr>
          <w:rFonts w:ascii="Calibri" w:hAnsi="Calibri" w:cs="Calibri"/>
          <w:b/>
          <w:sz w:val="20"/>
          <w:szCs w:val="20"/>
        </w:rPr>
        <w:t>1</w:t>
      </w:r>
      <w:r w:rsidR="001565B4" w:rsidRPr="00B9655E">
        <w:rPr>
          <w:rFonts w:ascii="Calibri" w:hAnsi="Calibri" w:cs="Calibri"/>
          <w:b/>
          <w:sz w:val="20"/>
          <w:szCs w:val="20"/>
        </w:rPr>
        <w:t xml:space="preserve"> de </w:t>
      </w:r>
      <w:r w:rsidR="000322B4" w:rsidRPr="00B9655E">
        <w:rPr>
          <w:rFonts w:ascii="Calibri" w:hAnsi="Calibri" w:cs="Calibri"/>
          <w:b/>
          <w:sz w:val="20"/>
          <w:szCs w:val="20"/>
        </w:rPr>
        <w:t>febrero de 2024</w:t>
      </w:r>
      <w:r w:rsidR="001565B4" w:rsidRPr="00B9655E">
        <w:rPr>
          <w:rFonts w:ascii="Calibri" w:hAnsi="Calibri" w:cs="Calibri"/>
          <w:b/>
          <w:sz w:val="20"/>
          <w:szCs w:val="20"/>
        </w:rPr>
        <w:t>)</w:t>
      </w:r>
    </w:p>
    <w:p w14:paraId="59D9C9C5" w14:textId="77777777" w:rsidR="008712F1" w:rsidRPr="00B9655E" w:rsidRDefault="008712F1" w:rsidP="001565B4">
      <w:pPr>
        <w:pStyle w:val="NormalWeb"/>
        <w:shd w:val="clear" w:color="auto" w:fill="FFFFFF"/>
        <w:spacing w:before="0" w:beforeAutospacing="0" w:after="0" w:afterAutospacing="0"/>
        <w:jc w:val="both"/>
        <w:rPr>
          <w:rFonts w:ascii="Calibri" w:hAnsi="Calibri" w:cs="Calibri"/>
          <w:b/>
          <w:sz w:val="20"/>
          <w:szCs w:val="20"/>
        </w:rPr>
      </w:pPr>
    </w:p>
    <w:p w14:paraId="615311CA" w14:textId="28A44E4A" w:rsidR="00C26F1C" w:rsidRPr="00B9655E" w:rsidRDefault="00B6074F" w:rsidP="001565B4">
      <w:pPr>
        <w:pStyle w:val="NormalWeb"/>
        <w:shd w:val="clear" w:color="auto" w:fill="FFFFFF"/>
        <w:spacing w:before="0" w:beforeAutospacing="0" w:after="0" w:afterAutospacing="0"/>
        <w:jc w:val="both"/>
        <w:rPr>
          <w:rFonts w:ascii="Calibri" w:hAnsi="Calibri" w:cs="Calibri"/>
          <w:b/>
          <w:sz w:val="20"/>
          <w:szCs w:val="20"/>
        </w:rPr>
      </w:pPr>
      <w:r w:rsidRPr="00B9655E">
        <w:rPr>
          <w:rFonts w:ascii="Calibri" w:hAnsi="Calibri" w:cs="Calibri"/>
          <w:b/>
          <w:sz w:val="20"/>
          <w:szCs w:val="20"/>
        </w:rPr>
        <w:t>2.1</w:t>
      </w:r>
      <w:r w:rsidR="00930E58" w:rsidRPr="00B9655E">
        <w:rPr>
          <w:rFonts w:ascii="Calibri" w:hAnsi="Calibri" w:cs="Calibri"/>
          <w:b/>
          <w:sz w:val="20"/>
          <w:szCs w:val="20"/>
        </w:rPr>
        <w:t>2</w:t>
      </w:r>
      <w:r w:rsidRPr="00B9655E">
        <w:rPr>
          <w:rFonts w:ascii="Calibri" w:hAnsi="Calibri" w:cs="Calibri"/>
          <w:b/>
          <w:sz w:val="20"/>
          <w:szCs w:val="20"/>
        </w:rPr>
        <w:t>.</w:t>
      </w:r>
      <w:r w:rsidR="009043EC" w:rsidRPr="00B9655E">
        <w:rPr>
          <w:rFonts w:ascii="Calibri" w:hAnsi="Calibri" w:cs="Calibri"/>
          <w:b/>
          <w:sz w:val="20"/>
          <w:szCs w:val="20"/>
        </w:rPr>
        <w:t>5</w:t>
      </w:r>
      <w:r w:rsidRPr="00B9655E">
        <w:rPr>
          <w:rFonts w:ascii="Calibri" w:hAnsi="Calibri" w:cs="Calibri"/>
          <w:b/>
          <w:sz w:val="20"/>
          <w:szCs w:val="20"/>
        </w:rPr>
        <w:t xml:space="preserve">. </w:t>
      </w:r>
      <w:r w:rsidR="00C26F1C" w:rsidRPr="00B9655E">
        <w:rPr>
          <w:rFonts w:ascii="Calibri" w:hAnsi="Calibri" w:cs="Calibri"/>
          <w:b/>
          <w:sz w:val="20"/>
          <w:szCs w:val="20"/>
          <w:u w:val="single"/>
        </w:rPr>
        <w:t>La Administración no puede apartarse de sus actuaciones precedentes sin la motivación exigida legalmente</w:t>
      </w:r>
      <w:r w:rsidR="008712F1" w:rsidRPr="00B9655E">
        <w:rPr>
          <w:rFonts w:ascii="Calibri" w:hAnsi="Calibri" w:cs="Calibri"/>
          <w:b/>
          <w:sz w:val="20"/>
          <w:szCs w:val="20"/>
        </w:rPr>
        <w:t xml:space="preserve">, así lo dice la </w:t>
      </w:r>
      <w:r w:rsidR="008712F1" w:rsidRPr="00B9655E">
        <w:rPr>
          <w:rFonts w:ascii="Calibri" w:hAnsi="Calibri" w:cs="Calibri"/>
          <w:b/>
          <w:bCs/>
          <w:sz w:val="20"/>
          <w:szCs w:val="20"/>
        </w:rPr>
        <w:t xml:space="preserve">Sentencia de 23 de enero de 2013 de la Sala de lo Contencioso-Administrativo de la </w:t>
      </w:r>
      <w:r w:rsidR="00C26F1C" w:rsidRPr="00B9655E">
        <w:rPr>
          <w:rFonts w:ascii="Calibri" w:hAnsi="Calibri" w:cs="Calibri"/>
          <w:b/>
          <w:bCs/>
          <w:sz w:val="20"/>
          <w:szCs w:val="20"/>
        </w:rPr>
        <w:t>AUDIENCIA NACIONAL</w:t>
      </w:r>
      <w:r w:rsidR="008712F1" w:rsidRPr="00B9655E">
        <w:rPr>
          <w:rFonts w:ascii="Calibri" w:hAnsi="Calibri" w:cs="Calibri"/>
          <w:b/>
          <w:bCs/>
          <w:sz w:val="20"/>
          <w:szCs w:val="20"/>
        </w:rPr>
        <w:t xml:space="preserve">. </w:t>
      </w:r>
      <w:r w:rsidR="00C26F1C" w:rsidRPr="00B9655E">
        <w:rPr>
          <w:rFonts w:ascii="Calibri" w:hAnsi="Calibri" w:cs="Calibri"/>
          <w:b/>
          <w:sz w:val="20"/>
          <w:szCs w:val="20"/>
        </w:rPr>
        <w:t xml:space="preserve">RECURSO </w:t>
      </w:r>
      <w:proofErr w:type="spellStart"/>
      <w:r w:rsidR="00C26F1C" w:rsidRPr="00B9655E">
        <w:rPr>
          <w:rFonts w:ascii="Calibri" w:hAnsi="Calibri" w:cs="Calibri"/>
          <w:b/>
          <w:sz w:val="20"/>
          <w:szCs w:val="20"/>
        </w:rPr>
        <w:t>Núm</w:t>
      </w:r>
      <w:proofErr w:type="spellEnd"/>
      <w:r w:rsidR="00C26F1C" w:rsidRPr="00B9655E">
        <w:rPr>
          <w:rFonts w:ascii="Calibri" w:hAnsi="Calibri" w:cs="Calibri"/>
          <w:b/>
          <w:sz w:val="20"/>
          <w:szCs w:val="20"/>
        </w:rPr>
        <w:t>: 351/2011</w:t>
      </w:r>
      <w:r w:rsidR="008712F1" w:rsidRPr="00B9655E">
        <w:rPr>
          <w:rFonts w:ascii="Calibri" w:hAnsi="Calibri" w:cs="Calibri"/>
          <w:b/>
          <w:sz w:val="20"/>
          <w:szCs w:val="20"/>
        </w:rPr>
        <w:t>:</w:t>
      </w:r>
    </w:p>
    <w:p w14:paraId="76989DE1" w14:textId="77777777" w:rsidR="008712F1" w:rsidRPr="00B9655E" w:rsidRDefault="008712F1" w:rsidP="001565B4">
      <w:pPr>
        <w:pStyle w:val="NormalWeb"/>
        <w:shd w:val="clear" w:color="auto" w:fill="FFFFFF"/>
        <w:spacing w:before="0" w:beforeAutospacing="0" w:after="0" w:afterAutospacing="0"/>
        <w:jc w:val="both"/>
        <w:rPr>
          <w:rFonts w:ascii="Calibri" w:hAnsi="Calibri" w:cs="Calibri"/>
          <w:b/>
          <w:bCs/>
          <w:sz w:val="8"/>
          <w:szCs w:val="8"/>
        </w:rPr>
      </w:pPr>
    </w:p>
    <w:p w14:paraId="6CB634EE" w14:textId="4C230707" w:rsidR="008712F1" w:rsidRPr="00B9655E" w:rsidRDefault="008712F1" w:rsidP="001565B4">
      <w:pPr>
        <w:pStyle w:val="NormalWeb"/>
        <w:spacing w:before="0" w:beforeAutospacing="0" w:after="0" w:afterAutospacing="0"/>
        <w:ind w:left="708"/>
        <w:jc w:val="both"/>
        <w:rPr>
          <w:rFonts w:ascii="Calibri" w:hAnsi="Calibri" w:cs="Calibri"/>
          <w:b/>
          <w:i/>
          <w:iCs/>
          <w:sz w:val="20"/>
          <w:szCs w:val="20"/>
        </w:rPr>
      </w:pPr>
      <w:r w:rsidRPr="00B9655E">
        <w:rPr>
          <w:rFonts w:ascii="Calibri" w:hAnsi="Calibri" w:cs="Calibri"/>
          <w:b/>
          <w:i/>
          <w:iCs/>
          <w:sz w:val="20"/>
          <w:szCs w:val="20"/>
        </w:rPr>
        <w:t xml:space="preserve">"Los cambios de criterio han de ser motivados y no pueden adoptarse sin una justificación razonable y exhaustiva, resultando insuficiente a tal efecto las meras conjeturas o especulaciones carentes de todo apoyo y argumentación en los datos constatables, pues ello convertiría en arbitrariedad lo que está diseñado como un juicio de discrecionalidad técnica (…) De modo que es posible que la Administración se aparte del precedente administrativo de forma motivada, lo contrario congelaría la posibilidad de todo cambio de criterio aunque apreciase la ilegalidad del precedente. Ahora bien, </w:t>
      </w:r>
      <w:r w:rsidRPr="00B9655E">
        <w:rPr>
          <w:rFonts w:ascii="Calibri" w:hAnsi="Calibri" w:cs="Calibri"/>
          <w:b/>
          <w:i/>
          <w:iCs/>
          <w:sz w:val="20"/>
          <w:szCs w:val="20"/>
          <w:u w:val="single"/>
        </w:rPr>
        <w:t>este cambio de criterio debe hacerse de forma motivada y exhaustiva</w:t>
      </w:r>
      <w:r w:rsidRPr="00B9655E">
        <w:rPr>
          <w:rFonts w:ascii="Calibri" w:hAnsi="Calibri" w:cs="Calibri"/>
          <w:b/>
          <w:i/>
          <w:iCs/>
          <w:sz w:val="20"/>
          <w:szCs w:val="20"/>
        </w:rPr>
        <w:t xml:space="preserve">, </w:t>
      </w:r>
      <w:r w:rsidRPr="00B9655E">
        <w:rPr>
          <w:rFonts w:ascii="Calibri" w:hAnsi="Calibri" w:cs="Calibri"/>
          <w:b/>
          <w:i/>
          <w:iCs/>
          <w:sz w:val="20"/>
          <w:szCs w:val="20"/>
          <w:u w:val="single"/>
        </w:rPr>
        <w:t>como garantía que permita constatar que no existe un trato discriminatorio injustificado o una actuación arbitraria de la Administración</w:t>
      </w:r>
      <w:r w:rsidRPr="00B9655E">
        <w:rPr>
          <w:rFonts w:ascii="Calibri" w:hAnsi="Calibri" w:cs="Calibri"/>
          <w:b/>
          <w:i/>
          <w:iCs/>
          <w:sz w:val="20"/>
          <w:szCs w:val="20"/>
        </w:rPr>
        <w:t>, de ahí que los tribunales puedan y deban examinar la motivación proporcionada para justificar el cambio de criterio y así concluir si las razones expuestas justifican de forma razonable, y siempre respetando el margen de discrecionalidad técnica de que disponen estos órganos técnicos, el cambio de criterio operado o si por el contrario no resultan convincentes las razones aducidas para apartarse de los precedentes administrativos"</w:t>
      </w:r>
      <w:r w:rsidR="000958A0" w:rsidRPr="00B9655E">
        <w:rPr>
          <w:rFonts w:ascii="Calibri" w:hAnsi="Calibri" w:cs="Calibri"/>
          <w:b/>
          <w:i/>
          <w:iCs/>
          <w:sz w:val="20"/>
          <w:szCs w:val="20"/>
        </w:rPr>
        <w:t xml:space="preserve"> (…)</w:t>
      </w:r>
    </w:p>
    <w:p w14:paraId="3792A744" w14:textId="77777777" w:rsidR="000958A0" w:rsidRPr="00B9655E" w:rsidRDefault="000958A0" w:rsidP="001565B4">
      <w:pPr>
        <w:pStyle w:val="NormalWeb"/>
        <w:spacing w:before="0" w:beforeAutospacing="0" w:after="0" w:afterAutospacing="0"/>
        <w:jc w:val="both"/>
        <w:rPr>
          <w:rFonts w:ascii="Calibri" w:hAnsi="Calibri" w:cs="Calibri"/>
          <w:b/>
          <w:i/>
          <w:iCs/>
          <w:sz w:val="8"/>
          <w:szCs w:val="8"/>
        </w:rPr>
      </w:pPr>
    </w:p>
    <w:p w14:paraId="23708FEA" w14:textId="6FC6B988" w:rsidR="000958A0" w:rsidRPr="00B9655E" w:rsidRDefault="00D50658" w:rsidP="001565B4">
      <w:pPr>
        <w:pStyle w:val="NormalWeb"/>
        <w:spacing w:before="0" w:beforeAutospacing="0" w:after="0" w:afterAutospacing="0"/>
        <w:ind w:left="708"/>
        <w:jc w:val="both"/>
        <w:rPr>
          <w:rFonts w:ascii="Calibri" w:hAnsi="Calibri" w:cs="Calibri"/>
          <w:b/>
          <w:i/>
          <w:iCs/>
          <w:sz w:val="20"/>
          <w:szCs w:val="20"/>
        </w:rPr>
      </w:pPr>
      <w:r w:rsidRPr="00B9655E">
        <w:rPr>
          <w:rFonts w:ascii="Calibri" w:hAnsi="Calibri" w:cs="Calibri"/>
          <w:b/>
          <w:i/>
          <w:iCs/>
          <w:sz w:val="20"/>
          <w:szCs w:val="20"/>
        </w:rPr>
        <w:t>“</w:t>
      </w:r>
      <w:r w:rsidR="000958A0" w:rsidRPr="00B9655E">
        <w:rPr>
          <w:rFonts w:ascii="Calibri" w:hAnsi="Calibri" w:cs="Calibri"/>
          <w:b/>
          <w:i/>
          <w:iCs/>
          <w:sz w:val="20"/>
          <w:szCs w:val="20"/>
        </w:rPr>
        <w:t xml:space="preserve">Cuanto acabamos de transcribir es hic et nunc de cabal aplicación -mutatis mutandis- en observancia del principio de unidad de doctrina, que cuenta con el respaldo de los principios de seguridad jurídica e igualdad en la aplicación de la ley, debiendo subrayarse que en el supuesto enjuiciado la invocación de los precedentes administrativos se ha venido haciendo por la parte interesada desde la precedente vía administrativa, sin que la Administración demandada haya dado una respuesta satisfactoria para apartarse de tales precedentes, siendo de remarcar que el carácter de discrecionalidad técnica que tiene la decisión administrativa litigiosa limita el posible control judicial de la misma a un control de legalidad e impide entrar en el núcleo de la decisión administrativa tomada, por lo que resulta insuficiente cuando existen precedentes claros en la materia -cual es el caso- con la mera motivación del caso aislado por medio del informe del órgano técnico, sin justificar la prescindencia de los mentados precedentes, pues, si admitiéramos una tal motivación como bastante para justificar la decisión adoptada en cada caso por la Administración, a esta última le bastaría con explicitar en cada caso de que conociera unas razones de discrecionalidad técnica de mayor o menor extensión para motivar en debida forma su decisión, pudiendo volver a cambiar de criterio con solo esgrimir otras razones de discrecionalidad técnica distintas, sin justificar dicho cambio de criterio, y todo ello sin que el órgano judicial pueda introducirse en el estudio del núcleo de la decisión adoptada al tratarse de un ámbito dominado por la discrecionalidad técnica, de donde que una justificación expresa del cambio de criterio y el apartamiento de los precedentes sea tan necesaria en casos como el que ahora nos ocupa. </w:t>
      </w:r>
    </w:p>
    <w:p w14:paraId="31201ABD" w14:textId="77777777" w:rsidR="000958A0" w:rsidRPr="00B9655E" w:rsidRDefault="000958A0" w:rsidP="001565B4">
      <w:pPr>
        <w:pStyle w:val="NormalWeb"/>
        <w:spacing w:before="0" w:beforeAutospacing="0" w:after="0" w:afterAutospacing="0"/>
        <w:ind w:left="708"/>
        <w:jc w:val="both"/>
        <w:rPr>
          <w:rFonts w:ascii="Calibri" w:hAnsi="Calibri" w:cs="Calibri"/>
          <w:b/>
          <w:i/>
          <w:iCs/>
          <w:sz w:val="8"/>
          <w:szCs w:val="8"/>
        </w:rPr>
      </w:pPr>
    </w:p>
    <w:p w14:paraId="5C3060E7" w14:textId="648717F1" w:rsidR="000958A0" w:rsidRPr="00B9655E" w:rsidRDefault="000958A0" w:rsidP="001565B4">
      <w:pPr>
        <w:pStyle w:val="NormalWeb"/>
        <w:spacing w:before="0" w:beforeAutospacing="0" w:after="0" w:afterAutospacing="0"/>
        <w:ind w:left="708"/>
        <w:jc w:val="both"/>
        <w:rPr>
          <w:rFonts w:ascii="Calibri" w:hAnsi="Calibri" w:cs="Calibri"/>
          <w:b/>
          <w:i/>
          <w:iCs/>
          <w:sz w:val="20"/>
          <w:szCs w:val="20"/>
        </w:rPr>
      </w:pPr>
      <w:r w:rsidRPr="00B9655E">
        <w:rPr>
          <w:rFonts w:ascii="Calibri" w:hAnsi="Calibri" w:cs="Calibri"/>
          <w:b/>
          <w:i/>
          <w:iCs/>
          <w:sz w:val="20"/>
          <w:szCs w:val="20"/>
        </w:rPr>
        <w:t>Si se admitiese como bastante para apartarse de una línea de actuación administrativa anterior demostrada con los precedentes una motivación simplemente concerniente al caso y fundada en el informe del correspondiente órgano técnico, sin alusión alguna a los precedentes para desviarse de los mismos, estaríamos permitiendo que la Administración actuase sin la seriedad requerida, abriendo la posibilidad de actuaciones discriminatorias o arbitrarias, y ello con la extremada dificultad de su control judicial habida cuenta la imposibilidad de entrar en el núcleo de la decisión tomada, dificultando también, o incluso impidiendo, el ejercicio del derecho de defensa por parte de los interesados al desconocer las razones del cambio de criterio de la Administración, que ciertamente puede variar de criterio, pero explicando dicha variación o cambio a medio de una justificación racional y razonable suficiente que permita a la Administración dar razón de que sus actuaciones no son arbitrarias, discriminatorias, caprichosas o irreflexivas, haciendo así igualmente posible el ejercicio del derecho de defensa por parte de los interesados y en su caso el control judicial que eventualmente puedan reclamar los afectados”.</w:t>
      </w:r>
    </w:p>
    <w:p w14:paraId="4E7527DD" w14:textId="77777777" w:rsidR="008712F1" w:rsidRPr="00B9655E" w:rsidRDefault="008712F1" w:rsidP="001565B4">
      <w:pPr>
        <w:pStyle w:val="NormalWeb"/>
        <w:spacing w:before="0" w:beforeAutospacing="0" w:after="0" w:afterAutospacing="0"/>
        <w:jc w:val="both"/>
        <w:rPr>
          <w:rFonts w:ascii="Calibri" w:hAnsi="Calibri" w:cs="Calibri"/>
          <w:b/>
          <w:sz w:val="20"/>
          <w:szCs w:val="20"/>
        </w:rPr>
      </w:pPr>
    </w:p>
    <w:p w14:paraId="012FB3B6" w14:textId="7B322845" w:rsidR="008712F1" w:rsidRPr="00B9655E" w:rsidRDefault="008712F1" w:rsidP="001565B4">
      <w:pPr>
        <w:pStyle w:val="NormalWeb"/>
        <w:spacing w:before="0" w:beforeAutospacing="0" w:after="0" w:afterAutospacing="0"/>
        <w:jc w:val="both"/>
        <w:rPr>
          <w:rFonts w:ascii="Calibri" w:hAnsi="Calibri" w:cs="Calibri"/>
          <w:b/>
          <w:sz w:val="20"/>
          <w:szCs w:val="20"/>
        </w:rPr>
      </w:pPr>
      <w:r w:rsidRPr="00B9655E">
        <w:rPr>
          <w:rFonts w:ascii="Calibri" w:hAnsi="Calibri" w:cs="Calibri"/>
          <w:b/>
          <w:sz w:val="20"/>
          <w:szCs w:val="20"/>
        </w:rPr>
        <w:t>Entendemos que ha existido arbitrariedad por parte de la Administración lo que ha provocado indefensión a los ciudadanos y daños irreparables al medioambiente.</w:t>
      </w:r>
    </w:p>
    <w:p w14:paraId="7C41EDD2" w14:textId="77777777" w:rsidR="001565B4" w:rsidRPr="00B9655E" w:rsidRDefault="001565B4" w:rsidP="001565B4">
      <w:pPr>
        <w:pStyle w:val="NormalWeb"/>
        <w:spacing w:before="0" w:beforeAutospacing="0" w:after="0" w:afterAutospacing="0"/>
        <w:jc w:val="both"/>
        <w:rPr>
          <w:rFonts w:ascii="Calibri" w:hAnsi="Calibri" w:cs="Calibri"/>
          <w:b/>
          <w:sz w:val="20"/>
          <w:szCs w:val="20"/>
        </w:rPr>
      </w:pPr>
    </w:p>
    <w:p w14:paraId="4BCEC959" w14:textId="1C92AC39" w:rsidR="001565B4" w:rsidRPr="00B9655E" w:rsidRDefault="001565B4" w:rsidP="001565B4">
      <w:pPr>
        <w:pStyle w:val="NormalWeb"/>
        <w:spacing w:before="0" w:beforeAutospacing="0" w:after="0" w:afterAutospacing="0"/>
        <w:jc w:val="both"/>
        <w:rPr>
          <w:rFonts w:ascii="Calibri" w:hAnsi="Calibri" w:cs="Calibri"/>
          <w:b/>
          <w:sz w:val="20"/>
          <w:szCs w:val="20"/>
        </w:rPr>
      </w:pPr>
      <w:r w:rsidRPr="00B9655E">
        <w:rPr>
          <w:rFonts w:ascii="Calibri" w:hAnsi="Calibri" w:cs="Calibri"/>
          <w:b/>
          <w:sz w:val="20"/>
          <w:szCs w:val="20"/>
        </w:rPr>
        <w:t>2.1</w:t>
      </w:r>
      <w:r w:rsidR="00930E58" w:rsidRPr="00B9655E">
        <w:rPr>
          <w:rFonts w:ascii="Calibri" w:hAnsi="Calibri" w:cs="Calibri"/>
          <w:b/>
          <w:sz w:val="20"/>
          <w:szCs w:val="20"/>
        </w:rPr>
        <w:t>2</w:t>
      </w:r>
      <w:r w:rsidRPr="00B9655E">
        <w:rPr>
          <w:rFonts w:ascii="Calibri" w:hAnsi="Calibri" w:cs="Calibri"/>
          <w:b/>
          <w:sz w:val="20"/>
          <w:szCs w:val="20"/>
        </w:rPr>
        <w:t>.</w:t>
      </w:r>
      <w:r w:rsidR="009043EC" w:rsidRPr="00B9655E">
        <w:rPr>
          <w:rFonts w:ascii="Calibri" w:hAnsi="Calibri" w:cs="Calibri"/>
          <w:b/>
          <w:sz w:val="20"/>
          <w:szCs w:val="20"/>
        </w:rPr>
        <w:t>6</w:t>
      </w:r>
      <w:r w:rsidRPr="00B9655E">
        <w:rPr>
          <w:rFonts w:ascii="Calibri" w:hAnsi="Calibri" w:cs="Calibri"/>
          <w:b/>
          <w:sz w:val="20"/>
          <w:szCs w:val="20"/>
        </w:rPr>
        <w:t>. La Constitución Española, en su artículo 9.3 “garantiza la interdicción de la arbitrariedad de los poderes públicos”</w:t>
      </w:r>
      <w:r w:rsidR="004D6252" w:rsidRPr="00B9655E">
        <w:rPr>
          <w:rFonts w:ascii="Calibri" w:hAnsi="Calibri" w:cs="Calibri"/>
          <w:b/>
          <w:sz w:val="20"/>
          <w:szCs w:val="20"/>
        </w:rPr>
        <w:t>.</w:t>
      </w:r>
    </w:p>
    <w:p w14:paraId="1C3770E4" w14:textId="77777777" w:rsidR="001565B4" w:rsidRPr="00B9655E" w:rsidRDefault="001565B4" w:rsidP="001565B4">
      <w:pPr>
        <w:pStyle w:val="NormalWeb"/>
        <w:shd w:val="clear" w:color="auto" w:fill="FFFFFF"/>
        <w:spacing w:before="0" w:beforeAutospacing="0" w:after="0" w:afterAutospacing="0"/>
        <w:jc w:val="both"/>
        <w:rPr>
          <w:rFonts w:ascii="Calibri" w:hAnsi="Calibri" w:cs="Calibri"/>
          <w:b/>
          <w:sz w:val="20"/>
          <w:szCs w:val="20"/>
        </w:rPr>
      </w:pPr>
    </w:p>
    <w:p w14:paraId="18002D42" w14:textId="77777777" w:rsidR="009043EC" w:rsidRPr="00B9655E" w:rsidRDefault="009043EC" w:rsidP="001565B4">
      <w:pPr>
        <w:pStyle w:val="NormalWeb"/>
        <w:shd w:val="clear" w:color="auto" w:fill="FFFFFF"/>
        <w:spacing w:before="0" w:beforeAutospacing="0" w:after="0" w:afterAutospacing="0"/>
        <w:jc w:val="both"/>
        <w:rPr>
          <w:rFonts w:ascii="Calibri" w:hAnsi="Calibri" w:cs="Calibri"/>
          <w:b/>
          <w:sz w:val="20"/>
          <w:szCs w:val="20"/>
        </w:rPr>
      </w:pPr>
    </w:p>
    <w:p w14:paraId="2E82841F" w14:textId="3F455599" w:rsidR="009043EC" w:rsidRPr="00B9655E" w:rsidRDefault="009043EC" w:rsidP="009043EC">
      <w:pPr>
        <w:pStyle w:val="NormalWeb"/>
        <w:shd w:val="clear" w:color="auto" w:fill="FFFFFF"/>
        <w:spacing w:before="0" w:beforeAutospacing="0" w:after="0" w:afterAutospacing="0"/>
        <w:jc w:val="both"/>
        <w:rPr>
          <w:rFonts w:ascii="Calibri" w:hAnsi="Calibri" w:cs="Calibri"/>
          <w:b/>
          <w:sz w:val="20"/>
          <w:szCs w:val="20"/>
          <w:u w:val="single"/>
        </w:rPr>
      </w:pPr>
      <w:r w:rsidRPr="00B9655E">
        <w:rPr>
          <w:rFonts w:ascii="Calibri" w:hAnsi="Calibri" w:cs="Calibri"/>
          <w:b/>
          <w:bCs/>
          <w:sz w:val="20"/>
          <w:szCs w:val="20"/>
        </w:rPr>
        <w:lastRenderedPageBreak/>
        <w:t>2.</w:t>
      </w:r>
      <w:r w:rsidR="00930E58" w:rsidRPr="00B9655E">
        <w:rPr>
          <w:rFonts w:ascii="Calibri" w:hAnsi="Calibri" w:cs="Calibri"/>
          <w:b/>
          <w:bCs/>
          <w:sz w:val="20"/>
          <w:szCs w:val="20"/>
        </w:rPr>
        <w:t>13</w:t>
      </w:r>
      <w:r w:rsidRPr="00B9655E">
        <w:rPr>
          <w:rFonts w:ascii="Calibri" w:hAnsi="Calibri" w:cs="Calibri"/>
          <w:b/>
          <w:bCs/>
          <w:sz w:val="20"/>
          <w:szCs w:val="20"/>
        </w:rPr>
        <w:t xml:space="preserve">. </w:t>
      </w:r>
      <w:r w:rsidRPr="00B9655E">
        <w:rPr>
          <w:rFonts w:ascii="Calibri" w:hAnsi="Calibri" w:cs="Calibri"/>
          <w:b/>
          <w:sz w:val="20"/>
          <w:szCs w:val="20"/>
          <w:u w:val="single"/>
        </w:rPr>
        <w:t>LA EVALUACIÓN DE IMPACTO AMBIENTAL NO VALORA SUFICIENTEMENTE QUE CINCO PARQUES EÓLICOS SON COLINDANTES CON LAS ÁREAS DE RECUPERACIÓN DEL ÁGUILA AZOR PERDICERA</w:t>
      </w:r>
    </w:p>
    <w:p w14:paraId="60136B02" w14:textId="77777777" w:rsidR="009043EC" w:rsidRPr="00B9655E" w:rsidRDefault="009043EC" w:rsidP="009043EC">
      <w:pPr>
        <w:pStyle w:val="NormalWeb"/>
        <w:shd w:val="clear" w:color="auto" w:fill="FFFFFF"/>
        <w:spacing w:before="0" w:beforeAutospacing="0" w:after="0" w:afterAutospacing="0"/>
        <w:jc w:val="both"/>
        <w:rPr>
          <w:rFonts w:ascii="Calibri" w:hAnsi="Calibri" w:cs="Calibri"/>
          <w:b/>
          <w:sz w:val="8"/>
          <w:szCs w:val="8"/>
          <w:u w:val="single"/>
        </w:rPr>
      </w:pPr>
    </w:p>
    <w:p w14:paraId="63FD0C15" w14:textId="793AB08C" w:rsidR="009043EC" w:rsidRPr="00B9655E" w:rsidRDefault="009043EC" w:rsidP="009043EC">
      <w:pPr>
        <w:autoSpaceDE w:val="0"/>
        <w:autoSpaceDN w:val="0"/>
        <w:adjustRightInd w:val="0"/>
        <w:spacing w:after="0" w:line="240" w:lineRule="auto"/>
        <w:jc w:val="both"/>
        <w:rPr>
          <w:rFonts w:ascii="Calibri" w:hAnsi="Calibri" w:cs="Calibri"/>
          <w:b/>
          <w:sz w:val="20"/>
          <w:szCs w:val="20"/>
        </w:rPr>
      </w:pPr>
      <w:r w:rsidRPr="00B9655E">
        <w:rPr>
          <w:rFonts w:ascii="Calibri" w:hAnsi="Calibri" w:cs="Calibri"/>
          <w:b/>
          <w:sz w:val="20"/>
          <w:szCs w:val="20"/>
        </w:rPr>
        <w:t>2.</w:t>
      </w:r>
      <w:r w:rsidR="00930E58" w:rsidRPr="00B9655E">
        <w:rPr>
          <w:rFonts w:ascii="Calibri" w:hAnsi="Calibri" w:cs="Calibri"/>
          <w:b/>
          <w:sz w:val="20"/>
          <w:szCs w:val="20"/>
        </w:rPr>
        <w:t>13</w:t>
      </w:r>
      <w:r w:rsidRPr="00B9655E">
        <w:rPr>
          <w:rFonts w:ascii="Calibri" w:hAnsi="Calibri" w:cs="Calibri"/>
          <w:b/>
          <w:sz w:val="20"/>
          <w:szCs w:val="20"/>
        </w:rPr>
        <w:t>.1. El Órgano ambiental reconoce en la DIA que:</w:t>
      </w:r>
    </w:p>
    <w:p w14:paraId="7DC57218" w14:textId="77777777" w:rsidR="009043EC" w:rsidRPr="00B9655E" w:rsidRDefault="009043EC" w:rsidP="009043EC">
      <w:pPr>
        <w:autoSpaceDE w:val="0"/>
        <w:autoSpaceDN w:val="0"/>
        <w:adjustRightInd w:val="0"/>
        <w:spacing w:after="0" w:line="240" w:lineRule="auto"/>
        <w:jc w:val="both"/>
        <w:rPr>
          <w:rFonts w:ascii="Calibri" w:hAnsi="Calibri" w:cs="Calibri"/>
          <w:b/>
          <w:sz w:val="8"/>
          <w:szCs w:val="8"/>
        </w:rPr>
      </w:pPr>
    </w:p>
    <w:p w14:paraId="1AB6F536" w14:textId="77777777" w:rsidR="009043EC" w:rsidRPr="00B9655E" w:rsidRDefault="009043EC" w:rsidP="009043EC">
      <w:pPr>
        <w:autoSpaceDE w:val="0"/>
        <w:autoSpaceDN w:val="0"/>
        <w:adjustRightInd w:val="0"/>
        <w:spacing w:after="0" w:line="240" w:lineRule="auto"/>
        <w:ind w:left="708"/>
        <w:jc w:val="both"/>
        <w:rPr>
          <w:rFonts w:ascii="Calibri" w:hAnsi="Calibri" w:cs="Calibri"/>
          <w:b/>
          <w:i/>
          <w:sz w:val="20"/>
          <w:szCs w:val="20"/>
        </w:rPr>
      </w:pPr>
      <w:r w:rsidRPr="00B9655E">
        <w:rPr>
          <w:rFonts w:ascii="Calibri" w:hAnsi="Calibri" w:cs="Calibri"/>
          <w:b/>
          <w:i/>
          <w:sz w:val="20"/>
          <w:szCs w:val="20"/>
        </w:rPr>
        <w:t>“El Clúster Maestrazgo LIMITA, EN SU PARTE NORTE, CON LOS ÁMBITOS DE LOS PLANES DE RECUPERACIÓN DEL ÁGUILA PERDICERA Y DEL QUEBRANTAHUESOS EN ARAGÓN”.</w:t>
      </w:r>
    </w:p>
    <w:p w14:paraId="77E9E112" w14:textId="77777777" w:rsidR="009043EC" w:rsidRPr="00B9655E" w:rsidRDefault="009043EC" w:rsidP="009043EC">
      <w:pPr>
        <w:spacing w:after="0" w:line="240" w:lineRule="auto"/>
        <w:jc w:val="both"/>
        <w:rPr>
          <w:rFonts w:ascii="Calibri" w:hAnsi="Calibri" w:cs="Calibri"/>
          <w:b/>
          <w:sz w:val="20"/>
          <w:szCs w:val="20"/>
        </w:rPr>
      </w:pPr>
    </w:p>
    <w:p w14:paraId="626C622D" w14:textId="54321DD4" w:rsidR="009043EC" w:rsidRPr="00B9655E" w:rsidRDefault="009043EC" w:rsidP="009043EC">
      <w:pPr>
        <w:spacing w:after="0" w:line="240" w:lineRule="auto"/>
        <w:jc w:val="both"/>
        <w:rPr>
          <w:rFonts w:ascii="Calibri" w:hAnsi="Calibri" w:cs="Calibri"/>
          <w:b/>
          <w:sz w:val="20"/>
          <w:szCs w:val="20"/>
        </w:rPr>
      </w:pPr>
      <w:r w:rsidRPr="00B9655E">
        <w:rPr>
          <w:rFonts w:ascii="Calibri" w:hAnsi="Calibri" w:cs="Calibri"/>
          <w:b/>
          <w:sz w:val="20"/>
          <w:szCs w:val="20"/>
        </w:rPr>
        <w:t>2.</w:t>
      </w:r>
      <w:r w:rsidR="00930E58" w:rsidRPr="00B9655E">
        <w:rPr>
          <w:rFonts w:ascii="Calibri" w:hAnsi="Calibri" w:cs="Calibri"/>
          <w:b/>
          <w:sz w:val="20"/>
          <w:szCs w:val="20"/>
        </w:rPr>
        <w:t>13</w:t>
      </w:r>
      <w:r w:rsidRPr="00B9655E">
        <w:rPr>
          <w:rFonts w:ascii="Calibri" w:hAnsi="Calibri" w:cs="Calibri"/>
          <w:b/>
          <w:sz w:val="20"/>
          <w:szCs w:val="20"/>
        </w:rPr>
        <w:t>.2. Las Áreas de los Planes de Recuperación del Quebrantahuesos y del Águila azor perdicera están colindantes con 5 parques eólicos de los 20 compatibles:</w:t>
      </w:r>
    </w:p>
    <w:p w14:paraId="72FF5540" w14:textId="77777777" w:rsidR="009043EC" w:rsidRPr="00B9655E" w:rsidRDefault="009043EC" w:rsidP="009043EC">
      <w:pPr>
        <w:spacing w:after="0" w:line="240" w:lineRule="auto"/>
        <w:jc w:val="both"/>
        <w:rPr>
          <w:rFonts w:ascii="Calibri" w:hAnsi="Calibri" w:cs="Calibri"/>
          <w:b/>
          <w:sz w:val="8"/>
          <w:szCs w:val="8"/>
        </w:rPr>
      </w:pPr>
    </w:p>
    <w:p w14:paraId="48767096" w14:textId="77777777" w:rsidR="009043EC" w:rsidRPr="00B9655E" w:rsidRDefault="009043EC" w:rsidP="009043EC">
      <w:pPr>
        <w:spacing w:after="0" w:line="240" w:lineRule="auto"/>
        <w:ind w:left="708"/>
        <w:jc w:val="both"/>
        <w:rPr>
          <w:rFonts w:ascii="Calibri" w:hAnsi="Calibri" w:cs="Calibri"/>
          <w:b/>
          <w:i/>
          <w:sz w:val="20"/>
          <w:szCs w:val="20"/>
        </w:rPr>
      </w:pPr>
      <w:r w:rsidRPr="00B9655E">
        <w:rPr>
          <w:rFonts w:ascii="Calibri" w:hAnsi="Calibri" w:cs="Calibri"/>
          <w:b/>
          <w:i/>
          <w:sz w:val="20"/>
          <w:szCs w:val="20"/>
        </w:rPr>
        <w:t>Cid I, Cid II, Cid III, Cid IV y Concejo III.</w:t>
      </w:r>
    </w:p>
    <w:p w14:paraId="02C9F98C" w14:textId="77777777" w:rsidR="009043EC" w:rsidRPr="00B9655E" w:rsidRDefault="009043EC" w:rsidP="009043EC">
      <w:pPr>
        <w:spacing w:after="0" w:line="240" w:lineRule="auto"/>
        <w:jc w:val="both"/>
        <w:rPr>
          <w:rFonts w:ascii="Calibri" w:hAnsi="Calibri" w:cs="Calibri"/>
          <w:b/>
          <w:sz w:val="20"/>
          <w:szCs w:val="20"/>
        </w:rPr>
      </w:pPr>
    </w:p>
    <w:p w14:paraId="1977152D" w14:textId="77777777" w:rsidR="009043EC" w:rsidRPr="00B9655E" w:rsidRDefault="009043EC" w:rsidP="009043EC">
      <w:pPr>
        <w:spacing w:after="0" w:line="240" w:lineRule="auto"/>
        <w:jc w:val="both"/>
        <w:rPr>
          <w:rFonts w:ascii="Calibri" w:hAnsi="Calibri" w:cs="Calibri"/>
          <w:b/>
          <w:sz w:val="20"/>
          <w:szCs w:val="20"/>
        </w:rPr>
      </w:pPr>
      <w:r w:rsidRPr="00B9655E">
        <w:rPr>
          <w:rFonts w:ascii="Calibri" w:hAnsi="Calibri" w:cs="Calibri"/>
          <w:b/>
          <w:sz w:val="20"/>
          <w:szCs w:val="20"/>
        </w:rPr>
        <w:t>Los otros 15 parques eólicos se encuentran a pocos centenares de metros de las Áreas de los Planes de Recuperación del Quebrantahuesos y del Águila Azor Perdicera.</w:t>
      </w:r>
    </w:p>
    <w:p w14:paraId="0874245D" w14:textId="77777777" w:rsidR="009043EC" w:rsidRPr="00B9655E" w:rsidRDefault="009043EC" w:rsidP="009043EC">
      <w:pPr>
        <w:spacing w:after="0" w:line="240" w:lineRule="auto"/>
        <w:jc w:val="both"/>
        <w:rPr>
          <w:rFonts w:ascii="Calibri" w:hAnsi="Calibri" w:cs="Calibri"/>
          <w:b/>
          <w:sz w:val="20"/>
          <w:szCs w:val="20"/>
        </w:rPr>
      </w:pPr>
    </w:p>
    <w:p w14:paraId="6AA3B310" w14:textId="45929972" w:rsidR="009043EC" w:rsidRPr="00B9655E" w:rsidRDefault="009043EC" w:rsidP="009043EC">
      <w:pPr>
        <w:spacing w:after="0" w:line="240" w:lineRule="auto"/>
        <w:jc w:val="both"/>
        <w:rPr>
          <w:rFonts w:ascii="Calibri" w:hAnsi="Calibri" w:cs="Calibri"/>
          <w:b/>
          <w:sz w:val="20"/>
          <w:szCs w:val="20"/>
        </w:rPr>
      </w:pPr>
      <w:r w:rsidRPr="00B9655E">
        <w:rPr>
          <w:rFonts w:ascii="Calibri" w:hAnsi="Calibri" w:cs="Calibri"/>
          <w:b/>
          <w:sz w:val="20"/>
          <w:szCs w:val="20"/>
        </w:rPr>
        <w:t>2.</w:t>
      </w:r>
      <w:r w:rsidR="00930E58" w:rsidRPr="00B9655E">
        <w:rPr>
          <w:rFonts w:ascii="Calibri" w:hAnsi="Calibri" w:cs="Calibri"/>
          <w:b/>
          <w:sz w:val="20"/>
          <w:szCs w:val="20"/>
        </w:rPr>
        <w:t>13</w:t>
      </w:r>
      <w:r w:rsidRPr="00B9655E">
        <w:rPr>
          <w:rFonts w:ascii="Calibri" w:hAnsi="Calibri" w:cs="Calibri"/>
          <w:b/>
          <w:sz w:val="20"/>
          <w:szCs w:val="20"/>
        </w:rPr>
        <w:t>.3. El Estudio de impacto ambiental, respecto al Águila azor perdicera, señala que a 6 km existe un nido de águila azor perdicera:</w:t>
      </w:r>
    </w:p>
    <w:p w14:paraId="25195E42" w14:textId="77777777" w:rsidR="009043EC" w:rsidRPr="00B9655E" w:rsidRDefault="009043EC" w:rsidP="009043EC">
      <w:pPr>
        <w:spacing w:after="0" w:line="240" w:lineRule="auto"/>
        <w:jc w:val="both"/>
        <w:rPr>
          <w:rFonts w:ascii="Calibri" w:hAnsi="Calibri" w:cs="Calibri"/>
          <w:b/>
          <w:sz w:val="8"/>
          <w:szCs w:val="8"/>
        </w:rPr>
      </w:pPr>
    </w:p>
    <w:p w14:paraId="5941BD9A" w14:textId="77777777" w:rsidR="009043EC" w:rsidRPr="00B9655E" w:rsidRDefault="009043EC" w:rsidP="009043EC">
      <w:pPr>
        <w:autoSpaceDE w:val="0"/>
        <w:autoSpaceDN w:val="0"/>
        <w:adjustRightInd w:val="0"/>
        <w:spacing w:after="0" w:line="240" w:lineRule="auto"/>
        <w:ind w:left="708"/>
        <w:jc w:val="both"/>
        <w:rPr>
          <w:rFonts w:ascii="Calibri" w:hAnsi="Calibri" w:cs="Calibri"/>
          <w:b/>
          <w:i/>
          <w:sz w:val="20"/>
          <w:szCs w:val="20"/>
        </w:rPr>
      </w:pPr>
      <w:r w:rsidRPr="00B9655E">
        <w:rPr>
          <w:rFonts w:ascii="Calibri" w:hAnsi="Calibri" w:cs="Calibri"/>
          <w:b/>
          <w:i/>
          <w:sz w:val="20"/>
          <w:szCs w:val="20"/>
        </w:rPr>
        <w:t xml:space="preserve">“Considerando zona de amortiguación el territorio de 6 km de ancho que rodea los PP.EE. a fin de garantizar la no afección, solo entra en contacto con el nido situado en la ZEPA de </w:t>
      </w:r>
      <w:proofErr w:type="spellStart"/>
      <w:r w:rsidRPr="00B9655E">
        <w:rPr>
          <w:rFonts w:ascii="Calibri" w:hAnsi="Calibri" w:cs="Calibri"/>
          <w:b/>
          <w:i/>
          <w:sz w:val="20"/>
          <w:szCs w:val="20"/>
        </w:rPr>
        <w:t>Penyagolosa</w:t>
      </w:r>
      <w:proofErr w:type="spellEnd"/>
      <w:r w:rsidRPr="00B9655E">
        <w:rPr>
          <w:rFonts w:ascii="Calibri" w:hAnsi="Calibri" w:cs="Calibri"/>
          <w:b/>
          <w:i/>
          <w:sz w:val="20"/>
          <w:szCs w:val="20"/>
        </w:rPr>
        <w:t xml:space="preserve">, en el TM de Vistabella del Maestrazgo (Castellón), aunque de forma efectiva, los aerogeneradores proyectados quedan a más de 6 km de la ubicación del nido”. </w:t>
      </w:r>
    </w:p>
    <w:p w14:paraId="4A139C8E" w14:textId="77777777" w:rsidR="009043EC" w:rsidRPr="00B9655E" w:rsidRDefault="009043EC" w:rsidP="009043EC">
      <w:pPr>
        <w:shd w:val="clear" w:color="auto" w:fill="FFFFFF" w:themeFill="background1"/>
        <w:spacing w:after="0" w:line="240" w:lineRule="auto"/>
        <w:rPr>
          <w:rFonts w:ascii="Calibri" w:eastAsia="Times New Roman" w:hAnsi="Calibri" w:cs="Calibri"/>
          <w:b/>
          <w:bCs/>
          <w:sz w:val="20"/>
          <w:szCs w:val="20"/>
          <w:lang w:eastAsia="es-ES"/>
        </w:rPr>
      </w:pPr>
    </w:p>
    <w:p w14:paraId="6D69C4BB" w14:textId="160C6900" w:rsidR="009043EC" w:rsidRPr="00B9655E" w:rsidRDefault="009043EC" w:rsidP="009043EC">
      <w:pPr>
        <w:spacing w:after="0" w:line="240" w:lineRule="auto"/>
        <w:jc w:val="both"/>
        <w:rPr>
          <w:rStyle w:val="markedcontent"/>
          <w:rFonts w:ascii="Calibri" w:hAnsi="Calibri" w:cs="Calibri"/>
          <w:b/>
          <w:sz w:val="20"/>
          <w:szCs w:val="20"/>
        </w:rPr>
      </w:pPr>
      <w:r w:rsidRPr="00B9655E">
        <w:rPr>
          <w:rStyle w:val="markedcontent"/>
          <w:rFonts w:ascii="Calibri" w:hAnsi="Calibri" w:cs="Calibri"/>
          <w:b/>
          <w:sz w:val="20"/>
          <w:szCs w:val="20"/>
        </w:rPr>
        <w:t>2.</w:t>
      </w:r>
      <w:r w:rsidR="00930E58" w:rsidRPr="00B9655E">
        <w:rPr>
          <w:rStyle w:val="markedcontent"/>
          <w:rFonts w:ascii="Calibri" w:hAnsi="Calibri" w:cs="Calibri"/>
          <w:b/>
          <w:sz w:val="20"/>
          <w:szCs w:val="20"/>
        </w:rPr>
        <w:t>13</w:t>
      </w:r>
      <w:r w:rsidRPr="00B9655E">
        <w:rPr>
          <w:rStyle w:val="markedcontent"/>
          <w:rFonts w:ascii="Calibri" w:hAnsi="Calibri" w:cs="Calibri"/>
          <w:b/>
          <w:sz w:val="20"/>
          <w:szCs w:val="20"/>
        </w:rPr>
        <w:t>.4. El Informe de la Dirección General de Medio Natural y Gestión Forestal de Aragón elaborado el 9 de abril de 2021, al ser consultada sobre la Autorización Administrativa previa de los parques eólicos del Clúster Maestrazgo señala:</w:t>
      </w:r>
    </w:p>
    <w:p w14:paraId="0DAD2F46" w14:textId="77777777" w:rsidR="009043EC" w:rsidRPr="00B9655E" w:rsidRDefault="009043EC" w:rsidP="009043EC">
      <w:pPr>
        <w:spacing w:after="0" w:line="240" w:lineRule="auto"/>
        <w:jc w:val="both"/>
        <w:rPr>
          <w:rFonts w:ascii="Calibri" w:hAnsi="Calibri" w:cs="Calibri"/>
          <w:b/>
          <w:sz w:val="8"/>
          <w:szCs w:val="8"/>
        </w:rPr>
      </w:pPr>
    </w:p>
    <w:p w14:paraId="47FB554A" w14:textId="77777777" w:rsidR="009043EC" w:rsidRPr="00B9655E" w:rsidRDefault="009043EC" w:rsidP="009043EC">
      <w:pPr>
        <w:spacing w:after="0" w:line="240" w:lineRule="auto"/>
        <w:ind w:left="708"/>
        <w:jc w:val="both"/>
        <w:rPr>
          <w:rFonts w:ascii="Calibri" w:eastAsia="Times New Roman" w:hAnsi="Calibri" w:cs="Calibri"/>
          <w:b/>
          <w:i/>
          <w:sz w:val="20"/>
          <w:szCs w:val="20"/>
        </w:rPr>
      </w:pPr>
      <w:r w:rsidRPr="00B9655E">
        <w:rPr>
          <w:rFonts w:ascii="Calibri" w:eastAsia="Times New Roman" w:hAnsi="Calibri" w:cs="Calibri"/>
          <w:b/>
          <w:i/>
          <w:sz w:val="20"/>
          <w:szCs w:val="20"/>
        </w:rPr>
        <w:t>“Aunque no se ve afectado directamente por las infraestructuras, el ámbito de aplicación del Decreto 326/2011, por el que se establece un régimen de protección para el águila-azor perdicera (</w:t>
      </w:r>
      <w:proofErr w:type="spellStart"/>
      <w:r w:rsidRPr="00B9655E">
        <w:rPr>
          <w:rFonts w:ascii="Calibri" w:eastAsia="Times New Roman" w:hAnsi="Calibri" w:cs="Calibri"/>
          <w:b/>
          <w:i/>
          <w:sz w:val="20"/>
          <w:szCs w:val="20"/>
        </w:rPr>
        <w:t>Hieraaetus</w:t>
      </w:r>
      <w:proofErr w:type="spellEnd"/>
      <w:r w:rsidRPr="00B9655E">
        <w:rPr>
          <w:rFonts w:ascii="Calibri" w:eastAsia="Times New Roman" w:hAnsi="Calibri" w:cs="Calibri"/>
          <w:b/>
          <w:i/>
          <w:sz w:val="20"/>
          <w:szCs w:val="20"/>
        </w:rPr>
        <w:t xml:space="preserve"> </w:t>
      </w:r>
      <w:proofErr w:type="spellStart"/>
      <w:r w:rsidRPr="00B9655E">
        <w:rPr>
          <w:rFonts w:ascii="Calibri" w:eastAsia="Times New Roman" w:hAnsi="Calibri" w:cs="Calibri"/>
          <w:b/>
          <w:i/>
          <w:sz w:val="20"/>
          <w:szCs w:val="20"/>
        </w:rPr>
        <w:t>fasciatus</w:t>
      </w:r>
      <w:proofErr w:type="spellEnd"/>
      <w:r w:rsidRPr="00B9655E">
        <w:rPr>
          <w:rFonts w:ascii="Calibri" w:eastAsia="Times New Roman" w:hAnsi="Calibri" w:cs="Calibri"/>
          <w:b/>
          <w:i/>
          <w:sz w:val="20"/>
          <w:szCs w:val="20"/>
        </w:rPr>
        <w:t>) en Aragón, y se aprueba el Plan de recuperación, se sitúa al norte del clúster, con un área critica para la especie ubicada a 7 km del aerogenerador más cercano”.</w:t>
      </w:r>
    </w:p>
    <w:p w14:paraId="1003CEF4" w14:textId="77777777" w:rsidR="009043EC" w:rsidRPr="00B9655E" w:rsidRDefault="009043EC" w:rsidP="009043EC">
      <w:pPr>
        <w:shd w:val="clear" w:color="auto" w:fill="FFFFFF" w:themeFill="background1"/>
        <w:spacing w:after="0" w:line="240" w:lineRule="auto"/>
        <w:rPr>
          <w:rFonts w:ascii="Calibri" w:eastAsia="Times New Roman" w:hAnsi="Calibri" w:cs="Calibri"/>
          <w:b/>
          <w:bCs/>
          <w:sz w:val="20"/>
          <w:szCs w:val="20"/>
          <w:lang w:eastAsia="es-ES"/>
        </w:rPr>
      </w:pPr>
    </w:p>
    <w:p w14:paraId="7D271CA9" w14:textId="5ACDE5F0" w:rsidR="009043EC" w:rsidRPr="00B9655E" w:rsidRDefault="009043EC" w:rsidP="009043EC">
      <w:pPr>
        <w:shd w:val="clear" w:color="auto" w:fill="FFFFFF" w:themeFill="background1"/>
        <w:spacing w:after="0" w:line="240" w:lineRule="auto"/>
        <w:jc w:val="both"/>
        <w:rPr>
          <w:rFonts w:ascii="Calibri" w:eastAsia="Times New Roman" w:hAnsi="Calibri" w:cs="Calibri"/>
          <w:b/>
          <w:bCs/>
          <w:sz w:val="20"/>
          <w:szCs w:val="20"/>
          <w:lang w:eastAsia="es-ES"/>
        </w:rPr>
      </w:pPr>
      <w:r w:rsidRPr="00B9655E">
        <w:rPr>
          <w:rFonts w:ascii="Calibri" w:eastAsia="Times New Roman" w:hAnsi="Calibri" w:cs="Calibri"/>
          <w:b/>
          <w:bCs/>
          <w:sz w:val="20"/>
          <w:szCs w:val="20"/>
          <w:lang w:eastAsia="es-ES"/>
        </w:rPr>
        <w:t>2.</w:t>
      </w:r>
      <w:r w:rsidR="00930E58" w:rsidRPr="00B9655E">
        <w:rPr>
          <w:rFonts w:ascii="Calibri" w:eastAsia="Times New Roman" w:hAnsi="Calibri" w:cs="Calibri"/>
          <w:b/>
          <w:bCs/>
          <w:sz w:val="20"/>
          <w:szCs w:val="20"/>
          <w:lang w:eastAsia="es-ES"/>
        </w:rPr>
        <w:t>13</w:t>
      </w:r>
      <w:r w:rsidRPr="00B9655E">
        <w:rPr>
          <w:rFonts w:ascii="Calibri" w:eastAsia="Times New Roman" w:hAnsi="Calibri" w:cs="Calibri"/>
          <w:b/>
          <w:bCs/>
          <w:sz w:val="20"/>
          <w:szCs w:val="20"/>
          <w:lang w:eastAsia="es-ES"/>
        </w:rPr>
        <w:t>.5. Algún ejemplar de águila azor perdicera ha sido observado en la zona. El informe del INAGA de 29 de junio de 2021 señala lo siguiente:</w:t>
      </w:r>
    </w:p>
    <w:p w14:paraId="60837E2C" w14:textId="77777777" w:rsidR="009043EC" w:rsidRPr="00B9655E" w:rsidRDefault="009043EC" w:rsidP="009043EC">
      <w:pPr>
        <w:shd w:val="clear" w:color="auto" w:fill="FFFFFF" w:themeFill="background1"/>
        <w:spacing w:after="0" w:line="240" w:lineRule="auto"/>
        <w:rPr>
          <w:rFonts w:ascii="Calibri" w:eastAsia="Times New Roman" w:hAnsi="Calibri" w:cs="Calibri"/>
          <w:b/>
          <w:bCs/>
          <w:sz w:val="8"/>
          <w:szCs w:val="8"/>
          <w:lang w:eastAsia="es-ES"/>
        </w:rPr>
      </w:pPr>
    </w:p>
    <w:p w14:paraId="2F8C44B6" w14:textId="77777777" w:rsidR="009043EC" w:rsidRPr="00B9655E" w:rsidRDefault="009043EC" w:rsidP="009043EC">
      <w:pPr>
        <w:autoSpaceDE w:val="0"/>
        <w:autoSpaceDN w:val="0"/>
        <w:adjustRightInd w:val="0"/>
        <w:spacing w:after="0" w:line="240" w:lineRule="auto"/>
        <w:ind w:left="708"/>
        <w:jc w:val="both"/>
        <w:rPr>
          <w:rFonts w:ascii="Calibri" w:hAnsi="Calibri" w:cs="Calibri"/>
          <w:b/>
          <w:i/>
          <w:sz w:val="20"/>
          <w:szCs w:val="20"/>
        </w:rPr>
      </w:pPr>
      <w:r w:rsidRPr="00B9655E">
        <w:rPr>
          <w:rFonts w:ascii="Calibri" w:hAnsi="Calibri" w:cs="Calibri"/>
          <w:b/>
          <w:i/>
          <w:sz w:val="20"/>
          <w:szCs w:val="20"/>
        </w:rPr>
        <w:t>“durante el seguimiento anual no se han registrado observaciones a excepción de un ejemplar en los parques Cid I, Cid IV y en Concejo I”.</w:t>
      </w:r>
    </w:p>
    <w:p w14:paraId="3334D515" w14:textId="77777777" w:rsidR="009043EC" w:rsidRPr="00B9655E" w:rsidRDefault="009043EC" w:rsidP="009043EC">
      <w:pPr>
        <w:autoSpaceDE w:val="0"/>
        <w:autoSpaceDN w:val="0"/>
        <w:adjustRightInd w:val="0"/>
        <w:spacing w:after="0" w:line="240" w:lineRule="auto"/>
        <w:ind w:left="708"/>
        <w:jc w:val="both"/>
        <w:rPr>
          <w:rFonts w:ascii="Calibri" w:hAnsi="Calibri" w:cs="Calibri"/>
          <w:b/>
          <w:i/>
          <w:sz w:val="8"/>
          <w:szCs w:val="8"/>
        </w:rPr>
      </w:pPr>
    </w:p>
    <w:p w14:paraId="44EA7EB0" w14:textId="77777777" w:rsidR="00362743" w:rsidRPr="00B9655E" w:rsidRDefault="00000000" w:rsidP="00362743">
      <w:pPr>
        <w:spacing w:after="0" w:line="240" w:lineRule="auto"/>
        <w:rPr>
          <w:rFonts w:ascii="Calibri" w:hAnsi="Calibri" w:cs="Calibri"/>
          <w:b/>
          <w:sz w:val="20"/>
          <w:szCs w:val="20"/>
        </w:rPr>
      </w:pPr>
      <w:hyperlink r:id="rId35" w:history="1">
        <w:r w:rsidR="00362743" w:rsidRPr="00B9655E">
          <w:rPr>
            <w:rStyle w:val="Hipervnculo"/>
            <w:rFonts w:ascii="Calibri" w:hAnsi="Calibri" w:cs="Calibri"/>
            <w:b/>
            <w:sz w:val="20"/>
            <w:szCs w:val="20"/>
          </w:rPr>
          <w:t>https://drive.google.com/file/d/10UwnQkznLwgFPHrflX8iLa9Oy8jW2kkp/view?usp=drive_link</w:t>
        </w:r>
      </w:hyperlink>
    </w:p>
    <w:p w14:paraId="6DB60D98" w14:textId="77777777" w:rsidR="009043EC" w:rsidRPr="00B9655E" w:rsidRDefault="009043EC" w:rsidP="009043EC">
      <w:pPr>
        <w:autoSpaceDE w:val="0"/>
        <w:autoSpaceDN w:val="0"/>
        <w:adjustRightInd w:val="0"/>
        <w:spacing w:after="0" w:line="240" w:lineRule="auto"/>
        <w:rPr>
          <w:rFonts w:ascii="Calibri" w:hAnsi="Calibri" w:cs="Calibri"/>
          <w:sz w:val="20"/>
          <w:szCs w:val="20"/>
        </w:rPr>
      </w:pPr>
    </w:p>
    <w:p w14:paraId="7C347A6C" w14:textId="4628AD9B" w:rsidR="009043EC" w:rsidRPr="00B9655E" w:rsidRDefault="009043EC" w:rsidP="009043EC">
      <w:pPr>
        <w:spacing w:after="0" w:line="240" w:lineRule="auto"/>
        <w:jc w:val="both"/>
        <w:rPr>
          <w:rFonts w:ascii="Calibri" w:hAnsi="Calibri" w:cs="Calibri"/>
          <w:b/>
          <w:sz w:val="20"/>
          <w:szCs w:val="20"/>
        </w:rPr>
      </w:pPr>
      <w:r w:rsidRPr="00B9655E">
        <w:rPr>
          <w:rFonts w:ascii="Calibri" w:hAnsi="Calibri" w:cs="Calibri"/>
          <w:b/>
          <w:sz w:val="20"/>
          <w:szCs w:val="20"/>
        </w:rPr>
        <w:t>2.</w:t>
      </w:r>
      <w:r w:rsidR="00930E58" w:rsidRPr="00B9655E">
        <w:rPr>
          <w:rFonts w:ascii="Calibri" w:hAnsi="Calibri" w:cs="Calibri"/>
          <w:b/>
          <w:sz w:val="20"/>
          <w:szCs w:val="20"/>
        </w:rPr>
        <w:t>13</w:t>
      </w:r>
      <w:r w:rsidRPr="00B9655E">
        <w:rPr>
          <w:rFonts w:ascii="Calibri" w:hAnsi="Calibri" w:cs="Calibri"/>
          <w:b/>
          <w:sz w:val="20"/>
          <w:szCs w:val="20"/>
        </w:rPr>
        <w:t>.6. El Águila Azor Perdicera, en el Catálogo Español de Especies Amenazadas, tiene la categoría de VULNERABLE y en el Catálogo de Especies Amenazadas de Aragón, tiene la categoría de EN PELIGRO DE EXTINCIÓN</w:t>
      </w:r>
    </w:p>
    <w:p w14:paraId="04498B55" w14:textId="77777777" w:rsidR="009043EC" w:rsidRPr="00B9655E" w:rsidRDefault="009043EC" w:rsidP="009043EC">
      <w:pPr>
        <w:shd w:val="clear" w:color="auto" w:fill="FFFFFF" w:themeFill="background1"/>
        <w:spacing w:after="0" w:line="240" w:lineRule="auto"/>
        <w:rPr>
          <w:rFonts w:ascii="Calibri" w:eastAsia="Times New Roman" w:hAnsi="Calibri" w:cs="Calibri"/>
          <w:b/>
          <w:bCs/>
          <w:sz w:val="20"/>
          <w:szCs w:val="20"/>
          <w:lang w:eastAsia="es-ES"/>
        </w:rPr>
      </w:pPr>
    </w:p>
    <w:p w14:paraId="1472E65E" w14:textId="725887D7" w:rsidR="009043EC" w:rsidRPr="00B9655E" w:rsidRDefault="009043EC" w:rsidP="009043EC">
      <w:pPr>
        <w:autoSpaceDE w:val="0"/>
        <w:autoSpaceDN w:val="0"/>
        <w:adjustRightInd w:val="0"/>
        <w:spacing w:after="0" w:line="240" w:lineRule="auto"/>
        <w:jc w:val="both"/>
        <w:rPr>
          <w:rFonts w:ascii="Calibri" w:hAnsi="Calibri" w:cs="Calibri"/>
          <w:b/>
          <w:sz w:val="20"/>
          <w:szCs w:val="20"/>
        </w:rPr>
      </w:pPr>
      <w:r w:rsidRPr="00B9655E">
        <w:rPr>
          <w:rFonts w:ascii="Calibri" w:eastAsia="DejaVuSans-Bold" w:hAnsi="Calibri" w:cs="Calibri"/>
          <w:b/>
          <w:bCs/>
          <w:sz w:val="20"/>
          <w:szCs w:val="20"/>
        </w:rPr>
        <w:t>2.</w:t>
      </w:r>
      <w:r w:rsidR="00930E58" w:rsidRPr="00B9655E">
        <w:rPr>
          <w:rFonts w:ascii="Calibri" w:eastAsia="DejaVuSans-Bold" w:hAnsi="Calibri" w:cs="Calibri"/>
          <w:b/>
          <w:bCs/>
          <w:sz w:val="20"/>
          <w:szCs w:val="20"/>
        </w:rPr>
        <w:t>13</w:t>
      </w:r>
      <w:r w:rsidRPr="00B9655E">
        <w:rPr>
          <w:rFonts w:ascii="Calibri" w:eastAsia="DejaVuSans-Bold" w:hAnsi="Calibri" w:cs="Calibri"/>
          <w:b/>
          <w:bCs/>
          <w:sz w:val="20"/>
          <w:szCs w:val="20"/>
        </w:rPr>
        <w:t xml:space="preserve">.7. </w:t>
      </w:r>
      <w:r w:rsidRPr="00B9655E">
        <w:rPr>
          <w:rFonts w:ascii="Calibri" w:eastAsia="DejaVuSans-Bold" w:hAnsi="Calibri" w:cs="Calibri"/>
          <w:b/>
          <w:sz w:val="20"/>
          <w:szCs w:val="20"/>
        </w:rPr>
        <w:t>Uno de los principales valores por los que se declara la ZEPA - ES0000306 – Río</w:t>
      </w:r>
      <w:r w:rsidRPr="00B9655E">
        <w:rPr>
          <w:rFonts w:ascii="Calibri" w:eastAsia="DejaVuSans-Bold" w:hAnsi="Calibri" w:cs="Calibri"/>
          <w:b/>
          <w:bCs/>
          <w:sz w:val="20"/>
          <w:szCs w:val="20"/>
        </w:rPr>
        <w:t xml:space="preserve"> </w:t>
      </w:r>
      <w:r w:rsidRPr="00B9655E">
        <w:rPr>
          <w:rFonts w:ascii="Calibri" w:eastAsia="DejaVuSans-Bold" w:hAnsi="Calibri" w:cs="Calibri"/>
          <w:b/>
          <w:sz w:val="20"/>
          <w:szCs w:val="20"/>
        </w:rPr>
        <w:t xml:space="preserve">Guadalope – Maestrazgo, y cuya conservación es prioritaria, es precisamente esta especie. Este EPRN2000 se encuentra, de hecho, dentro del ámbito del Plan de recuperación del águila perdicera, aprobado mediante el Decreto 326/2011, en el que se prohíbe la instalación de parques eólicos o aerogeneradores en los espacios de la </w:t>
      </w:r>
      <w:r w:rsidRPr="00B9655E">
        <w:rPr>
          <w:rFonts w:ascii="Calibri" w:hAnsi="Calibri" w:cs="Calibri"/>
          <w:b/>
          <w:sz w:val="20"/>
          <w:szCs w:val="20"/>
        </w:rPr>
        <w:t>Red Natura 2000 incluidos en su ámbito de aplicación. Aunque no se propone la instalación de aerogeneradores dentro de la ZEPA, ésta se vería rodeada por estas</w:t>
      </w:r>
      <w:r w:rsidRPr="00B9655E">
        <w:rPr>
          <w:rFonts w:ascii="Calibri" w:eastAsia="DejaVuSans-Bold" w:hAnsi="Calibri" w:cs="Calibri"/>
          <w:b/>
          <w:sz w:val="20"/>
          <w:szCs w:val="20"/>
        </w:rPr>
        <w:t xml:space="preserve"> </w:t>
      </w:r>
      <w:r w:rsidRPr="00B9655E">
        <w:rPr>
          <w:rFonts w:ascii="Calibri" w:hAnsi="Calibri" w:cs="Calibri"/>
          <w:b/>
          <w:sz w:val="20"/>
          <w:szCs w:val="20"/>
        </w:rPr>
        <w:t>infraestructuras</w:t>
      </w:r>
    </w:p>
    <w:p w14:paraId="16FC5741" w14:textId="77777777" w:rsidR="009043EC" w:rsidRPr="00B9655E" w:rsidRDefault="009043EC" w:rsidP="009043EC">
      <w:pPr>
        <w:autoSpaceDE w:val="0"/>
        <w:autoSpaceDN w:val="0"/>
        <w:adjustRightInd w:val="0"/>
        <w:spacing w:after="0" w:line="240" w:lineRule="auto"/>
        <w:jc w:val="both"/>
        <w:rPr>
          <w:rFonts w:ascii="Calibri" w:eastAsia="DejaVuSans-Bold" w:hAnsi="Calibri" w:cs="Calibri"/>
          <w:b/>
          <w:bCs/>
          <w:sz w:val="20"/>
          <w:szCs w:val="20"/>
        </w:rPr>
      </w:pPr>
    </w:p>
    <w:p w14:paraId="69AC0771" w14:textId="77777777" w:rsidR="009043EC" w:rsidRPr="00B9655E" w:rsidRDefault="009043EC" w:rsidP="009043EC">
      <w:pPr>
        <w:autoSpaceDE w:val="0"/>
        <w:autoSpaceDN w:val="0"/>
        <w:adjustRightInd w:val="0"/>
        <w:spacing w:after="0" w:line="240" w:lineRule="auto"/>
        <w:jc w:val="both"/>
        <w:rPr>
          <w:rFonts w:ascii="Calibri" w:hAnsi="Calibri" w:cs="Calibri"/>
          <w:b/>
          <w:sz w:val="20"/>
          <w:szCs w:val="20"/>
        </w:rPr>
      </w:pPr>
      <w:r w:rsidRPr="00B9655E">
        <w:rPr>
          <w:rFonts w:ascii="Calibri" w:hAnsi="Calibri" w:cs="Calibri"/>
          <w:b/>
          <w:sz w:val="20"/>
          <w:szCs w:val="20"/>
        </w:rPr>
        <w:t xml:space="preserve">Asimismo, </w:t>
      </w:r>
      <w:r w:rsidRPr="00B9655E">
        <w:rPr>
          <w:rFonts w:ascii="Calibri" w:hAnsi="Calibri" w:cs="Calibri"/>
          <w:b/>
          <w:sz w:val="20"/>
          <w:szCs w:val="20"/>
          <w:u w:val="single"/>
        </w:rPr>
        <w:t>en la ubicación de las centrales Cid I y Concejo I se ha detectado la presencia de la especie al menos en tres ocasiones.</w:t>
      </w:r>
      <w:r w:rsidRPr="00B9655E">
        <w:rPr>
          <w:rFonts w:ascii="Calibri" w:hAnsi="Calibri" w:cs="Calibri"/>
          <w:b/>
          <w:sz w:val="20"/>
          <w:szCs w:val="20"/>
        </w:rPr>
        <w:t xml:space="preserve"> Posiblemente se trate de la pareja asentada ya en la provincia de Castellón.</w:t>
      </w:r>
    </w:p>
    <w:p w14:paraId="07A6680D" w14:textId="77777777" w:rsidR="009043EC" w:rsidRPr="00B9655E" w:rsidRDefault="009043EC" w:rsidP="009043EC">
      <w:pPr>
        <w:shd w:val="clear" w:color="auto" w:fill="FFFFFF" w:themeFill="background1"/>
        <w:spacing w:after="0" w:line="240" w:lineRule="auto"/>
        <w:rPr>
          <w:rFonts w:ascii="Calibri" w:eastAsia="Times New Roman" w:hAnsi="Calibri" w:cs="Calibri"/>
          <w:b/>
          <w:bCs/>
          <w:sz w:val="20"/>
          <w:szCs w:val="20"/>
          <w:lang w:eastAsia="es-ES"/>
        </w:rPr>
      </w:pPr>
    </w:p>
    <w:p w14:paraId="15F260B7" w14:textId="2BCFAE79" w:rsidR="009043EC" w:rsidRPr="00B9655E" w:rsidRDefault="009043EC" w:rsidP="009043EC">
      <w:pPr>
        <w:spacing w:after="0" w:line="240" w:lineRule="auto"/>
        <w:jc w:val="both"/>
        <w:rPr>
          <w:rFonts w:ascii="Calibri" w:hAnsi="Calibri" w:cs="Calibri"/>
          <w:b/>
          <w:sz w:val="20"/>
          <w:szCs w:val="20"/>
        </w:rPr>
      </w:pPr>
      <w:r w:rsidRPr="00B9655E">
        <w:rPr>
          <w:rFonts w:ascii="Calibri" w:hAnsi="Calibri" w:cs="Calibri"/>
          <w:b/>
          <w:sz w:val="20"/>
          <w:szCs w:val="20"/>
        </w:rPr>
        <w:t>2.</w:t>
      </w:r>
      <w:r w:rsidR="00930E58" w:rsidRPr="00B9655E">
        <w:rPr>
          <w:rFonts w:ascii="Calibri" w:hAnsi="Calibri" w:cs="Calibri"/>
          <w:b/>
          <w:sz w:val="20"/>
          <w:szCs w:val="20"/>
        </w:rPr>
        <w:t>13</w:t>
      </w:r>
      <w:r w:rsidRPr="00B9655E">
        <w:rPr>
          <w:rFonts w:ascii="Calibri" w:hAnsi="Calibri" w:cs="Calibri"/>
          <w:b/>
          <w:sz w:val="20"/>
          <w:szCs w:val="20"/>
        </w:rPr>
        <w:t>.8. Situación de los parques eólicos respecto a las Áreas de recuperación del Águila azor perdicera</w:t>
      </w:r>
    </w:p>
    <w:p w14:paraId="0E75037B" w14:textId="77777777" w:rsidR="009043EC" w:rsidRPr="00B9655E" w:rsidRDefault="009043EC" w:rsidP="009043EC">
      <w:pPr>
        <w:spacing w:after="0" w:line="240" w:lineRule="auto"/>
        <w:jc w:val="both"/>
        <w:rPr>
          <w:rFonts w:ascii="Calibri" w:hAnsi="Calibri" w:cs="Calibri"/>
          <w:b/>
          <w:sz w:val="20"/>
          <w:szCs w:val="20"/>
        </w:rPr>
      </w:pPr>
    </w:p>
    <w:p w14:paraId="3A134599" w14:textId="77777777" w:rsidR="009043EC" w:rsidRPr="00B9655E" w:rsidRDefault="009043EC" w:rsidP="009043EC">
      <w:pPr>
        <w:spacing w:after="0" w:line="240" w:lineRule="auto"/>
        <w:jc w:val="center"/>
        <w:rPr>
          <w:rFonts w:ascii="Calibri" w:hAnsi="Calibri" w:cs="Calibri"/>
          <w:b/>
          <w:sz w:val="20"/>
          <w:szCs w:val="20"/>
        </w:rPr>
      </w:pPr>
      <w:r w:rsidRPr="00B9655E">
        <w:rPr>
          <w:rFonts w:ascii="Calibri" w:hAnsi="Calibri" w:cs="Calibri"/>
          <w:b/>
          <w:noProof/>
          <w:sz w:val="20"/>
          <w:szCs w:val="20"/>
          <w:lang w:eastAsia="es-ES"/>
        </w:rPr>
        <w:lastRenderedPageBreak/>
        <w:drawing>
          <wp:inline distT="0" distB="0" distL="0" distR="0" wp14:anchorId="23E686E4" wp14:editId="5DD1A614">
            <wp:extent cx="5831840" cy="4045144"/>
            <wp:effectExtent l="19050" t="0" r="0" b="0"/>
            <wp:docPr id="29" name="Imagen 1" descr="E:\...0.2023.01.Fiscalía\Perdicera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0.2023.01.Fiscalía\Perdicera 1.JPG"/>
                    <pic:cNvPicPr>
                      <a:picLocks noChangeAspect="1" noChangeArrowheads="1"/>
                    </pic:cNvPicPr>
                  </pic:nvPicPr>
                  <pic:blipFill>
                    <a:blip r:embed="rId36" cstate="print"/>
                    <a:srcRect/>
                    <a:stretch>
                      <a:fillRect/>
                    </a:stretch>
                  </pic:blipFill>
                  <pic:spPr bwMode="auto">
                    <a:xfrm>
                      <a:off x="0" y="0"/>
                      <a:ext cx="5831840" cy="4045144"/>
                    </a:xfrm>
                    <a:prstGeom prst="rect">
                      <a:avLst/>
                    </a:prstGeom>
                    <a:noFill/>
                    <a:ln w="9525">
                      <a:noFill/>
                      <a:miter lim="800000"/>
                      <a:headEnd/>
                      <a:tailEnd/>
                    </a:ln>
                  </pic:spPr>
                </pic:pic>
              </a:graphicData>
            </a:graphic>
          </wp:inline>
        </w:drawing>
      </w:r>
    </w:p>
    <w:p w14:paraId="1061D61A" w14:textId="77777777" w:rsidR="009043EC" w:rsidRPr="00B9655E" w:rsidRDefault="009043EC" w:rsidP="009043EC">
      <w:pPr>
        <w:spacing w:after="0" w:line="240" w:lineRule="auto"/>
        <w:jc w:val="both"/>
        <w:rPr>
          <w:rFonts w:ascii="Calibri" w:hAnsi="Calibri" w:cs="Calibri"/>
          <w:b/>
          <w:sz w:val="20"/>
          <w:szCs w:val="20"/>
        </w:rPr>
      </w:pPr>
    </w:p>
    <w:p w14:paraId="145F5CEB" w14:textId="77777777" w:rsidR="009043EC" w:rsidRPr="00B9655E" w:rsidRDefault="009043EC" w:rsidP="009043EC">
      <w:pPr>
        <w:spacing w:after="0" w:line="240" w:lineRule="auto"/>
        <w:jc w:val="center"/>
        <w:rPr>
          <w:rFonts w:ascii="Calibri" w:hAnsi="Calibri" w:cs="Calibri"/>
          <w:b/>
          <w:sz w:val="20"/>
          <w:szCs w:val="20"/>
        </w:rPr>
      </w:pPr>
      <w:r w:rsidRPr="00B9655E">
        <w:rPr>
          <w:rFonts w:ascii="Calibri" w:hAnsi="Calibri" w:cs="Calibri"/>
          <w:b/>
          <w:noProof/>
          <w:sz w:val="20"/>
          <w:szCs w:val="20"/>
          <w:lang w:eastAsia="es-ES"/>
        </w:rPr>
        <w:drawing>
          <wp:inline distT="0" distB="0" distL="0" distR="0" wp14:anchorId="4EDD3185" wp14:editId="16C19682">
            <wp:extent cx="5831840" cy="3698810"/>
            <wp:effectExtent l="19050" t="0" r="0" b="0"/>
            <wp:docPr id="33" name="Imagen 2" descr="E:\...0.2023.01.Fiscalía\Perdicer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0.2023.01.Fiscalía\Perdicera 2.JPG"/>
                    <pic:cNvPicPr>
                      <a:picLocks noChangeAspect="1" noChangeArrowheads="1"/>
                    </pic:cNvPicPr>
                  </pic:nvPicPr>
                  <pic:blipFill>
                    <a:blip r:embed="rId37" cstate="print"/>
                    <a:srcRect/>
                    <a:stretch>
                      <a:fillRect/>
                    </a:stretch>
                  </pic:blipFill>
                  <pic:spPr bwMode="auto">
                    <a:xfrm>
                      <a:off x="0" y="0"/>
                      <a:ext cx="5831840" cy="3698810"/>
                    </a:xfrm>
                    <a:prstGeom prst="rect">
                      <a:avLst/>
                    </a:prstGeom>
                    <a:noFill/>
                    <a:ln w="9525">
                      <a:noFill/>
                      <a:miter lim="800000"/>
                      <a:headEnd/>
                      <a:tailEnd/>
                    </a:ln>
                  </pic:spPr>
                </pic:pic>
              </a:graphicData>
            </a:graphic>
          </wp:inline>
        </w:drawing>
      </w:r>
    </w:p>
    <w:p w14:paraId="297C6310" w14:textId="77777777" w:rsidR="009043EC" w:rsidRPr="00B9655E" w:rsidRDefault="009043EC" w:rsidP="009043EC">
      <w:pPr>
        <w:spacing w:after="0" w:line="240" w:lineRule="auto"/>
        <w:jc w:val="both"/>
        <w:rPr>
          <w:rFonts w:ascii="Calibri" w:hAnsi="Calibri" w:cs="Calibri"/>
          <w:b/>
          <w:sz w:val="20"/>
          <w:szCs w:val="20"/>
        </w:rPr>
      </w:pPr>
    </w:p>
    <w:p w14:paraId="23F11F6D" w14:textId="77777777" w:rsidR="009043EC" w:rsidRPr="00B9655E" w:rsidRDefault="009043EC" w:rsidP="009043EC">
      <w:pPr>
        <w:spacing w:after="0" w:line="240" w:lineRule="auto"/>
        <w:jc w:val="center"/>
        <w:rPr>
          <w:rFonts w:ascii="Calibri" w:hAnsi="Calibri" w:cs="Calibri"/>
          <w:b/>
          <w:sz w:val="20"/>
          <w:szCs w:val="20"/>
        </w:rPr>
      </w:pPr>
      <w:r w:rsidRPr="00B9655E">
        <w:rPr>
          <w:rFonts w:ascii="Calibri" w:hAnsi="Calibri" w:cs="Calibri"/>
          <w:b/>
          <w:noProof/>
          <w:sz w:val="20"/>
          <w:szCs w:val="20"/>
          <w:lang w:eastAsia="es-ES"/>
        </w:rPr>
        <w:lastRenderedPageBreak/>
        <w:drawing>
          <wp:inline distT="0" distB="0" distL="0" distR="0" wp14:anchorId="1BB7AEE1" wp14:editId="70BCA34F">
            <wp:extent cx="5831840" cy="3915839"/>
            <wp:effectExtent l="19050" t="0" r="0" b="0"/>
            <wp:docPr id="34" name="Imagen 3" descr="E:\...0.2023.01.Fiscalía\Perdicer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0.2023.01.Fiscalía\Perdicera 3.JPG"/>
                    <pic:cNvPicPr>
                      <a:picLocks noChangeAspect="1" noChangeArrowheads="1"/>
                    </pic:cNvPicPr>
                  </pic:nvPicPr>
                  <pic:blipFill>
                    <a:blip r:embed="rId38" cstate="print"/>
                    <a:srcRect/>
                    <a:stretch>
                      <a:fillRect/>
                    </a:stretch>
                  </pic:blipFill>
                  <pic:spPr bwMode="auto">
                    <a:xfrm>
                      <a:off x="0" y="0"/>
                      <a:ext cx="5831840" cy="3915839"/>
                    </a:xfrm>
                    <a:prstGeom prst="rect">
                      <a:avLst/>
                    </a:prstGeom>
                    <a:noFill/>
                    <a:ln w="9525">
                      <a:noFill/>
                      <a:miter lim="800000"/>
                      <a:headEnd/>
                      <a:tailEnd/>
                    </a:ln>
                  </pic:spPr>
                </pic:pic>
              </a:graphicData>
            </a:graphic>
          </wp:inline>
        </w:drawing>
      </w:r>
    </w:p>
    <w:p w14:paraId="744F5E6E" w14:textId="77777777" w:rsidR="009043EC" w:rsidRPr="00B9655E" w:rsidRDefault="009043EC" w:rsidP="009043EC">
      <w:pPr>
        <w:shd w:val="clear" w:color="auto" w:fill="FFFFFF" w:themeFill="background1"/>
        <w:spacing w:after="0" w:line="240" w:lineRule="auto"/>
        <w:rPr>
          <w:rFonts w:ascii="Calibri" w:eastAsia="Times New Roman" w:hAnsi="Calibri" w:cs="Calibri"/>
          <w:b/>
          <w:bCs/>
          <w:sz w:val="20"/>
          <w:szCs w:val="20"/>
          <w:lang w:eastAsia="es-ES"/>
        </w:rPr>
      </w:pPr>
    </w:p>
    <w:p w14:paraId="580E0FD7" w14:textId="77777777" w:rsidR="009043EC" w:rsidRPr="00B9655E" w:rsidRDefault="009043EC" w:rsidP="001565B4">
      <w:pPr>
        <w:pStyle w:val="NormalWeb"/>
        <w:shd w:val="clear" w:color="auto" w:fill="FFFFFF"/>
        <w:spacing w:before="0" w:beforeAutospacing="0" w:after="0" w:afterAutospacing="0"/>
        <w:jc w:val="both"/>
        <w:rPr>
          <w:rFonts w:ascii="Calibri" w:hAnsi="Calibri" w:cs="Calibri"/>
          <w:b/>
          <w:sz w:val="20"/>
          <w:szCs w:val="20"/>
        </w:rPr>
      </w:pPr>
    </w:p>
    <w:p w14:paraId="4FBDA7F0" w14:textId="19E97425" w:rsidR="00200889" w:rsidRPr="00B9655E" w:rsidRDefault="00200889" w:rsidP="001565B4">
      <w:pPr>
        <w:pStyle w:val="NormalWeb"/>
        <w:shd w:val="clear" w:color="auto" w:fill="FFFFFF"/>
        <w:spacing w:before="0" w:beforeAutospacing="0" w:after="0" w:afterAutospacing="0"/>
        <w:jc w:val="both"/>
        <w:rPr>
          <w:rFonts w:ascii="Calibri" w:hAnsi="Calibri" w:cs="Calibri"/>
          <w:b/>
          <w:sz w:val="20"/>
          <w:szCs w:val="20"/>
          <w:u w:val="single"/>
        </w:rPr>
      </w:pPr>
      <w:r w:rsidRPr="00B9655E">
        <w:rPr>
          <w:rFonts w:ascii="Calibri" w:hAnsi="Calibri" w:cs="Calibri"/>
          <w:b/>
          <w:sz w:val="20"/>
          <w:szCs w:val="20"/>
        </w:rPr>
        <w:t>2.</w:t>
      </w:r>
      <w:r w:rsidR="00BD39BC" w:rsidRPr="00B9655E">
        <w:rPr>
          <w:rFonts w:ascii="Calibri" w:hAnsi="Calibri" w:cs="Calibri"/>
          <w:b/>
          <w:sz w:val="20"/>
          <w:szCs w:val="20"/>
        </w:rPr>
        <w:t>1</w:t>
      </w:r>
      <w:r w:rsidR="00930E58" w:rsidRPr="00B9655E">
        <w:rPr>
          <w:rFonts w:ascii="Calibri" w:hAnsi="Calibri" w:cs="Calibri"/>
          <w:b/>
          <w:sz w:val="20"/>
          <w:szCs w:val="20"/>
        </w:rPr>
        <w:t>4</w:t>
      </w:r>
      <w:r w:rsidRPr="00B9655E">
        <w:rPr>
          <w:rFonts w:ascii="Calibri" w:hAnsi="Calibri" w:cs="Calibri"/>
          <w:b/>
          <w:sz w:val="20"/>
          <w:szCs w:val="20"/>
        </w:rPr>
        <w:t xml:space="preserve">. </w:t>
      </w:r>
      <w:r w:rsidRPr="00B9655E">
        <w:rPr>
          <w:rFonts w:ascii="Calibri" w:hAnsi="Calibri" w:cs="Calibri"/>
          <w:b/>
          <w:sz w:val="20"/>
          <w:szCs w:val="20"/>
          <w:u w:val="single"/>
        </w:rPr>
        <w:t>LA EVALUACIÓN DE IMPACTO AMBIENTAL NO VALORA SUFICIENTEMENTE QUE CINCO PARQUES EÓLICOS SON COLINDANTES CON LAS ÁREAS DE RECUPERACIÓN DEL QUEBRANTAHUESOS</w:t>
      </w:r>
    </w:p>
    <w:p w14:paraId="39E08B76" w14:textId="77777777" w:rsidR="00200889" w:rsidRPr="00B9655E" w:rsidRDefault="00200889" w:rsidP="001565B4">
      <w:pPr>
        <w:spacing w:after="0" w:line="240" w:lineRule="auto"/>
        <w:jc w:val="both"/>
        <w:rPr>
          <w:rFonts w:ascii="Calibri" w:hAnsi="Calibri" w:cs="Calibri"/>
          <w:b/>
          <w:sz w:val="8"/>
          <w:szCs w:val="8"/>
        </w:rPr>
      </w:pPr>
    </w:p>
    <w:p w14:paraId="76530F92" w14:textId="5C03A723" w:rsidR="00200889" w:rsidRPr="00B9655E" w:rsidRDefault="00200889" w:rsidP="001565B4">
      <w:pPr>
        <w:autoSpaceDE w:val="0"/>
        <w:autoSpaceDN w:val="0"/>
        <w:adjustRightInd w:val="0"/>
        <w:spacing w:after="0" w:line="240" w:lineRule="auto"/>
        <w:jc w:val="both"/>
        <w:rPr>
          <w:rFonts w:ascii="Calibri" w:hAnsi="Calibri" w:cs="Calibri"/>
          <w:b/>
          <w:sz w:val="20"/>
          <w:szCs w:val="20"/>
        </w:rPr>
      </w:pPr>
      <w:r w:rsidRPr="00B9655E">
        <w:rPr>
          <w:rFonts w:ascii="Calibri" w:hAnsi="Calibri" w:cs="Calibri"/>
          <w:b/>
          <w:sz w:val="20"/>
          <w:szCs w:val="20"/>
        </w:rPr>
        <w:t>2.</w:t>
      </w:r>
      <w:r w:rsidR="00BD39BC" w:rsidRPr="00B9655E">
        <w:rPr>
          <w:rFonts w:ascii="Calibri" w:hAnsi="Calibri" w:cs="Calibri"/>
          <w:b/>
          <w:sz w:val="20"/>
          <w:szCs w:val="20"/>
        </w:rPr>
        <w:t>1</w:t>
      </w:r>
      <w:r w:rsidR="00930E58" w:rsidRPr="00B9655E">
        <w:rPr>
          <w:rFonts w:ascii="Calibri" w:hAnsi="Calibri" w:cs="Calibri"/>
          <w:b/>
          <w:sz w:val="20"/>
          <w:szCs w:val="20"/>
        </w:rPr>
        <w:t>4</w:t>
      </w:r>
      <w:r w:rsidRPr="00B9655E">
        <w:rPr>
          <w:rFonts w:ascii="Calibri" w:hAnsi="Calibri" w:cs="Calibri"/>
          <w:b/>
          <w:sz w:val="20"/>
          <w:szCs w:val="20"/>
        </w:rPr>
        <w:t>.1. La DIA reconoce el riesgo que existe.  Señala:</w:t>
      </w:r>
    </w:p>
    <w:p w14:paraId="6B894ED8" w14:textId="77777777" w:rsidR="00200889" w:rsidRPr="00B9655E" w:rsidRDefault="00200889" w:rsidP="001565B4">
      <w:pPr>
        <w:autoSpaceDE w:val="0"/>
        <w:autoSpaceDN w:val="0"/>
        <w:adjustRightInd w:val="0"/>
        <w:spacing w:after="0" w:line="240" w:lineRule="auto"/>
        <w:jc w:val="both"/>
        <w:rPr>
          <w:rFonts w:ascii="Calibri" w:hAnsi="Calibri" w:cs="Calibri"/>
          <w:b/>
          <w:sz w:val="8"/>
          <w:szCs w:val="8"/>
        </w:rPr>
      </w:pPr>
    </w:p>
    <w:p w14:paraId="0DA2A996" w14:textId="73479F16" w:rsidR="00200889" w:rsidRPr="00B9655E" w:rsidRDefault="00200889" w:rsidP="001565B4">
      <w:pPr>
        <w:autoSpaceDE w:val="0"/>
        <w:autoSpaceDN w:val="0"/>
        <w:adjustRightInd w:val="0"/>
        <w:spacing w:after="0" w:line="240" w:lineRule="auto"/>
        <w:ind w:left="708"/>
        <w:jc w:val="both"/>
        <w:rPr>
          <w:rFonts w:ascii="Calibri" w:hAnsi="Calibri" w:cs="Calibri"/>
          <w:b/>
          <w:i/>
          <w:sz w:val="20"/>
          <w:szCs w:val="20"/>
        </w:rPr>
      </w:pPr>
      <w:r w:rsidRPr="00B9655E">
        <w:rPr>
          <w:rFonts w:ascii="Calibri" w:hAnsi="Calibri" w:cs="Calibri"/>
          <w:b/>
          <w:i/>
          <w:sz w:val="20"/>
          <w:szCs w:val="20"/>
        </w:rPr>
        <w:t xml:space="preserve">“La Dirección General de Medio Natural y Gestión Forestal del Gobierno de Aragón informa </w:t>
      </w:r>
      <w:r w:rsidR="00A54815" w:rsidRPr="00B9655E">
        <w:rPr>
          <w:rFonts w:ascii="Calibri" w:hAnsi="Calibri" w:cs="Calibri"/>
          <w:b/>
          <w:i/>
          <w:sz w:val="20"/>
          <w:szCs w:val="20"/>
        </w:rPr>
        <w:t>que,</w:t>
      </w:r>
      <w:r w:rsidRPr="00B9655E">
        <w:rPr>
          <w:rFonts w:ascii="Calibri" w:hAnsi="Calibri" w:cs="Calibri"/>
          <w:b/>
          <w:i/>
          <w:sz w:val="20"/>
          <w:szCs w:val="20"/>
        </w:rPr>
        <w:t xml:space="preserve"> en cuanto al quebrantahuesos, LA ACTUACIÓN PODRÍA AFECTAR A LOS OBJETIVOS DE CONSERVACIÓN DE SU PLAN DE RECUPERACIÓN, ya que las áreas de actividad identificadas se sitúan en el entorno del Clúster eólico y la existencia de dos puntos de alimentación suplementaria, uno de ellos en el interior del Clúster”</w:t>
      </w:r>
    </w:p>
    <w:p w14:paraId="34508F5F" w14:textId="77777777" w:rsidR="00200889" w:rsidRPr="00B9655E" w:rsidRDefault="00200889" w:rsidP="001565B4">
      <w:pPr>
        <w:spacing w:after="0" w:line="240" w:lineRule="auto"/>
        <w:jc w:val="both"/>
        <w:rPr>
          <w:rFonts w:ascii="Calibri" w:hAnsi="Calibri" w:cs="Calibri"/>
          <w:b/>
          <w:sz w:val="20"/>
          <w:szCs w:val="20"/>
        </w:rPr>
      </w:pPr>
    </w:p>
    <w:p w14:paraId="143E14CD" w14:textId="083AA571" w:rsidR="00660F14" w:rsidRPr="00B9655E" w:rsidRDefault="00660F14" w:rsidP="001565B4">
      <w:pPr>
        <w:pStyle w:val="Default"/>
        <w:jc w:val="both"/>
        <w:rPr>
          <w:rFonts w:ascii="Calibri" w:hAnsi="Calibri" w:cs="Calibri"/>
          <w:b/>
          <w:color w:val="auto"/>
          <w:sz w:val="20"/>
          <w:szCs w:val="20"/>
        </w:rPr>
      </w:pPr>
      <w:r w:rsidRPr="00B9655E">
        <w:rPr>
          <w:rFonts w:ascii="Calibri" w:hAnsi="Calibri" w:cs="Calibri"/>
          <w:b/>
          <w:color w:val="auto"/>
          <w:sz w:val="20"/>
          <w:szCs w:val="20"/>
        </w:rPr>
        <w:t>Sin embargo, con posterioridad se emitió la Declaración de impacto ambiental favorable sin que nunca se hubiera realizado ningún estudio sobre la</w:t>
      </w:r>
      <w:r w:rsidR="001565B4" w:rsidRPr="00B9655E">
        <w:rPr>
          <w:rFonts w:ascii="Calibri" w:hAnsi="Calibri" w:cs="Calibri"/>
          <w:b/>
          <w:color w:val="auto"/>
          <w:sz w:val="20"/>
          <w:szCs w:val="20"/>
        </w:rPr>
        <w:t>s</w:t>
      </w:r>
      <w:r w:rsidRPr="00B9655E">
        <w:rPr>
          <w:rFonts w:ascii="Calibri" w:hAnsi="Calibri" w:cs="Calibri"/>
          <w:b/>
          <w:color w:val="auto"/>
          <w:sz w:val="20"/>
          <w:szCs w:val="20"/>
        </w:rPr>
        <w:t xml:space="preserve"> </w:t>
      </w:r>
      <w:r w:rsidR="00A54815" w:rsidRPr="00B9655E">
        <w:rPr>
          <w:rFonts w:ascii="Calibri" w:hAnsi="Calibri" w:cs="Calibri"/>
          <w:b/>
          <w:color w:val="auto"/>
          <w:sz w:val="20"/>
          <w:szCs w:val="20"/>
        </w:rPr>
        <w:t>repercusiones sobre</w:t>
      </w:r>
      <w:r w:rsidRPr="00B9655E">
        <w:rPr>
          <w:rFonts w:ascii="Calibri" w:hAnsi="Calibri" w:cs="Calibri"/>
          <w:b/>
          <w:color w:val="auto"/>
          <w:sz w:val="20"/>
          <w:szCs w:val="20"/>
        </w:rPr>
        <w:t xml:space="preserve"> los objetivos de conservación del Plan de </w:t>
      </w:r>
      <w:r w:rsidR="00C558EF" w:rsidRPr="00B9655E">
        <w:rPr>
          <w:rFonts w:ascii="Calibri" w:hAnsi="Calibri" w:cs="Calibri"/>
          <w:b/>
          <w:color w:val="auto"/>
          <w:sz w:val="20"/>
          <w:szCs w:val="20"/>
        </w:rPr>
        <w:t>recuperación del</w:t>
      </w:r>
      <w:r w:rsidRPr="00B9655E">
        <w:rPr>
          <w:rFonts w:ascii="Calibri" w:hAnsi="Calibri" w:cs="Calibri"/>
          <w:b/>
          <w:color w:val="auto"/>
          <w:sz w:val="20"/>
          <w:szCs w:val="20"/>
        </w:rPr>
        <w:t xml:space="preserve"> Quebrantahuesos.</w:t>
      </w:r>
    </w:p>
    <w:p w14:paraId="1209924B" w14:textId="77777777" w:rsidR="00660F14" w:rsidRPr="00B9655E" w:rsidRDefault="00660F14" w:rsidP="001565B4">
      <w:pPr>
        <w:spacing w:after="0" w:line="240" w:lineRule="auto"/>
        <w:jc w:val="both"/>
        <w:rPr>
          <w:rFonts w:ascii="Calibri" w:hAnsi="Calibri" w:cs="Calibri"/>
          <w:b/>
          <w:sz w:val="20"/>
          <w:szCs w:val="20"/>
        </w:rPr>
      </w:pPr>
    </w:p>
    <w:p w14:paraId="6D932F5A" w14:textId="2E8A00ED" w:rsidR="00C558EF" w:rsidRPr="00B9655E" w:rsidRDefault="00C558EF" w:rsidP="001565B4">
      <w:pPr>
        <w:spacing w:after="0" w:line="240" w:lineRule="auto"/>
        <w:jc w:val="both"/>
        <w:rPr>
          <w:rFonts w:ascii="Calibri" w:hAnsi="Calibri" w:cs="Calibri"/>
          <w:b/>
          <w:bCs/>
          <w:sz w:val="20"/>
          <w:szCs w:val="20"/>
        </w:rPr>
      </w:pPr>
      <w:r w:rsidRPr="00B9655E">
        <w:rPr>
          <w:rFonts w:ascii="Calibri" w:hAnsi="Calibri" w:cs="Calibri"/>
          <w:b/>
          <w:bCs/>
          <w:sz w:val="20"/>
          <w:szCs w:val="20"/>
        </w:rPr>
        <w:t>2.</w:t>
      </w:r>
      <w:r w:rsidR="00BD39BC" w:rsidRPr="00B9655E">
        <w:rPr>
          <w:rFonts w:ascii="Calibri" w:hAnsi="Calibri" w:cs="Calibri"/>
          <w:b/>
          <w:bCs/>
          <w:sz w:val="20"/>
          <w:szCs w:val="20"/>
        </w:rPr>
        <w:t>1</w:t>
      </w:r>
      <w:r w:rsidR="00930E58" w:rsidRPr="00B9655E">
        <w:rPr>
          <w:rFonts w:ascii="Calibri" w:hAnsi="Calibri" w:cs="Calibri"/>
          <w:b/>
          <w:bCs/>
          <w:sz w:val="20"/>
          <w:szCs w:val="20"/>
        </w:rPr>
        <w:t>4</w:t>
      </w:r>
      <w:r w:rsidRPr="00B9655E">
        <w:rPr>
          <w:rFonts w:ascii="Calibri" w:hAnsi="Calibri" w:cs="Calibri"/>
          <w:b/>
          <w:bCs/>
          <w:sz w:val="20"/>
          <w:szCs w:val="20"/>
        </w:rPr>
        <w:t>.2. El Informe de la Dirección General del Medio Natural y Gestión Forestal de 9 de abril de 2021, en relación con los parques del Maestrazgo, decía:</w:t>
      </w:r>
    </w:p>
    <w:p w14:paraId="428C8602" w14:textId="77777777" w:rsidR="00C558EF" w:rsidRPr="00B9655E" w:rsidRDefault="00C558EF" w:rsidP="001565B4">
      <w:pPr>
        <w:spacing w:after="0" w:line="240" w:lineRule="auto"/>
        <w:ind w:left="1416"/>
        <w:jc w:val="both"/>
        <w:rPr>
          <w:rFonts w:ascii="Calibri" w:hAnsi="Calibri" w:cs="Calibri"/>
          <w:b/>
          <w:bCs/>
          <w:sz w:val="8"/>
          <w:szCs w:val="8"/>
        </w:rPr>
      </w:pPr>
    </w:p>
    <w:p w14:paraId="23FDCD60" w14:textId="77777777" w:rsidR="00C558EF" w:rsidRPr="00B9655E" w:rsidRDefault="00C558EF" w:rsidP="001565B4">
      <w:pPr>
        <w:spacing w:after="0" w:line="240" w:lineRule="auto"/>
        <w:ind w:left="708"/>
        <w:jc w:val="both"/>
        <w:rPr>
          <w:rFonts w:ascii="Calibri" w:hAnsi="Calibri" w:cs="Calibri"/>
          <w:b/>
          <w:bCs/>
          <w:i/>
          <w:iCs/>
          <w:sz w:val="20"/>
          <w:szCs w:val="20"/>
        </w:rPr>
      </w:pPr>
      <w:r w:rsidRPr="00B9655E">
        <w:rPr>
          <w:rFonts w:ascii="Calibri" w:hAnsi="Calibri" w:cs="Calibri"/>
          <w:b/>
          <w:bCs/>
          <w:i/>
          <w:iCs/>
          <w:sz w:val="20"/>
          <w:szCs w:val="20"/>
        </w:rPr>
        <w:t xml:space="preserve">“Con relación al quebrantahuesos, la actuación afectará de forma significativa a los objetivos de conservación del plan de Recuperación del quebrantahuesos, que en su revisión de 2003 incluyó tanto la ZEPA Río Guadalope – Maestrazgo, como la de Moncayo – Los </w:t>
      </w:r>
      <w:proofErr w:type="spellStart"/>
      <w:r w:rsidRPr="00B9655E">
        <w:rPr>
          <w:rFonts w:ascii="Calibri" w:hAnsi="Calibri" w:cs="Calibri"/>
          <w:b/>
          <w:bCs/>
          <w:i/>
          <w:iCs/>
          <w:sz w:val="20"/>
          <w:szCs w:val="20"/>
        </w:rPr>
        <w:t>Fayos</w:t>
      </w:r>
      <w:proofErr w:type="spellEnd"/>
      <w:r w:rsidRPr="00B9655E">
        <w:rPr>
          <w:rFonts w:ascii="Calibri" w:hAnsi="Calibri" w:cs="Calibri"/>
          <w:b/>
          <w:bCs/>
          <w:i/>
          <w:iCs/>
          <w:sz w:val="20"/>
          <w:szCs w:val="20"/>
        </w:rPr>
        <w:t>- Sierra de Armas”</w:t>
      </w:r>
    </w:p>
    <w:p w14:paraId="5ABC9CC3" w14:textId="77777777" w:rsidR="00C558EF" w:rsidRPr="00B9655E" w:rsidRDefault="00C558EF" w:rsidP="001565B4">
      <w:pPr>
        <w:spacing w:after="0" w:line="240" w:lineRule="auto"/>
        <w:ind w:left="708"/>
        <w:jc w:val="both"/>
        <w:rPr>
          <w:rFonts w:ascii="Calibri" w:hAnsi="Calibri" w:cs="Calibri"/>
          <w:b/>
          <w:bCs/>
          <w:i/>
          <w:iCs/>
          <w:sz w:val="8"/>
          <w:szCs w:val="8"/>
        </w:rPr>
      </w:pPr>
    </w:p>
    <w:p w14:paraId="10D6CA39" w14:textId="3FA6AEBA" w:rsidR="00C558EF" w:rsidRPr="00B9655E" w:rsidRDefault="00C558EF" w:rsidP="001565B4">
      <w:pPr>
        <w:spacing w:after="0" w:line="240" w:lineRule="auto"/>
        <w:ind w:left="708"/>
        <w:jc w:val="both"/>
        <w:rPr>
          <w:rFonts w:ascii="Calibri" w:hAnsi="Calibri" w:cs="Calibri"/>
          <w:b/>
          <w:bCs/>
          <w:i/>
          <w:iCs/>
          <w:sz w:val="20"/>
          <w:szCs w:val="20"/>
        </w:rPr>
      </w:pPr>
      <w:r w:rsidRPr="00B9655E">
        <w:rPr>
          <w:rFonts w:ascii="Calibri" w:hAnsi="Calibri" w:cs="Calibri"/>
          <w:b/>
          <w:bCs/>
          <w:i/>
          <w:iCs/>
          <w:sz w:val="20"/>
          <w:szCs w:val="20"/>
        </w:rPr>
        <w:t xml:space="preserve">“En concreto, la mitad este del área proyectada para el clúster supone una importante zona de paso de la especie entre el área de la Sierra de </w:t>
      </w:r>
      <w:proofErr w:type="spellStart"/>
      <w:r w:rsidRPr="00B9655E">
        <w:rPr>
          <w:rFonts w:ascii="Calibri" w:hAnsi="Calibri" w:cs="Calibri"/>
          <w:b/>
          <w:bCs/>
          <w:i/>
          <w:iCs/>
          <w:sz w:val="20"/>
          <w:szCs w:val="20"/>
        </w:rPr>
        <w:t>Gúdar</w:t>
      </w:r>
      <w:proofErr w:type="spellEnd"/>
      <w:r w:rsidRPr="00B9655E">
        <w:rPr>
          <w:rFonts w:ascii="Calibri" w:hAnsi="Calibri" w:cs="Calibri"/>
          <w:b/>
          <w:bCs/>
          <w:i/>
          <w:iCs/>
          <w:sz w:val="20"/>
          <w:szCs w:val="20"/>
        </w:rPr>
        <w:t xml:space="preserve"> (</w:t>
      </w:r>
      <w:proofErr w:type="spellStart"/>
      <w:r w:rsidRPr="00B9655E">
        <w:rPr>
          <w:rFonts w:ascii="Calibri" w:hAnsi="Calibri" w:cs="Calibri"/>
          <w:b/>
          <w:bCs/>
          <w:i/>
          <w:iCs/>
          <w:sz w:val="20"/>
          <w:szCs w:val="20"/>
        </w:rPr>
        <w:t>Puertomingalvo</w:t>
      </w:r>
      <w:proofErr w:type="spellEnd"/>
      <w:r w:rsidRPr="00B9655E">
        <w:rPr>
          <w:rFonts w:ascii="Calibri" w:hAnsi="Calibri" w:cs="Calibri"/>
          <w:b/>
          <w:bCs/>
          <w:i/>
          <w:iCs/>
          <w:sz w:val="20"/>
          <w:szCs w:val="20"/>
        </w:rPr>
        <w:t>) y la zona del río Guadalope. Las infraestructuras proyectadas supondrían en este caso una barrera en la movilidad y un grave riesgo de mortalidad para la especie, tanto por la cercanía de ciertos parques a las zonas habituales de presencia como por ubicarse en los pasillos de vuelo entre las mismas, algo que afectará gravemente a la viabilidad futura del programa de reintroducción de la especie”.</w:t>
      </w:r>
    </w:p>
    <w:p w14:paraId="558D8766" w14:textId="77777777" w:rsidR="00C558EF" w:rsidRPr="00B9655E" w:rsidRDefault="00C558EF" w:rsidP="001565B4">
      <w:pPr>
        <w:spacing w:after="0" w:line="240" w:lineRule="auto"/>
        <w:ind w:left="708"/>
        <w:jc w:val="both"/>
        <w:rPr>
          <w:rFonts w:ascii="Calibri" w:hAnsi="Calibri" w:cs="Calibri"/>
          <w:b/>
          <w:bCs/>
          <w:i/>
          <w:iCs/>
          <w:sz w:val="8"/>
          <w:szCs w:val="8"/>
        </w:rPr>
      </w:pPr>
    </w:p>
    <w:p w14:paraId="4930444D" w14:textId="77777777" w:rsidR="00C558EF" w:rsidRPr="00B9655E" w:rsidRDefault="00C558EF" w:rsidP="001565B4">
      <w:pPr>
        <w:spacing w:after="0" w:line="240" w:lineRule="auto"/>
        <w:ind w:left="708"/>
        <w:jc w:val="both"/>
        <w:rPr>
          <w:rFonts w:ascii="Calibri" w:hAnsi="Calibri" w:cs="Calibri"/>
          <w:b/>
          <w:bCs/>
          <w:i/>
          <w:iCs/>
          <w:sz w:val="20"/>
          <w:szCs w:val="20"/>
        </w:rPr>
      </w:pPr>
      <w:r w:rsidRPr="00B9655E">
        <w:rPr>
          <w:rFonts w:ascii="Calibri" w:hAnsi="Calibri" w:cs="Calibri"/>
          <w:b/>
          <w:bCs/>
          <w:i/>
          <w:iCs/>
          <w:sz w:val="20"/>
          <w:szCs w:val="20"/>
        </w:rPr>
        <w:t>“La implantación del Clúster eólico aumentará significativamente, por tanto, los potenciales riesgos de colisión y muerte de ejemplares, además de suponer una pérdida de áreas de alimentación y nidificación que constituyen parte del hábitat de estas especies”</w:t>
      </w:r>
    </w:p>
    <w:p w14:paraId="784E43FD" w14:textId="77777777" w:rsidR="00C558EF" w:rsidRPr="00B9655E" w:rsidRDefault="00C558EF" w:rsidP="001565B4">
      <w:pPr>
        <w:spacing w:after="0" w:line="240" w:lineRule="auto"/>
        <w:jc w:val="both"/>
        <w:rPr>
          <w:rFonts w:ascii="Calibri" w:hAnsi="Calibri" w:cs="Calibri"/>
          <w:b/>
          <w:sz w:val="20"/>
          <w:szCs w:val="20"/>
        </w:rPr>
      </w:pPr>
    </w:p>
    <w:p w14:paraId="11990BFA" w14:textId="1407A797" w:rsidR="00200889" w:rsidRPr="00B9655E" w:rsidRDefault="00200889" w:rsidP="001565B4">
      <w:pPr>
        <w:spacing w:after="0" w:line="240" w:lineRule="auto"/>
        <w:jc w:val="both"/>
        <w:rPr>
          <w:rFonts w:ascii="Calibri" w:hAnsi="Calibri" w:cs="Calibri"/>
          <w:b/>
          <w:sz w:val="20"/>
          <w:szCs w:val="20"/>
        </w:rPr>
      </w:pPr>
      <w:r w:rsidRPr="00B9655E">
        <w:rPr>
          <w:rFonts w:ascii="Calibri" w:hAnsi="Calibri" w:cs="Calibri"/>
          <w:b/>
          <w:sz w:val="20"/>
          <w:szCs w:val="20"/>
        </w:rPr>
        <w:t>2.</w:t>
      </w:r>
      <w:r w:rsidR="00BD39BC" w:rsidRPr="00B9655E">
        <w:rPr>
          <w:rFonts w:ascii="Calibri" w:hAnsi="Calibri" w:cs="Calibri"/>
          <w:b/>
          <w:sz w:val="20"/>
          <w:szCs w:val="20"/>
        </w:rPr>
        <w:t>1</w:t>
      </w:r>
      <w:r w:rsidR="00930E58" w:rsidRPr="00B9655E">
        <w:rPr>
          <w:rFonts w:ascii="Calibri" w:hAnsi="Calibri" w:cs="Calibri"/>
          <w:b/>
          <w:sz w:val="20"/>
          <w:szCs w:val="20"/>
        </w:rPr>
        <w:t>4</w:t>
      </w:r>
      <w:r w:rsidRPr="00B9655E">
        <w:rPr>
          <w:rFonts w:ascii="Calibri" w:hAnsi="Calibri" w:cs="Calibri"/>
          <w:b/>
          <w:sz w:val="20"/>
          <w:szCs w:val="20"/>
        </w:rPr>
        <w:t>.</w:t>
      </w:r>
      <w:r w:rsidR="00C558EF" w:rsidRPr="00B9655E">
        <w:rPr>
          <w:rFonts w:ascii="Calibri" w:hAnsi="Calibri" w:cs="Calibri"/>
          <w:b/>
          <w:sz w:val="20"/>
          <w:szCs w:val="20"/>
        </w:rPr>
        <w:t>3</w:t>
      </w:r>
      <w:r w:rsidRPr="00B9655E">
        <w:rPr>
          <w:rFonts w:ascii="Calibri" w:hAnsi="Calibri" w:cs="Calibri"/>
          <w:b/>
          <w:sz w:val="20"/>
          <w:szCs w:val="20"/>
        </w:rPr>
        <w:t>. Las trayectorias de los Quebrantahuesos pasa</w:t>
      </w:r>
      <w:r w:rsidR="00E9075B" w:rsidRPr="00B9655E">
        <w:rPr>
          <w:rFonts w:ascii="Calibri" w:hAnsi="Calibri" w:cs="Calibri"/>
          <w:b/>
          <w:sz w:val="20"/>
          <w:szCs w:val="20"/>
        </w:rPr>
        <w:t>n</w:t>
      </w:r>
      <w:r w:rsidRPr="00B9655E">
        <w:rPr>
          <w:rFonts w:ascii="Calibri" w:hAnsi="Calibri" w:cs="Calibri"/>
          <w:b/>
          <w:sz w:val="20"/>
          <w:szCs w:val="20"/>
        </w:rPr>
        <w:t xml:space="preserve"> por donde se pretenden ubicar los parques eólicos:</w:t>
      </w:r>
    </w:p>
    <w:p w14:paraId="376D2ED7" w14:textId="77777777" w:rsidR="00200889" w:rsidRPr="00B9655E" w:rsidRDefault="00200889" w:rsidP="001565B4">
      <w:pPr>
        <w:spacing w:after="0" w:line="240" w:lineRule="auto"/>
        <w:jc w:val="center"/>
        <w:rPr>
          <w:rFonts w:ascii="Calibri" w:hAnsi="Calibri" w:cs="Calibri"/>
          <w:b/>
          <w:sz w:val="20"/>
          <w:szCs w:val="20"/>
        </w:rPr>
      </w:pPr>
      <w:r w:rsidRPr="00B9655E">
        <w:rPr>
          <w:rFonts w:ascii="Calibri" w:hAnsi="Calibri" w:cs="Calibri"/>
          <w:b/>
          <w:noProof/>
          <w:sz w:val="20"/>
          <w:szCs w:val="20"/>
          <w:lang w:eastAsia="es-ES"/>
        </w:rPr>
        <w:lastRenderedPageBreak/>
        <w:drawing>
          <wp:inline distT="0" distB="0" distL="0" distR="0" wp14:anchorId="1A5E641B" wp14:editId="204D2FFD">
            <wp:extent cx="4448175" cy="3390199"/>
            <wp:effectExtent l="19050" t="0" r="9525" b="0"/>
            <wp:docPr id="32" name="Imagen 10"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n 10" descr="Mapa&#10;&#10;Descripción generada automáticamente"/>
                    <pic:cNvPicPr>
                      <a:picLocks noChangeAspect="1" noChangeArrowheads="1"/>
                    </pic:cNvPicPr>
                  </pic:nvPicPr>
                  <pic:blipFill>
                    <a:blip r:embed="rId39" cstate="print"/>
                    <a:srcRect/>
                    <a:stretch>
                      <a:fillRect/>
                    </a:stretch>
                  </pic:blipFill>
                  <pic:spPr bwMode="auto">
                    <a:xfrm>
                      <a:off x="0" y="0"/>
                      <a:ext cx="4450113" cy="3391676"/>
                    </a:xfrm>
                    <a:prstGeom prst="rect">
                      <a:avLst/>
                    </a:prstGeom>
                    <a:noFill/>
                    <a:ln w="9525">
                      <a:noFill/>
                      <a:miter lim="800000"/>
                      <a:headEnd/>
                      <a:tailEnd/>
                    </a:ln>
                  </pic:spPr>
                </pic:pic>
              </a:graphicData>
            </a:graphic>
          </wp:inline>
        </w:drawing>
      </w:r>
    </w:p>
    <w:p w14:paraId="72AAD0B5" w14:textId="2EEDAEF7" w:rsidR="00200889" w:rsidRPr="00B9655E" w:rsidRDefault="00200889" w:rsidP="001565B4">
      <w:pPr>
        <w:spacing w:after="0" w:line="240" w:lineRule="auto"/>
        <w:jc w:val="both"/>
        <w:rPr>
          <w:rFonts w:ascii="Calibri" w:hAnsi="Calibri" w:cs="Calibri"/>
          <w:b/>
          <w:sz w:val="20"/>
          <w:szCs w:val="20"/>
        </w:rPr>
      </w:pPr>
      <w:r w:rsidRPr="00B9655E">
        <w:rPr>
          <w:rFonts w:ascii="Calibri" w:hAnsi="Calibri" w:cs="Calibri"/>
          <w:b/>
          <w:sz w:val="20"/>
          <w:szCs w:val="20"/>
        </w:rPr>
        <w:t>2.</w:t>
      </w:r>
      <w:r w:rsidR="00BD39BC" w:rsidRPr="00B9655E">
        <w:rPr>
          <w:rFonts w:ascii="Calibri" w:hAnsi="Calibri" w:cs="Calibri"/>
          <w:b/>
          <w:sz w:val="20"/>
          <w:szCs w:val="20"/>
        </w:rPr>
        <w:t>1</w:t>
      </w:r>
      <w:r w:rsidR="00930E58" w:rsidRPr="00B9655E">
        <w:rPr>
          <w:rFonts w:ascii="Calibri" w:hAnsi="Calibri" w:cs="Calibri"/>
          <w:b/>
          <w:sz w:val="20"/>
          <w:szCs w:val="20"/>
        </w:rPr>
        <w:t>4</w:t>
      </w:r>
      <w:r w:rsidRPr="00B9655E">
        <w:rPr>
          <w:rFonts w:ascii="Calibri" w:hAnsi="Calibri" w:cs="Calibri"/>
          <w:b/>
          <w:sz w:val="20"/>
          <w:szCs w:val="20"/>
        </w:rPr>
        <w:t>.</w:t>
      </w:r>
      <w:r w:rsidR="00C558EF" w:rsidRPr="00B9655E">
        <w:rPr>
          <w:rFonts w:ascii="Calibri" w:hAnsi="Calibri" w:cs="Calibri"/>
          <w:b/>
          <w:sz w:val="20"/>
          <w:szCs w:val="20"/>
        </w:rPr>
        <w:t>4</w:t>
      </w:r>
      <w:r w:rsidRPr="00B9655E">
        <w:rPr>
          <w:rFonts w:ascii="Calibri" w:hAnsi="Calibri" w:cs="Calibri"/>
          <w:b/>
          <w:sz w:val="20"/>
          <w:szCs w:val="20"/>
        </w:rPr>
        <w:t>.  El Quebrantahuesos, en el Catálogo Español de Especies Amenazadas, tiene la categoría de EN PELIGRO DE EXTINCIÓN</w:t>
      </w:r>
    </w:p>
    <w:p w14:paraId="1E15B175" w14:textId="77777777" w:rsidR="00200889" w:rsidRPr="00B9655E" w:rsidRDefault="00200889" w:rsidP="001565B4">
      <w:pPr>
        <w:spacing w:after="0" w:line="240" w:lineRule="auto"/>
        <w:jc w:val="both"/>
        <w:rPr>
          <w:rFonts w:ascii="Calibri" w:hAnsi="Calibri" w:cs="Calibri"/>
          <w:b/>
          <w:sz w:val="20"/>
          <w:szCs w:val="20"/>
        </w:rPr>
      </w:pPr>
    </w:p>
    <w:p w14:paraId="4145992A" w14:textId="0635E452" w:rsidR="00200889" w:rsidRPr="00B9655E" w:rsidRDefault="00200889" w:rsidP="001565B4">
      <w:pPr>
        <w:spacing w:after="0" w:line="240" w:lineRule="auto"/>
        <w:jc w:val="both"/>
        <w:rPr>
          <w:rFonts w:ascii="Calibri" w:hAnsi="Calibri" w:cs="Calibri"/>
          <w:b/>
          <w:sz w:val="20"/>
          <w:szCs w:val="20"/>
        </w:rPr>
      </w:pPr>
      <w:r w:rsidRPr="00B9655E">
        <w:rPr>
          <w:rFonts w:ascii="Calibri" w:hAnsi="Calibri" w:cs="Calibri"/>
          <w:b/>
          <w:sz w:val="20"/>
          <w:szCs w:val="20"/>
        </w:rPr>
        <w:t>2.</w:t>
      </w:r>
      <w:r w:rsidR="00BD39BC" w:rsidRPr="00B9655E">
        <w:rPr>
          <w:rFonts w:ascii="Calibri" w:hAnsi="Calibri" w:cs="Calibri"/>
          <w:b/>
          <w:sz w:val="20"/>
          <w:szCs w:val="20"/>
        </w:rPr>
        <w:t>1</w:t>
      </w:r>
      <w:r w:rsidR="00930E58" w:rsidRPr="00B9655E">
        <w:rPr>
          <w:rFonts w:ascii="Calibri" w:hAnsi="Calibri" w:cs="Calibri"/>
          <w:b/>
          <w:sz w:val="20"/>
          <w:szCs w:val="20"/>
        </w:rPr>
        <w:t>4</w:t>
      </w:r>
      <w:r w:rsidRPr="00B9655E">
        <w:rPr>
          <w:rFonts w:ascii="Calibri" w:hAnsi="Calibri" w:cs="Calibri"/>
          <w:b/>
          <w:sz w:val="20"/>
          <w:szCs w:val="20"/>
        </w:rPr>
        <w:t>.</w:t>
      </w:r>
      <w:r w:rsidR="00C558EF" w:rsidRPr="00B9655E">
        <w:rPr>
          <w:rFonts w:ascii="Calibri" w:hAnsi="Calibri" w:cs="Calibri"/>
          <w:b/>
          <w:sz w:val="20"/>
          <w:szCs w:val="20"/>
        </w:rPr>
        <w:t>5</w:t>
      </w:r>
      <w:r w:rsidRPr="00B9655E">
        <w:rPr>
          <w:rFonts w:ascii="Calibri" w:hAnsi="Calibri" w:cs="Calibri"/>
          <w:b/>
          <w:sz w:val="20"/>
          <w:szCs w:val="20"/>
        </w:rPr>
        <w:t>. En el estudio de impacto el promotor indicaba que el riesgo de colisión con la línea eléctrica era Alto y el de electrocución, también alto:</w:t>
      </w:r>
    </w:p>
    <w:p w14:paraId="2611BAEC" w14:textId="77777777" w:rsidR="00200889" w:rsidRPr="00B9655E" w:rsidRDefault="00200889" w:rsidP="001565B4">
      <w:pPr>
        <w:spacing w:after="0" w:line="240" w:lineRule="auto"/>
        <w:jc w:val="center"/>
        <w:rPr>
          <w:rFonts w:ascii="Calibri" w:hAnsi="Calibri" w:cs="Calibri"/>
          <w:b/>
          <w:sz w:val="20"/>
          <w:szCs w:val="20"/>
        </w:rPr>
      </w:pPr>
      <w:r w:rsidRPr="00B9655E">
        <w:rPr>
          <w:rFonts w:ascii="Calibri" w:hAnsi="Calibri" w:cs="Calibri"/>
          <w:b/>
          <w:noProof/>
          <w:sz w:val="20"/>
          <w:szCs w:val="20"/>
          <w:lang w:eastAsia="es-ES"/>
        </w:rPr>
        <w:drawing>
          <wp:inline distT="0" distB="0" distL="0" distR="0" wp14:anchorId="70153F8C" wp14:editId="7A33C6FB">
            <wp:extent cx="5831840" cy="816229"/>
            <wp:effectExtent l="19050" t="0" r="0" b="0"/>
            <wp:docPr id="22" name="Imagen 15" descr="E:\...0.2023.01.Fiscalía\Quebrantahuesos Riesgo al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0.2023.01.Fiscalía\Quebrantahuesos Riesgo alto.JPG"/>
                    <pic:cNvPicPr>
                      <a:picLocks noChangeAspect="1" noChangeArrowheads="1"/>
                    </pic:cNvPicPr>
                  </pic:nvPicPr>
                  <pic:blipFill>
                    <a:blip r:embed="rId40" cstate="print"/>
                    <a:srcRect/>
                    <a:stretch>
                      <a:fillRect/>
                    </a:stretch>
                  </pic:blipFill>
                  <pic:spPr bwMode="auto">
                    <a:xfrm>
                      <a:off x="0" y="0"/>
                      <a:ext cx="5831840" cy="816229"/>
                    </a:xfrm>
                    <a:prstGeom prst="rect">
                      <a:avLst/>
                    </a:prstGeom>
                    <a:noFill/>
                    <a:ln w="9525">
                      <a:noFill/>
                      <a:miter lim="800000"/>
                      <a:headEnd/>
                      <a:tailEnd/>
                    </a:ln>
                  </pic:spPr>
                </pic:pic>
              </a:graphicData>
            </a:graphic>
          </wp:inline>
        </w:drawing>
      </w:r>
    </w:p>
    <w:p w14:paraId="113CC156" w14:textId="77777777" w:rsidR="00200889" w:rsidRPr="00B9655E" w:rsidRDefault="00200889" w:rsidP="001565B4">
      <w:pPr>
        <w:spacing w:after="0" w:line="240" w:lineRule="auto"/>
        <w:jc w:val="both"/>
        <w:rPr>
          <w:rFonts w:ascii="Calibri" w:hAnsi="Calibri" w:cs="Calibri"/>
          <w:b/>
          <w:sz w:val="20"/>
          <w:szCs w:val="20"/>
        </w:rPr>
      </w:pPr>
    </w:p>
    <w:p w14:paraId="62D1AC4C" w14:textId="6D31FCD3" w:rsidR="00200889" w:rsidRPr="00B9655E" w:rsidRDefault="00200889" w:rsidP="001565B4">
      <w:pPr>
        <w:pStyle w:val="NormalWeb"/>
        <w:shd w:val="clear" w:color="auto" w:fill="FFFFFF"/>
        <w:spacing w:before="0" w:beforeAutospacing="0" w:after="0" w:afterAutospacing="0"/>
        <w:jc w:val="both"/>
        <w:rPr>
          <w:rFonts w:ascii="Calibri" w:hAnsi="Calibri" w:cs="Calibri"/>
          <w:b/>
          <w:sz w:val="20"/>
          <w:szCs w:val="20"/>
        </w:rPr>
      </w:pPr>
      <w:r w:rsidRPr="00B9655E">
        <w:rPr>
          <w:rFonts w:ascii="Calibri" w:hAnsi="Calibri" w:cs="Calibri"/>
          <w:b/>
          <w:sz w:val="20"/>
          <w:szCs w:val="20"/>
        </w:rPr>
        <w:t>2.</w:t>
      </w:r>
      <w:r w:rsidR="00BD39BC" w:rsidRPr="00B9655E">
        <w:rPr>
          <w:rFonts w:ascii="Calibri" w:hAnsi="Calibri" w:cs="Calibri"/>
          <w:b/>
          <w:sz w:val="20"/>
          <w:szCs w:val="20"/>
        </w:rPr>
        <w:t>1</w:t>
      </w:r>
      <w:r w:rsidR="00930E58" w:rsidRPr="00B9655E">
        <w:rPr>
          <w:rFonts w:ascii="Calibri" w:hAnsi="Calibri" w:cs="Calibri"/>
          <w:b/>
          <w:sz w:val="20"/>
          <w:szCs w:val="20"/>
        </w:rPr>
        <w:t>4</w:t>
      </w:r>
      <w:r w:rsidRPr="00B9655E">
        <w:rPr>
          <w:rFonts w:ascii="Calibri" w:hAnsi="Calibri" w:cs="Calibri"/>
          <w:b/>
          <w:sz w:val="20"/>
          <w:szCs w:val="20"/>
        </w:rPr>
        <w:t>.</w:t>
      </w:r>
      <w:r w:rsidR="00C558EF" w:rsidRPr="00B9655E">
        <w:rPr>
          <w:rFonts w:ascii="Calibri" w:hAnsi="Calibri" w:cs="Calibri"/>
          <w:b/>
          <w:sz w:val="20"/>
          <w:szCs w:val="20"/>
        </w:rPr>
        <w:t>6</w:t>
      </w:r>
      <w:r w:rsidRPr="00B9655E">
        <w:rPr>
          <w:rFonts w:ascii="Calibri" w:hAnsi="Calibri" w:cs="Calibri"/>
          <w:b/>
          <w:sz w:val="20"/>
          <w:szCs w:val="20"/>
        </w:rPr>
        <w:t xml:space="preserve">. La principal </w:t>
      </w:r>
      <w:r w:rsidRPr="00B9655E">
        <w:rPr>
          <w:rFonts w:ascii="Calibri" w:hAnsi="Calibri" w:cs="Calibri"/>
          <w:b/>
          <w:sz w:val="20"/>
          <w:szCs w:val="20"/>
          <w:u w:val="single"/>
        </w:rPr>
        <w:t>causa de muerte</w:t>
      </w:r>
      <w:r w:rsidRPr="00B9655E">
        <w:rPr>
          <w:rFonts w:ascii="Calibri" w:hAnsi="Calibri" w:cs="Calibri"/>
          <w:b/>
          <w:sz w:val="20"/>
          <w:szCs w:val="20"/>
        </w:rPr>
        <w:t xml:space="preserve"> del Quebrantahuesos y del Águila Azor Perdicera, después del envenenamiento es por </w:t>
      </w:r>
      <w:r w:rsidRPr="00B9655E">
        <w:rPr>
          <w:rFonts w:ascii="Calibri" w:hAnsi="Calibri" w:cs="Calibri"/>
          <w:b/>
          <w:sz w:val="20"/>
          <w:szCs w:val="20"/>
          <w:u w:val="single"/>
        </w:rPr>
        <w:t>incidentes relacionados con las líneas eléctricas localizadas en zonas de montaña,</w:t>
      </w:r>
      <w:r w:rsidRPr="00B9655E">
        <w:rPr>
          <w:rFonts w:ascii="Calibri" w:hAnsi="Calibri" w:cs="Calibri"/>
          <w:b/>
          <w:sz w:val="20"/>
          <w:szCs w:val="20"/>
        </w:rPr>
        <w:t xml:space="preserve"> próximas a collados o laderas de mediana y alta altitud por ser lugares de paso frecuente. La muerte se produce por colisión o electrocución.</w:t>
      </w:r>
    </w:p>
    <w:p w14:paraId="20CBD852" w14:textId="77777777" w:rsidR="00200889" w:rsidRPr="00B9655E" w:rsidRDefault="00200889" w:rsidP="001565B4">
      <w:pPr>
        <w:pStyle w:val="NormalWeb"/>
        <w:shd w:val="clear" w:color="auto" w:fill="FFFFFF"/>
        <w:spacing w:before="0" w:beforeAutospacing="0" w:after="0" w:afterAutospacing="0"/>
        <w:jc w:val="both"/>
        <w:rPr>
          <w:rFonts w:ascii="Calibri" w:hAnsi="Calibri" w:cs="Calibri"/>
          <w:b/>
          <w:sz w:val="8"/>
          <w:szCs w:val="8"/>
        </w:rPr>
      </w:pPr>
    </w:p>
    <w:p w14:paraId="47368D2B" w14:textId="77777777" w:rsidR="00200889" w:rsidRPr="00B9655E" w:rsidRDefault="00200889" w:rsidP="001565B4">
      <w:pPr>
        <w:pStyle w:val="NormalWeb"/>
        <w:shd w:val="clear" w:color="auto" w:fill="FFFFFF"/>
        <w:spacing w:before="0" w:beforeAutospacing="0" w:after="0" w:afterAutospacing="0"/>
        <w:jc w:val="both"/>
        <w:rPr>
          <w:rFonts w:ascii="Calibri" w:hAnsi="Calibri" w:cs="Calibri"/>
          <w:b/>
          <w:sz w:val="20"/>
          <w:szCs w:val="20"/>
        </w:rPr>
      </w:pPr>
      <w:r w:rsidRPr="00B9655E">
        <w:rPr>
          <w:rFonts w:ascii="Calibri" w:hAnsi="Calibri" w:cs="Calibri"/>
          <w:b/>
          <w:sz w:val="20"/>
          <w:szCs w:val="20"/>
        </w:rPr>
        <w:t xml:space="preserve">La supervivencia del quebrantahuesos y del Águila Azor Perdicera se ve igualmente amenazada por factores como la </w:t>
      </w:r>
      <w:r w:rsidRPr="00B9655E">
        <w:rPr>
          <w:rFonts w:ascii="Calibri" w:hAnsi="Calibri" w:cs="Calibri"/>
          <w:b/>
          <w:sz w:val="20"/>
          <w:szCs w:val="20"/>
          <w:u w:val="single"/>
        </w:rPr>
        <w:t>transformación y pérdida de hábitat debida a la construcción de grandes infraestructuras en áreas de montaña</w:t>
      </w:r>
      <w:r w:rsidRPr="00B9655E">
        <w:rPr>
          <w:rFonts w:ascii="Calibri" w:hAnsi="Calibri" w:cs="Calibri"/>
          <w:b/>
          <w:sz w:val="20"/>
          <w:szCs w:val="20"/>
        </w:rPr>
        <w:t>.</w:t>
      </w:r>
    </w:p>
    <w:p w14:paraId="7889D41C" w14:textId="77777777" w:rsidR="00200889" w:rsidRPr="00B9655E" w:rsidRDefault="00200889" w:rsidP="001565B4">
      <w:pPr>
        <w:autoSpaceDE w:val="0"/>
        <w:autoSpaceDN w:val="0"/>
        <w:adjustRightInd w:val="0"/>
        <w:spacing w:after="0" w:line="240" w:lineRule="auto"/>
        <w:jc w:val="both"/>
        <w:rPr>
          <w:rFonts w:ascii="Calibri" w:hAnsi="Calibri" w:cs="Calibri"/>
          <w:b/>
          <w:i/>
          <w:sz w:val="20"/>
          <w:szCs w:val="20"/>
        </w:rPr>
      </w:pPr>
    </w:p>
    <w:p w14:paraId="5A9B2D28" w14:textId="3C4DDCEB" w:rsidR="00200889" w:rsidRPr="00B9655E" w:rsidRDefault="00200889" w:rsidP="001565B4">
      <w:pPr>
        <w:pStyle w:val="NormalWeb"/>
        <w:shd w:val="clear" w:color="auto" w:fill="FFFFFF"/>
        <w:spacing w:before="0" w:beforeAutospacing="0" w:after="0" w:afterAutospacing="0"/>
        <w:jc w:val="both"/>
        <w:rPr>
          <w:rFonts w:ascii="Calibri" w:hAnsi="Calibri" w:cs="Calibri"/>
          <w:b/>
          <w:sz w:val="20"/>
          <w:szCs w:val="20"/>
        </w:rPr>
      </w:pPr>
      <w:r w:rsidRPr="00B9655E">
        <w:rPr>
          <w:rFonts w:ascii="Calibri" w:hAnsi="Calibri" w:cs="Calibri"/>
          <w:b/>
          <w:sz w:val="20"/>
          <w:szCs w:val="20"/>
        </w:rPr>
        <w:t>2.</w:t>
      </w:r>
      <w:r w:rsidR="00BD39BC" w:rsidRPr="00B9655E">
        <w:rPr>
          <w:rFonts w:ascii="Calibri" w:hAnsi="Calibri" w:cs="Calibri"/>
          <w:b/>
          <w:sz w:val="20"/>
          <w:szCs w:val="20"/>
        </w:rPr>
        <w:t>1</w:t>
      </w:r>
      <w:r w:rsidR="00930E58" w:rsidRPr="00B9655E">
        <w:rPr>
          <w:rFonts w:ascii="Calibri" w:hAnsi="Calibri" w:cs="Calibri"/>
          <w:b/>
          <w:sz w:val="20"/>
          <w:szCs w:val="20"/>
        </w:rPr>
        <w:t>4</w:t>
      </w:r>
      <w:r w:rsidRPr="00B9655E">
        <w:rPr>
          <w:rFonts w:ascii="Calibri" w:hAnsi="Calibri" w:cs="Calibri"/>
          <w:b/>
          <w:sz w:val="20"/>
          <w:szCs w:val="20"/>
        </w:rPr>
        <w:t>.</w:t>
      </w:r>
      <w:r w:rsidR="00C558EF" w:rsidRPr="00B9655E">
        <w:rPr>
          <w:rFonts w:ascii="Calibri" w:hAnsi="Calibri" w:cs="Calibri"/>
          <w:b/>
          <w:sz w:val="20"/>
          <w:szCs w:val="20"/>
        </w:rPr>
        <w:t>7</w:t>
      </w:r>
      <w:r w:rsidRPr="00B9655E">
        <w:rPr>
          <w:rFonts w:ascii="Calibri" w:hAnsi="Calibri" w:cs="Calibri"/>
          <w:b/>
          <w:sz w:val="20"/>
          <w:szCs w:val="20"/>
        </w:rPr>
        <w:t>. Respecto al Quebrantahuesos dice el estudio de impacto:</w:t>
      </w:r>
    </w:p>
    <w:p w14:paraId="0E204275" w14:textId="77777777" w:rsidR="00200889" w:rsidRPr="00B9655E" w:rsidRDefault="00200889" w:rsidP="001565B4">
      <w:pPr>
        <w:pStyle w:val="NormalWeb"/>
        <w:shd w:val="clear" w:color="auto" w:fill="FFFFFF"/>
        <w:spacing w:before="0" w:beforeAutospacing="0" w:after="0" w:afterAutospacing="0"/>
        <w:jc w:val="both"/>
        <w:rPr>
          <w:rFonts w:ascii="Calibri" w:hAnsi="Calibri" w:cs="Calibri"/>
          <w:b/>
          <w:sz w:val="8"/>
          <w:szCs w:val="8"/>
        </w:rPr>
      </w:pPr>
    </w:p>
    <w:p w14:paraId="06A23DB3" w14:textId="77777777" w:rsidR="00200889" w:rsidRPr="00B9655E" w:rsidRDefault="00200889" w:rsidP="001565B4">
      <w:pPr>
        <w:autoSpaceDE w:val="0"/>
        <w:autoSpaceDN w:val="0"/>
        <w:adjustRightInd w:val="0"/>
        <w:spacing w:after="0" w:line="240" w:lineRule="auto"/>
        <w:ind w:left="708"/>
        <w:jc w:val="both"/>
        <w:rPr>
          <w:rFonts w:ascii="Calibri" w:hAnsi="Calibri" w:cs="Calibri"/>
          <w:b/>
          <w:i/>
          <w:sz w:val="20"/>
          <w:szCs w:val="20"/>
        </w:rPr>
      </w:pPr>
      <w:r w:rsidRPr="00B9655E">
        <w:rPr>
          <w:rFonts w:ascii="Calibri" w:hAnsi="Calibri" w:cs="Calibri"/>
          <w:b/>
          <w:i/>
          <w:sz w:val="20"/>
          <w:szCs w:val="20"/>
        </w:rPr>
        <w:t>“Respecto de las líneas eléctricas, la bibliografía consultada pone de manifiesto que las colisiones con tendidos eléctricos es una de las causas más importante de muertes de quebrantahuesos en España en la segunda mitad del siglo XX”.</w:t>
      </w:r>
    </w:p>
    <w:p w14:paraId="1925C28A" w14:textId="77777777" w:rsidR="00200889" w:rsidRPr="00B9655E" w:rsidRDefault="00200889" w:rsidP="001565B4">
      <w:pPr>
        <w:pStyle w:val="NormalWeb"/>
        <w:shd w:val="clear" w:color="auto" w:fill="FFFFFF"/>
        <w:spacing w:before="0" w:beforeAutospacing="0" w:after="0" w:afterAutospacing="0"/>
        <w:jc w:val="both"/>
        <w:rPr>
          <w:rFonts w:ascii="Calibri" w:hAnsi="Calibri" w:cs="Calibri"/>
          <w:b/>
          <w:sz w:val="20"/>
          <w:szCs w:val="20"/>
        </w:rPr>
      </w:pPr>
    </w:p>
    <w:p w14:paraId="58A4D8AF" w14:textId="12F2DC95" w:rsidR="00200889" w:rsidRPr="00B9655E" w:rsidRDefault="00200889" w:rsidP="001565B4">
      <w:pPr>
        <w:pStyle w:val="Default"/>
        <w:rPr>
          <w:rFonts w:ascii="Calibri" w:hAnsi="Calibri" w:cs="Calibri"/>
          <w:b/>
          <w:color w:val="auto"/>
          <w:sz w:val="20"/>
          <w:szCs w:val="20"/>
        </w:rPr>
      </w:pPr>
      <w:r w:rsidRPr="00B9655E">
        <w:rPr>
          <w:rFonts w:ascii="Calibri" w:hAnsi="Calibri" w:cs="Calibri"/>
          <w:b/>
          <w:color w:val="auto"/>
          <w:sz w:val="20"/>
          <w:szCs w:val="20"/>
        </w:rPr>
        <w:t>2.</w:t>
      </w:r>
      <w:r w:rsidR="00BD39BC" w:rsidRPr="00B9655E">
        <w:rPr>
          <w:rFonts w:ascii="Calibri" w:hAnsi="Calibri" w:cs="Calibri"/>
          <w:b/>
          <w:color w:val="auto"/>
          <w:sz w:val="20"/>
          <w:szCs w:val="20"/>
        </w:rPr>
        <w:t>1</w:t>
      </w:r>
      <w:r w:rsidR="00930E58" w:rsidRPr="00B9655E">
        <w:rPr>
          <w:rFonts w:ascii="Calibri" w:hAnsi="Calibri" w:cs="Calibri"/>
          <w:b/>
          <w:color w:val="auto"/>
          <w:sz w:val="20"/>
          <w:szCs w:val="20"/>
        </w:rPr>
        <w:t>4</w:t>
      </w:r>
      <w:r w:rsidRPr="00B9655E">
        <w:rPr>
          <w:rFonts w:ascii="Calibri" w:hAnsi="Calibri" w:cs="Calibri"/>
          <w:b/>
          <w:color w:val="auto"/>
          <w:sz w:val="20"/>
          <w:szCs w:val="20"/>
        </w:rPr>
        <w:t>.</w:t>
      </w:r>
      <w:r w:rsidR="00C558EF" w:rsidRPr="00B9655E">
        <w:rPr>
          <w:rFonts w:ascii="Calibri" w:hAnsi="Calibri" w:cs="Calibri"/>
          <w:b/>
          <w:color w:val="auto"/>
          <w:sz w:val="20"/>
          <w:szCs w:val="20"/>
        </w:rPr>
        <w:t>8</w:t>
      </w:r>
      <w:r w:rsidRPr="00B9655E">
        <w:rPr>
          <w:rFonts w:ascii="Calibri" w:hAnsi="Calibri" w:cs="Calibri"/>
          <w:b/>
          <w:color w:val="auto"/>
          <w:sz w:val="20"/>
          <w:szCs w:val="20"/>
        </w:rPr>
        <w:t xml:space="preserve">. Dice el Estudio de avifauna del </w:t>
      </w:r>
      <w:proofErr w:type="spellStart"/>
      <w:r w:rsidRPr="00B9655E">
        <w:rPr>
          <w:rFonts w:ascii="Calibri" w:hAnsi="Calibri" w:cs="Calibri"/>
          <w:b/>
          <w:color w:val="auto"/>
          <w:sz w:val="20"/>
          <w:szCs w:val="20"/>
        </w:rPr>
        <w:t>EsIA</w:t>
      </w:r>
      <w:proofErr w:type="spellEnd"/>
      <w:r w:rsidRPr="00B9655E">
        <w:rPr>
          <w:rFonts w:ascii="Calibri" w:hAnsi="Calibri" w:cs="Calibri"/>
          <w:b/>
          <w:color w:val="auto"/>
          <w:sz w:val="20"/>
          <w:szCs w:val="20"/>
        </w:rPr>
        <w:t>:</w:t>
      </w:r>
    </w:p>
    <w:p w14:paraId="4719A663" w14:textId="77777777" w:rsidR="00200889" w:rsidRPr="00B9655E" w:rsidRDefault="00200889" w:rsidP="001565B4">
      <w:pPr>
        <w:pStyle w:val="Default"/>
        <w:rPr>
          <w:rFonts w:ascii="Calibri" w:hAnsi="Calibri" w:cs="Calibri"/>
          <w:b/>
          <w:color w:val="auto"/>
          <w:sz w:val="8"/>
          <w:szCs w:val="8"/>
        </w:rPr>
      </w:pPr>
    </w:p>
    <w:p w14:paraId="3E11049F" w14:textId="2DBAF488" w:rsidR="00200889" w:rsidRPr="00B9655E" w:rsidRDefault="00200889" w:rsidP="001565B4">
      <w:pPr>
        <w:pStyle w:val="Default"/>
        <w:ind w:left="708"/>
        <w:jc w:val="both"/>
        <w:rPr>
          <w:rFonts w:ascii="Calibri" w:hAnsi="Calibri" w:cs="Calibri"/>
          <w:color w:val="auto"/>
          <w:szCs w:val="22"/>
        </w:rPr>
      </w:pPr>
      <w:r w:rsidRPr="00B9655E">
        <w:rPr>
          <w:rFonts w:ascii="Calibri" w:hAnsi="Calibri" w:cs="Calibri"/>
          <w:b/>
          <w:i/>
          <w:color w:val="auto"/>
          <w:sz w:val="20"/>
          <w:szCs w:val="20"/>
        </w:rPr>
        <w:t xml:space="preserve">“Algunos ejemplares de </w:t>
      </w:r>
      <w:r w:rsidRPr="00B9655E">
        <w:rPr>
          <w:rFonts w:ascii="Calibri" w:hAnsi="Calibri" w:cs="Calibri"/>
          <w:b/>
          <w:bCs/>
          <w:i/>
          <w:color w:val="auto"/>
          <w:sz w:val="20"/>
          <w:szCs w:val="20"/>
        </w:rPr>
        <w:t xml:space="preserve">quebrantahuesos </w:t>
      </w:r>
      <w:r w:rsidRPr="00B9655E">
        <w:rPr>
          <w:rFonts w:ascii="Calibri" w:hAnsi="Calibri" w:cs="Calibri"/>
          <w:b/>
          <w:i/>
          <w:color w:val="auto"/>
          <w:sz w:val="20"/>
          <w:szCs w:val="20"/>
        </w:rPr>
        <w:t>(</w:t>
      </w:r>
      <w:proofErr w:type="spellStart"/>
      <w:r w:rsidRPr="00B9655E">
        <w:rPr>
          <w:rFonts w:ascii="Calibri" w:hAnsi="Calibri" w:cs="Calibri"/>
          <w:b/>
          <w:i/>
          <w:iCs/>
          <w:color w:val="auto"/>
          <w:sz w:val="20"/>
          <w:szCs w:val="20"/>
        </w:rPr>
        <w:t>Gypaetus</w:t>
      </w:r>
      <w:proofErr w:type="spellEnd"/>
      <w:r w:rsidRPr="00B9655E">
        <w:rPr>
          <w:rFonts w:ascii="Calibri" w:hAnsi="Calibri" w:cs="Calibri"/>
          <w:b/>
          <w:i/>
          <w:iCs/>
          <w:color w:val="auto"/>
          <w:sz w:val="20"/>
          <w:szCs w:val="20"/>
        </w:rPr>
        <w:t xml:space="preserve"> </w:t>
      </w:r>
      <w:proofErr w:type="spellStart"/>
      <w:r w:rsidRPr="00B9655E">
        <w:rPr>
          <w:rFonts w:ascii="Calibri" w:hAnsi="Calibri" w:cs="Calibri"/>
          <w:b/>
          <w:i/>
          <w:iCs/>
          <w:color w:val="auto"/>
          <w:sz w:val="20"/>
          <w:szCs w:val="20"/>
        </w:rPr>
        <w:t>barbatus</w:t>
      </w:r>
      <w:proofErr w:type="spellEnd"/>
      <w:r w:rsidRPr="00B9655E">
        <w:rPr>
          <w:rFonts w:ascii="Calibri" w:hAnsi="Calibri" w:cs="Calibri"/>
          <w:b/>
          <w:i/>
          <w:color w:val="auto"/>
          <w:sz w:val="20"/>
          <w:szCs w:val="20"/>
        </w:rPr>
        <w:t xml:space="preserve">) -liberados en el marco del Proyecto de reintroducción del quebrantahuesos en el Parque Natural de la </w:t>
      </w:r>
      <w:proofErr w:type="spellStart"/>
      <w:r w:rsidRPr="00B9655E">
        <w:rPr>
          <w:rFonts w:ascii="Calibri" w:hAnsi="Calibri" w:cs="Calibri"/>
          <w:b/>
          <w:i/>
          <w:color w:val="auto"/>
          <w:sz w:val="20"/>
          <w:szCs w:val="20"/>
        </w:rPr>
        <w:t>Tinença</w:t>
      </w:r>
      <w:proofErr w:type="spellEnd"/>
      <w:r w:rsidRPr="00B9655E">
        <w:rPr>
          <w:rFonts w:ascii="Calibri" w:hAnsi="Calibri" w:cs="Calibri"/>
          <w:b/>
          <w:i/>
          <w:color w:val="auto"/>
          <w:sz w:val="20"/>
          <w:szCs w:val="20"/>
        </w:rPr>
        <w:t xml:space="preserve"> de </w:t>
      </w:r>
      <w:proofErr w:type="spellStart"/>
      <w:r w:rsidRPr="00B9655E">
        <w:rPr>
          <w:rFonts w:ascii="Calibri" w:hAnsi="Calibri" w:cs="Calibri"/>
          <w:b/>
          <w:i/>
          <w:color w:val="auto"/>
          <w:sz w:val="20"/>
          <w:szCs w:val="20"/>
        </w:rPr>
        <w:t>Benifassà</w:t>
      </w:r>
      <w:proofErr w:type="spellEnd"/>
      <w:r w:rsidRPr="00B9655E">
        <w:rPr>
          <w:rFonts w:ascii="Calibri" w:hAnsi="Calibri" w:cs="Calibri"/>
          <w:b/>
          <w:i/>
          <w:color w:val="auto"/>
          <w:sz w:val="20"/>
          <w:szCs w:val="20"/>
        </w:rPr>
        <w:t xml:space="preserve">- hacen un uso ocasional del área de estudio, probablemente vinculado a desplazamientos en busca de alimento. Aunque su presencia en las poligonales de los parques estudiados es escasa existe un riesgo de colisión que a medio y a largo plazo podría comprometer el pretendido establecimiento de ejemplares y unidades reproductoras de esta especie en la zona. Los quebrantahuesos liberados utilizan principalmente las zonas de relieve más complejo dentro de la ZEPA ES0000306-Río Guadalope Maestrazgo, y ocasionalmente se observan pequeñas concentraciones de localizaciones cerca de puntos de alimentación no controlados al Suroeste de Vacada </w:t>
      </w:r>
      <w:r w:rsidR="00A54815" w:rsidRPr="00B9655E">
        <w:rPr>
          <w:rFonts w:ascii="Calibri" w:hAnsi="Calibri" w:cs="Calibri"/>
          <w:b/>
          <w:i/>
          <w:color w:val="auto"/>
          <w:sz w:val="20"/>
          <w:szCs w:val="20"/>
        </w:rPr>
        <w:t>6 y</w:t>
      </w:r>
      <w:r w:rsidRPr="00B9655E">
        <w:rPr>
          <w:rFonts w:ascii="Calibri" w:hAnsi="Calibri" w:cs="Calibri"/>
          <w:b/>
          <w:i/>
          <w:color w:val="auto"/>
          <w:sz w:val="20"/>
          <w:szCs w:val="20"/>
        </w:rPr>
        <w:t xml:space="preserve"> en un muladar no controlado en </w:t>
      </w:r>
      <w:r w:rsidRPr="00B9655E">
        <w:rPr>
          <w:rFonts w:ascii="Calibri" w:hAnsi="Calibri" w:cs="Calibri"/>
          <w:b/>
          <w:bCs/>
          <w:i/>
          <w:color w:val="auto"/>
          <w:sz w:val="20"/>
          <w:szCs w:val="20"/>
        </w:rPr>
        <w:t xml:space="preserve">Concejo </w:t>
      </w:r>
      <w:r w:rsidR="00A82F46" w:rsidRPr="00B9655E">
        <w:rPr>
          <w:rFonts w:ascii="Calibri" w:hAnsi="Calibri" w:cs="Calibri"/>
          <w:b/>
          <w:bCs/>
          <w:i/>
          <w:color w:val="auto"/>
          <w:sz w:val="20"/>
          <w:szCs w:val="20"/>
        </w:rPr>
        <w:t>1</w:t>
      </w:r>
      <w:r w:rsidR="00A82F46" w:rsidRPr="00B9655E">
        <w:rPr>
          <w:rFonts w:ascii="Calibri" w:hAnsi="Calibri" w:cs="Calibri"/>
          <w:b/>
          <w:i/>
          <w:color w:val="auto"/>
          <w:sz w:val="20"/>
          <w:szCs w:val="20"/>
        </w:rPr>
        <w:t xml:space="preserve"> y</w:t>
      </w:r>
      <w:r w:rsidRPr="00B9655E">
        <w:rPr>
          <w:rFonts w:ascii="Calibri" w:hAnsi="Calibri" w:cs="Calibri"/>
          <w:b/>
          <w:i/>
          <w:color w:val="auto"/>
          <w:sz w:val="20"/>
          <w:szCs w:val="20"/>
        </w:rPr>
        <w:t xml:space="preserve"> cerca de un muladar no controlado en </w:t>
      </w:r>
      <w:r w:rsidRPr="00B9655E">
        <w:rPr>
          <w:rFonts w:ascii="Calibri" w:hAnsi="Calibri" w:cs="Calibri"/>
          <w:b/>
          <w:bCs/>
          <w:i/>
          <w:color w:val="auto"/>
          <w:sz w:val="20"/>
          <w:szCs w:val="20"/>
        </w:rPr>
        <w:t>Estrella 2”</w:t>
      </w:r>
      <w:r w:rsidRPr="00B9655E">
        <w:rPr>
          <w:rFonts w:ascii="Calibri" w:hAnsi="Calibri" w:cs="Calibri"/>
          <w:b/>
          <w:i/>
          <w:color w:val="auto"/>
          <w:sz w:val="20"/>
          <w:szCs w:val="20"/>
        </w:rPr>
        <w:t>.</w:t>
      </w:r>
      <w:r w:rsidRPr="00B9655E">
        <w:rPr>
          <w:rFonts w:ascii="Calibri" w:hAnsi="Calibri" w:cs="Calibri"/>
          <w:color w:val="auto"/>
          <w:szCs w:val="22"/>
        </w:rPr>
        <w:t xml:space="preserve"> </w:t>
      </w:r>
    </w:p>
    <w:p w14:paraId="2DEB2DBE" w14:textId="77777777" w:rsidR="00200889" w:rsidRPr="00B9655E" w:rsidRDefault="00200889" w:rsidP="001565B4">
      <w:pPr>
        <w:pStyle w:val="NormalWeb"/>
        <w:shd w:val="clear" w:color="auto" w:fill="FFFFFF"/>
        <w:spacing w:before="0" w:beforeAutospacing="0" w:after="0" w:afterAutospacing="0"/>
        <w:ind w:left="708"/>
        <w:jc w:val="both"/>
        <w:rPr>
          <w:rFonts w:ascii="Calibri" w:hAnsi="Calibri" w:cs="Calibri"/>
          <w:b/>
          <w:i/>
          <w:sz w:val="20"/>
          <w:szCs w:val="20"/>
        </w:rPr>
      </w:pPr>
    </w:p>
    <w:p w14:paraId="32468DAB" w14:textId="7BABEB59" w:rsidR="00200889" w:rsidRPr="00B9655E" w:rsidRDefault="00200889" w:rsidP="001565B4">
      <w:pPr>
        <w:autoSpaceDE w:val="0"/>
        <w:autoSpaceDN w:val="0"/>
        <w:adjustRightInd w:val="0"/>
        <w:spacing w:after="0" w:line="240" w:lineRule="auto"/>
        <w:jc w:val="both"/>
        <w:rPr>
          <w:rFonts w:ascii="Calibri" w:hAnsi="Calibri" w:cs="Calibri"/>
          <w:b/>
          <w:sz w:val="20"/>
          <w:szCs w:val="20"/>
        </w:rPr>
      </w:pPr>
      <w:r w:rsidRPr="00B9655E">
        <w:rPr>
          <w:rStyle w:val="markedcontent"/>
          <w:rFonts w:ascii="Calibri" w:hAnsi="Calibri" w:cs="Calibri"/>
          <w:b/>
          <w:sz w:val="20"/>
          <w:szCs w:val="20"/>
        </w:rPr>
        <w:lastRenderedPageBreak/>
        <w:t>2.</w:t>
      </w:r>
      <w:r w:rsidR="00BD39BC" w:rsidRPr="00B9655E">
        <w:rPr>
          <w:rStyle w:val="markedcontent"/>
          <w:rFonts w:ascii="Calibri" w:hAnsi="Calibri" w:cs="Calibri"/>
          <w:b/>
          <w:sz w:val="20"/>
          <w:szCs w:val="20"/>
        </w:rPr>
        <w:t>1</w:t>
      </w:r>
      <w:r w:rsidR="00930E58" w:rsidRPr="00B9655E">
        <w:rPr>
          <w:rStyle w:val="markedcontent"/>
          <w:rFonts w:ascii="Calibri" w:hAnsi="Calibri" w:cs="Calibri"/>
          <w:b/>
          <w:sz w:val="20"/>
          <w:szCs w:val="20"/>
        </w:rPr>
        <w:t>4</w:t>
      </w:r>
      <w:r w:rsidRPr="00B9655E">
        <w:rPr>
          <w:rStyle w:val="markedcontent"/>
          <w:rFonts w:ascii="Calibri" w:hAnsi="Calibri" w:cs="Calibri"/>
          <w:b/>
          <w:sz w:val="20"/>
          <w:szCs w:val="20"/>
        </w:rPr>
        <w:t>.</w:t>
      </w:r>
      <w:r w:rsidR="00C558EF" w:rsidRPr="00B9655E">
        <w:rPr>
          <w:rStyle w:val="markedcontent"/>
          <w:rFonts w:ascii="Calibri" w:hAnsi="Calibri" w:cs="Calibri"/>
          <w:b/>
          <w:sz w:val="20"/>
          <w:szCs w:val="20"/>
        </w:rPr>
        <w:t>9</w:t>
      </w:r>
      <w:r w:rsidRPr="00B9655E">
        <w:rPr>
          <w:rStyle w:val="markedcontent"/>
          <w:rFonts w:ascii="Calibri" w:hAnsi="Calibri" w:cs="Calibri"/>
          <w:b/>
          <w:sz w:val="20"/>
          <w:szCs w:val="20"/>
        </w:rPr>
        <w:t xml:space="preserve">. </w:t>
      </w:r>
      <w:r w:rsidRPr="00B9655E">
        <w:rPr>
          <w:rFonts w:ascii="Calibri" w:hAnsi="Calibri" w:cs="Calibri"/>
          <w:b/>
          <w:sz w:val="20"/>
          <w:szCs w:val="20"/>
        </w:rPr>
        <w:t xml:space="preserve">Dice el Estudio de avifauna del </w:t>
      </w:r>
      <w:proofErr w:type="spellStart"/>
      <w:r w:rsidRPr="00B9655E">
        <w:rPr>
          <w:rFonts w:ascii="Calibri" w:hAnsi="Calibri" w:cs="Calibri"/>
          <w:b/>
          <w:sz w:val="20"/>
          <w:szCs w:val="20"/>
        </w:rPr>
        <w:t>EsIA</w:t>
      </w:r>
      <w:proofErr w:type="spellEnd"/>
      <w:r w:rsidRPr="00B9655E">
        <w:rPr>
          <w:rFonts w:ascii="Calibri" w:hAnsi="Calibri" w:cs="Calibri"/>
          <w:b/>
          <w:sz w:val="20"/>
          <w:szCs w:val="20"/>
        </w:rPr>
        <w:t>:</w:t>
      </w:r>
    </w:p>
    <w:p w14:paraId="57B5A313" w14:textId="77777777" w:rsidR="00200889" w:rsidRPr="00B9655E" w:rsidRDefault="00200889" w:rsidP="001565B4">
      <w:pPr>
        <w:autoSpaceDE w:val="0"/>
        <w:autoSpaceDN w:val="0"/>
        <w:adjustRightInd w:val="0"/>
        <w:spacing w:after="0" w:line="240" w:lineRule="auto"/>
        <w:jc w:val="both"/>
        <w:rPr>
          <w:rFonts w:ascii="Calibri" w:hAnsi="Calibri" w:cs="Calibri"/>
          <w:b/>
          <w:sz w:val="8"/>
          <w:szCs w:val="8"/>
        </w:rPr>
      </w:pPr>
    </w:p>
    <w:p w14:paraId="6E3DF474" w14:textId="177DAA78" w:rsidR="00200889" w:rsidRPr="00B9655E" w:rsidRDefault="00200889" w:rsidP="001565B4">
      <w:pPr>
        <w:autoSpaceDE w:val="0"/>
        <w:autoSpaceDN w:val="0"/>
        <w:adjustRightInd w:val="0"/>
        <w:spacing w:after="0" w:line="240" w:lineRule="auto"/>
        <w:ind w:left="708"/>
        <w:jc w:val="both"/>
        <w:rPr>
          <w:rFonts w:ascii="Calibri" w:hAnsi="Calibri" w:cs="Calibri"/>
          <w:b/>
          <w:i/>
          <w:sz w:val="20"/>
          <w:szCs w:val="20"/>
        </w:rPr>
      </w:pPr>
      <w:r w:rsidRPr="00B9655E">
        <w:rPr>
          <w:rFonts w:ascii="Calibri" w:hAnsi="Calibri" w:cs="Calibri"/>
          <w:b/>
          <w:i/>
          <w:sz w:val="20"/>
          <w:szCs w:val="20"/>
        </w:rPr>
        <w:t>“Cabe destacar que, en el caso del Quebrantahuesos (</w:t>
      </w:r>
      <w:proofErr w:type="spellStart"/>
      <w:r w:rsidRPr="00B9655E">
        <w:rPr>
          <w:rFonts w:ascii="Calibri" w:hAnsi="Calibri" w:cs="Calibri"/>
          <w:b/>
          <w:i/>
          <w:iCs/>
          <w:sz w:val="20"/>
          <w:szCs w:val="20"/>
        </w:rPr>
        <w:t>Gypaetus</w:t>
      </w:r>
      <w:proofErr w:type="spellEnd"/>
      <w:r w:rsidRPr="00B9655E">
        <w:rPr>
          <w:rFonts w:ascii="Calibri" w:hAnsi="Calibri" w:cs="Calibri"/>
          <w:b/>
          <w:i/>
          <w:iCs/>
          <w:sz w:val="20"/>
          <w:szCs w:val="20"/>
        </w:rPr>
        <w:t xml:space="preserve"> </w:t>
      </w:r>
      <w:proofErr w:type="spellStart"/>
      <w:r w:rsidRPr="00B9655E">
        <w:rPr>
          <w:rFonts w:ascii="Calibri" w:hAnsi="Calibri" w:cs="Calibri"/>
          <w:b/>
          <w:i/>
          <w:iCs/>
          <w:sz w:val="20"/>
          <w:szCs w:val="20"/>
        </w:rPr>
        <w:t>barbatus</w:t>
      </w:r>
      <w:proofErr w:type="spellEnd"/>
      <w:r w:rsidRPr="00B9655E">
        <w:rPr>
          <w:rFonts w:ascii="Calibri" w:hAnsi="Calibri" w:cs="Calibri"/>
          <w:b/>
          <w:i/>
          <w:sz w:val="20"/>
          <w:szCs w:val="20"/>
        </w:rPr>
        <w:t xml:space="preserve">) los contenidos de los informes analizan la situación existente entre julio de 2018 y julio de 2019, periodo en el que podían estar presente un máximo de 4 ejemplares, procedentes de las sueltas ligadas al proyecto de reintroducción del quebrantahuesos en la </w:t>
      </w:r>
      <w:proofErr w:type="spellStart"/>
      <w:r w:rsidRPr="00B9655E">
        <w:rPr>
          <w:rFonts w:ascii="Calibri" w:hAnsi="Calibri" w:cs="Calibri"/>
          <w:b/>
          <w:i/>
          <w:sz w:val="20"/>
          <w:szCs w:val="20"/>
        </w:rPr>
        <w:t>Tinença</w:t>
      </w:r>
      <w:proofErr w:type="spellEnd"/>
      <w:r w:rsidRPr="00B9655E">
        <w:rPr>
          <w:rFonts w:ascii="Calibri" w:hAnsi="Calibri" w:cs="Calibri"/>
          <w:b/>
          <w:i/>
          <w:sz w:val="20"/>
          <w:szCs w:val="20"/>
        </w:rPr>
        <w:t xml:space="preserve"> de </w:t>
      </w:r>
      <w:proofErr w:type="spellStart"/>
      <w:r w:rsidRPr="00B9655E">
        <w:rPr>
          <w:rFonts w:ascii="Calibri" w:hAnsi="Calibri" w:cs="Calibri"/>
          <w:b/>
          <w:i/>
          <w:sz w:val="20"/>
          <w:szCs w:val="20"/>
        </w:rPr>
        <w:t>Benifassà</w:t>
      </w:r>
      <w:proofErr w:type="spellEnd"/>
      <w:r w:rsidRPr="00B9655E">
        <w:rPr>
          <w:rFonts w:ascii="Calibri" w:hAnsi="Calibri" w:cs="Calibri"/>
          <w:b/>
          <w:i/>
          <w:sz w:val="20"/>
          <w:szCs w:val="20"/>
        </w:rPr>
        <w:t xml:space="preserve"> (Castellón) en el que colabora el Gobierno de Aragón y para el que se habilitaron dos espacios para distribución regular de recursos alimenticios para la especie y dotados de valla electrificada y cámaras. Al tratarse de un proyecto activo, es muy posible que en muy breve lapso de tiempo, se incorporen nuevos ejemplares a las sueltas iniciales, por lo que deberá preverse un futurible incremento de los efectivos poblacionales en la zona y adaptar la toma de decisiones sobre las actuaciones objeto de este informe a la situación presente en el momento de su posible puesta en marcha”.</w:t>
      </w:r>
    </w:p>
    <w:p w14:paraId="59D7FD33" w14:textId="77777777" w:rsidR="00200889" w:rsidRPr="00B9655E" w:rsidRDefault="00200889" w:rsidP="001565B4">
      <w:pPr>
        <w:pStyle w:val="NormalWeb"/>
        <w:shd w:val="clear" w:color="auto" w:fill="FFFFFF"/>
        <w:spacing w:before="0" w:beforeAutospacing="0" w:after="0" w:afterAutospacing="0"/>
        <w:jc w:val="both"/>
        <w:rPr>
          <w:rFonts w:ascii="Calibri" w:hAnsi="Calibri" w:cs="Calibri"/>
          <w:b/>
          <w:i/>
          <w:sz w:val="20"/>
          <w:szCs w:val="20"/>
        </w:rPr>
      </w:pPr>
    </w:p>
    <w:p w14:paraId="4E197F7E" w14:textId="35EE9197" w:rsidR="00200889" w:rsidRPr="00B9655E" w:rsidRDefault="00200889" w:rsidP="001565B4">
      <w:pPr>
        <w:spacing w:after="0" w:line="240" w:lineRule="auto"/>
        <w:jc w:val="both"/>
        <w:rPr>
          <w:rStyle w:val="markedcontent"/>
          <w:rFonts w:ascii="Calibri" w:hAnsi="Calibri" w:cs="Calibri"/>
          <w:b/>
          <w:sz w:val="20"/>
          <w:szCs w:val="20"/>
        </w:rPr>
      </w:pPr>
      <w:r w:rsidRPr="00B9655E">
        <w:rPr>
          <w:rStyle w:val="markedcontent"/>
          <w:rFonts w:ascii="Calibri" w:hAnsi="Calibri" w:cs="Calibri"/>
          <w:b/>
          <w:sz w:val="20"/>
          <w:szCs w:val="20"/>
        </w:rPr>
        <w:t>2.</w:t>
      </w:r>
      <w:r w:rsidR="00BD39BC" w:rsidRPr="00B9655E">
        <w:rPr>
          <w:rStyle w:val="markedcontent"/>
          <w:rFonts w:ascii="Calibri" w:hAnsi="Calibri" w:cs="Calibri"/>
          <w:b/>
          <w:sz w:val="20"/>
          <w:szCs w:val="20"/>
        </w:rPr>
        <w:t>1</w:t>
      </w:r>
      <w:r w:rsidR="00930E58" w:rsidRPr="00B9655E">
        <w:rPr>
          <w:rStyle w:val="markedcontent"/>
          <w:rFonts w:ascii="Calibri" w:hAnsi="Calibri" w:cs="Calibri"/>
          <w:b/>
          <w:sz w:val="20"/>
          <w:szCs w:val="20"/>
        </w:rPr>
        <w:t>4</w:t>
      </w:r>
      <w:r w:rsidRPr="00B9655E">
        <w:rPr>
          <w:rStyle w:val="markedcontent"/>
          <w:rFonts w:ascii="Calibri" w:hAnsi="Calibri" w:cs="Calibri"/>
          <w:b/>
          <w:sz w:val="20"/>
          <w:szCs w:val="20"/>
        </w:rPr>
        <w:t>.</w:t>
      </w:r>
      <w:r w:rsidR="00C558EF" w:rsidRPr="00B9655E">
        <w:rPr>
          <w:rStyle w:val="markedcontent"/>
          <w:rFonts w:ascii="Calibri" w:hAnsi="Calibri" w:cs="Calibri"/>
          <w:b/>
          <w:sz w:val="20"/>
          <w:szCs w:val="20"/>
        </w:rPr>
        <w:t>10</w:t>
      </w:r>
      <w:r w:rsidRPr="00B9655E">
        <w:rPr>
          <w:rStyle w:val="markedcontent"/>
          <w:rFonts w:ascii="Calibri" w:hAnsi="Calibri" w:cs="Calibri"/>
          <w:b/>
          <w:sz w:val="20"/>
          <w:szCs w:val="20"/>
        </w:rPr>
        <w:t>. El Informe de la Dirección General de Medio Natural y Gestión Forestal elaborado el 9 de abril de 2021, al ser consultada sobre la Autorización Administrativa previa de los parques eólicos del Clúster Maestrazgo señala:</w:t>
      </w:r>
    </w:p>
    <w:p w14:paraId="433CE92D" w14:textId="77777777" w:rsidR="00200889" w:rsidRPr="00B9655E" w:rsidRDefault="00200889" w:rsidP="001565B4">
      <w:pPr>
        <w:spacing w:after="0" w:line="240" w:lineRule="auto"/>
        <w:jc w:val="both"/>
        <w:rPr>
          <w:rStyle w:val="markedcontent"/>
          <w:rFonts w:ascii="Calibri" w:hAnsi="Calibri" w:cs="Calibri"/>
          <w:b/>
          <w:sz w:val="8"/>
          <w:szCs w:val="8"/>
        </w:rPr>
      </w:pPr>
    </w:p>
    <w:p w14:paraId="12CA4C7A" w14:textId="77777777" w:rsidR="00200889" w:rsidRPr="00B9655E" w:rsidRDefault="00200889" w:rsidP="001565B4">
      <w:pPr>
        <w:spacing w:after="0" w:line="240" w:lineRule="auto"/>
        <w:ind w:left="708"/>
        <w:jc w:val="both"/>
        <w:rPr>
          <w:rFonts w:ascii="Calibri" w:eastAsia="Times New Roman" w:hAnsi="Calibri" w:cs="Calibri"/>
          <w:b/>
          <w:i/>
          <w:sz w:val="20"/>
          <w:szCs w:val="20"/>
        </w:rPr>
      </w:pPr>
      <w:r w:rsidRPr="00B9655E">
        <w:rPr>
          <w:rFonts w:ascii="Calibri" w:eastAsia="Times New Roman" w:hAnsi="Calibri" w:cs="Calibri"/>
          <w:b/>
          <w:i/>
          <w:sz w:val="20"/>
          <w:szCs w:val="20"/>
        </w:rPr>
        <w:t xml:space="preserve">“El propio </w:t>
      </w:r>
      <w:proofErr w:type="spellStart"/>
      <w:r w:rsidRPr="00B9655E">
        <w:rPr>
          <w:rFonts w:ascii="Calibri" w:eastAsia="Times New Roman" w:hAnsi="Calibri" w:cs="Calibri"/>
          <w:b/>
          <w:i/>
          <w:sz w:val="20"/>
          <w:szCs w:val="20"/>
        </w:rPr>
        <w:t>EsIA</w:t>
      </w:r>
      <w:proofErr w:type="spellEnd"/>
      <w:r w:rsidRPr="00B9655E">
        <w:rPr>
          <w:rFonts w:ascii="Calibri" w:eastAsia="Times New Roman" w:hAnsi="Calibri" w:cs="Calibri"/>
          <w:b/>
          <w:i/>
          <w:sz w:val="20"/>
          <w:szCs w:val="20"/>
        </w:rPr>
        <w:t xml:space="preserve"> destaca, entre otras, la presencia en la zona afectada por el Clúster de especies como de águila calzada (Aquila </w:t>
      </w:r>
      <w:proofErr w:type="spellStart"/>
      <w:r w:rsidRPr="00B9655E">
        <w:rPr>
          <w:rFonts w:ascii="Calibri" w:eastAsia="Times New Roman" w:hAnsi="Calibri" w:cs="Calibri"/>
          <w:b/>
          <w:i/>
          <w:sz w:val="20"/>
          <w:szCs w:val="20"/>
        </w:rPr>
        <w:t>pennata</w:t>
      </w:r>
      <w:proofErr w:type="spellEnd"/>
      <w:r w:rsidRPr="00B9655E">
        <w:rPr>
          <w:rFonts w:ascii="Calibri" w:eastAsia="Times New Roman" w:hAnsi="Calibri" w:cs="Calibri"/>
          <w:b/>
          <w:i/>
          <w:sz w:val="20"/>
          <w:szCs w:val="20"/>
        </w:rPr>
        <w:t>), culebrera europea (</w:t>
      </w:r>
      <w:proofErr w:type="spellStart"/>
      <w:r w:rsidRPr="00B9655E">
        <w:rPr>
          <w:rFonts w:ascii="Calibri" w:eastAsia="Times New Roman" w:hAnsi="Calibri" w:cs="Calibri"/>
          <w:b/>
          <w:i/>
          <w:sz w:val="20"/>
          <w:szCs w:val="20"/>
        </w:rPr>
        <w:t>Circaetus</w:t>
      </w:r>
      <w:proofErr w:type="spellEnd"/>
      <w:r w:rsidRPr="00B9655E">
        <w:rPr>
          <w:rFonts w:ascii="Calibri" w:eastAsia="Times New Roman" w:hAnsi="Calibri" w:cs="Calibri"/>
          <w:b/>
          <w:i/>
          <w:sz w:val="20"/>
          <w:szCs w:val="20"/>
        </w:rPr>
        <w:t xml:space="preserve"> </w:t>
      </w:r>
      <w:proofErr w:type="spellStart"/>
      <w:r w:rsidRPr="00B9655E">
        <w:rPr>
          <w:rFonts w:ascii="Calibri" w:eastAsia="Times New Roman" w:hAnsi="Calibri" w:cs="Calibri"/>
          <w:b/>
          <w:i/>
          <w:sz w:val="20"/>
          <w:szCs w:val="20"/>
        </w:rPr>
        <w:t>gallicus</w:t>
      </w:r>
      <w:proofErr w:type="spellEnd"/>
      <w:r w:rsidRPr="00B9655E">
        <w:rPr>
          <w:rFonts w:ascii="Calibri" w:eastAsia="Times New Roman" w:hAnsi="Calibri" w:cs="Calibri"/>
          <w:b/>
          <w:i/>
          <w:sz w:val="20"/>
          <w:szCs w:val="20"/>
        </w:rPr>
        <w:t>), alimoche común (</w:t>
      </w:r>
      <w:proofErr w:type="spellStart"/>
      <w:r w:rsidRPr="00B9655E">
        <w:rPr>
          <w:rFonts w:ascii="Calibri" w:eastAsia="Times New Roman" w:hAnsi="Calibri" w:cs="Calibri"/>
          <w:b/>
          <w:i/>
          <w:sz w:val="20"/>
          <w:szCs w:val="20"/>
        </w:rPr>
        <w:t>Neophron</w:t>
      </w:r>
      <w:proofErr w:type="spellEnd"/>
      <w:r w:rsidRPr="00B9655E">
        <w:rPr>
          <w:rFonts w:ascii="Calibri" w:eastAsia="Times New Roman" w:hAnsi="Calibri" w:cs="Calibri"/>
          <w:b/>
          <w:i/>
          <w:sz w:val="20"/>
          <w:szCs w:val="20"/>
        </w:rPr>
        <w:t xml:space="preserve"> </w:t>
      </w:r>
      <w:proofErr w:type="spellStart"/>
      <w:r w:rsidRPr="00B9655E">
        <w:rPr>
          <w:rFonts w:ascii="Calibri" w:eastAsia="Times New Roman" w:hAnsi="Calibri" w:cs="Calibri"/>
          <w:b/>
          <w:i/>
          <w:sz w:val="20"/>
          <w:szCs w:val="20"/>
        </w:rPr>
        <w:t>percnopterus</w:t>
      </w:r>
      <w:proofErr w:type="spellEnd"/>
      <w:r w:rsidRPr="00B9655E">
        <w:rPr>
          <w:rFonts w:ascii="Calibri" w:eastAsia="Times New Roman" w:hAnsi="Calibri" w:cs="Calibri"/>
          <w:b/>
          <w:i/>
          <w:sz w:val="20"/>
          <w:szCs w:val="20"/>
        </w:rPr>
        <w:t>), y buitre leonado (</w:t>
      </w:r>
      <w:proofErr w:type="spellStart"/>
      <w:r w:rsidRPr="00B9655E">
        <w:rPr>
          <w:rFonts w:ascii="Calibri" w:eastAsia="Times New Roman" w:hAnsi="Calibri" w:cs="Calibri"/>
          <w:b/>
          <w:i/>
          <w:sz w:val="20"/>
          <w:szCs w:val="20"/>
        </w:rPr>
        <w:t>Gyps</w:t>
      </w:r>
      <w:proofErr w:type="spellEnd"/>
      <w:r w:rsidRPr="00B9655E">
        <w:rPr>
          <w:rFonts w:ascii="Calibri" w:eastAsia="Times New Roman" w:hAnsi="Calibri" w:cs="Calibri"/>
          <w:b/>
          <w:i/>
          <w:sz w:val="20"/>
          <w:szCs w:val="20"/>
        </w:rPr>
        <w:t xml:space="preserve"> </w:t>
      </w:r>
      <w:proofErr w:type="spellStart"/>
      <w:r w:rsidRPr="00B9655E">
        <w:rPr>
          <w:rFonts w:ascii="Calibri" w:eastAsia="Times New Roman" w:hAnsi="Calibri" w:cs="Calibri"/>
          <w:b/>
          <w:i/>
          <w:sz w:val="20"/>
          <w:szCs w:val="20"/>
        </w:rPr>
        <w:t>fulvus</w:t>
      </w:r>
      <w:proofErr w:type="spellEnd"/>
      <w:r w:rsidRPr="00B9655E">
        <w:rPr>
          <w:rFonts w:ascii="Calibri" w:eastAsia="Times New Roman" w:hAnsi="Calibri" w:cs="Calibri"/>
          <w:b/>
          <w:i/>
          <w:sz w:val="20"/>
          <w:szCs w:val="20"/>
        </w:rPr>
        <w:t>). A ello se suma la cada vez más frecuente presencia de quebrantahuesos (</w:t>
      </w:r>
      <w:proofErr w:type="spellStart"/>
      <w:r w:rsidRPr="00B9655E">
        <w:rPr>
          <w:rFonts w:ascii="Calibri" w:eastAsia="Times New Roman" w:hAnsi="Calibri" w:cs="Calibri"/>
          <w:b/>
          <w:i/>
          <w:sz w:val="20"/>
          <w:szCs w:val="20"/>
        </w:rPr>
        <w:t>Gypaetus</w:t>
      </w:r>
      <w:proofErr w:type="spellEnd"/>
      <w:r w:rsidRPr="00B9655E">
        <w:rPr>
          <w:rFonts w:ascii="Calibri" w:eastAsia="Times New Roman" w:hAnsi="Calibri" w:cs="Calibri"/>
          <w:b/>
          <w:i/>
          <w:sz w:val="20"/>
          <w:szCs w:val="20"/>
        </w:rPr>
        <w:t xml:space="preserve"> </w:t>
      </w:r>
      <w:proofErr w:type="spellStart"/>
      <w:r w:rsidRPr="00B9655E">
        <w:rPr>
          <w:rFonts w:ascii="Calibri" w:eastAsia="Times New Roman" w:hAnsi="Calibri" w:cs="Calibri"/>
          <w:b/>
          <w:i/>
          <w:sz w:val="20"/>
          <w:szCs w:val="20"/>
        </w:rPr>
        <w:t>barbatus</w:t>
      </w:r>
      <w:proofErr w:type="spellEnd"/>
      <w:r w:rsidRPr="00B9655E">
        <w:rPr>
          <w:rFonts w:ascii="Calibri" w:eastAsia="Times New Roman" w:hAnsi="Calibri" w:cs="Calibri"/>
          <w:b/>
          <w:i/>
          <w:sz w:val="20"/>
          <w:szCs w:val="20"/>
        </w:rPr>
        <w:t xml:space="preserve">), no detectado en el </w:t>
      </w:r>
      <w:proofErr w:type="spellStart"/>
      <w:r w:rsidRPr="00B9655E">
        <w:rPr>
          <w:rFonts w:ascii="Calibri" w:eastAsia="Times New Roman" w:hAnsi="Calibri" w:cs="Calibri"/>
          <w:b/>
          <w:i/>
          <w:sz w:val="20"/>
          <w:szCs w:val="20"/>
        </w:rPr>
        <w:t>EsIA</w:t>
      </w:r>
      <w:proofErr w:type="spellEnd"/>
      <w:r w:rsidRPr="00B9655E">
        <w:rPr>
          <w:rFonts w:ascii="Calibri" w:eastAsia="Times New Roman" w:hAnsi="Calibri" w:cs="Calibri"/>
          <w:b/>
          <w:i/>
          <w:sz w:val="20"/>
          <w:szCs w:val="20"/>
        </w:rPr>
        <w:t xml:space="preserve"> pero de presencia comprobada en base a los datos de </w:t>
      </w:r>
      <w:proofErr w:type="spellStart"/>
      <w:r w:rsidRPr="00B9655E">
        <w:rPr>
          <w:rFonts w:ascii="Calibri" w:eastAsia="Times New Roman" w:hAnsi="Calibri" w:cs="Calibri"/>
          <w:b/>
          <w:i/>
          <w:sz w:val="20"/>
          <w:szCs w:val="20"/>
        </w:rPr>
        <w:t>radiomarcaje</w:t>
      </w:r>
      <w:proofErr w:type="spellEnd"/>
      <w:r w:rsidRPr="00B9655E">
        <w:rPr>
          <w:rFonts w:ascii="Calibri" w:eastAsia="Times New Roman" w:hAnsi="Calibri" w:cs="Calibri"/>
          <w:b/>
          <w:i/>
          <w:sz w:val="20"/>
          <w:szCs w:val="20"/>
        </w:rPr>
        <w:t xml:space="preserve"> de ejemplares.</w:t>
      </w:r>
    </w:p>
    <w:p w14:paraId="75E491B9" w14:textId="77777777" w:rsidR="00200889" w:rsidRPr="00B9655E" w:rsidRDefault="00200889" w:rsidP="001565B4">
      <w:pPr>
        <w:spacing w:after="0" w:line="240" w:lineRule="auto"/>
        <w:ind w:left="708"/>
        <w:jc w:val="both"/>
        <w:rPr>
          <w:rFonts w:ascii="Calibri" w:eastAsia="Times New Roman" w:hAnsi="Calibri" w:cs="Calibri"/>
          <w:b/>
          <w:i/>
          <w:sz w:val="8"/>
          <w:szCs w:val="8"/>
        </w:rPr>
      </w:pPr>
    </w:p>
    <w:p w14:paraId="5CB76941" w14:textId="6EC7B093" w:rsidR="00200889" w:rsidRPr="00B9655E" w:rsidRDefault="00A54815" w:rsidP="001565B4">
      <w:pPr>
        <w:spacing w:after="0" w:line="240" w:lineRule="auto"/>
        <w:ind w:left="708"/>
        <w:jc w:val="both"/>
        <w:rPr>
          <w:rFonts w:ascii="Calibri" w:eastAsia="Times New Roman" w:hAnsi="Calibri" w:cs="Calibri"/>
          <w:b/>
          <w:i/>
          <w:sz w:val="20"/>
          <w:szCs w:val="20"/>
        </w:rPr>
      </w:pPr>
      <w:r w:rsidRPr="00B9655E">
        <w:rPr>
          <w:rFonts w:ascii="Calibri" w:eastAsia="Times New Roman" w:hAnsi="Calibri" w:cs="Calibri"/>
          <w:b/>
          <w:i/>
          <w:sz w:val="20"/>
          <w:szCs w:val="20"/>
        </w:rPr>
        <w:t>“</w:t>
      </w:r>
      <w:r w:rsidR="00200889" w:rsidRPr="00B9655E">
        <w:rPr>
          <w:rFonts w:ascii="Calibri" w:eastAsia="Times New Roman" w:hAnsi="Calibri" w:cs="Calibri"/>
          <w:b/>
          <w:i/>
          <w:sz w:val="20"/>
          <w:szCs w:val="20"/>
        </w:rPr>
        <w:t>Algunas de estas especies mantienen puntos de nidificación dentro o muy cerca de los recintos ocupados por las infraestructuras. La presencia de estas especies como reproductoras en el entorno inmediato supone al menos un riesgo cierto de desaparición de la población reproductora en los lugares afectados, pero también de alta probabilidad de mortalidad directa de ejemplares en el caso de que estas parejas se mantuviesen en las inmediaciones después de ser desplazadas por la construcción de las infraestructuras.</w:t>
      </w:r>
    </w:p>
    <w:p w14:paraId="034DD6FB" w14:textId="77777777" w:rsidR="00200889" w:rsidRPr="00B9655E" w:rsidRDefault="00200889" w:rsidP="001565B4">
      <w:pPr>
        <w:spacing w:after="0" w:line="240" w:lineRule="auto"/>
        <w:ind w:left="708"/>
        <w:jc w:val="both"/>
        <w:rPr>
          <w:rFonts w:ascii="Calibri" w:eastAsia="Times New Roman" w:hAnsi="Calibri" w:cs="Calibri"/>
          <w:b/>
          <w:i/>
          <w:sz w:val="8"/>
          <w:szCs w:val="8"/>
        </w:rPr>
      </w:pPr>
    </w:p>
    <w:p w14:paraId="5C3D1208" w14:textId="77777777" w:rsidR="00200889" w:rsidRPr="00B9655E" w:rsidRDefault="00200889" w:rsidP="001565B4">
      <w:pPr>
        <w:spacing w:after="0" w:line="240" w:lineRule="auto"/>
        <w:ind w:left="708"/>
        <w:jc w:val="both"/>
        <w:rPr>
          <w:rFonts w:ascii="Calibri" w:eastAsia="Times New Roman" w:hAnsi="Calibri" w:cs="Calibri"/>
          <w:b/>
          <w:i/>
          <w:sz w:val="20"/>
          <w:szCs w:val="20"/>
        </w:rPr>
      </w:pPr>
      <w:r w:rsidRPr="00B9655E">
        <w:rPr>
          <w:rFonts w:ascii="Calibri" w:eastAsia="Times New Roman" w:hAnsi="Calibri" w:cs="Calibri"/>
          <w:b/>
          <w:i/>
          <w:sz w:val="20"/>
          <w:szCs w:val="20"/>
        </w:rPr>
        <w:t>La implantación del Clúster eólico aumentará significativamente por tanto los potenciales riesgos de colisión y muerte de ejemplares, además de suponer una pérdida de áreas de alimentación y nidificación que constituyen parte del hábitat de estas especies”.</w:t>
      </w:r>
    </w:p>
    <w:p w14:paraId="2DE99540" w14:textId="77777777" w:rsidR="00200889" w:rsidRPr="00B9655E" w:rsidRDefault="00200889" w:rsidP="001565B4">
      <w:pPr>
        <w:pStyle w:val="NormalWeb"/>
        <w:shd w:val="clear" w:color="auto" w:fill="FFFFFF"/>
        <w:spacing w:before="0" w:beforeAutospacing="0" w:after="0" w:afterAutospacing="0"/>
        <w:jc w:val="both"/>
        <w:rPr>
          <w:rFonts w:ascii="Calibri" w:hAnsi="Calibri" w:cs="Calibri"/>
          <w:b/>
          <w:sz w:val="8"/>
          <w:szCs w:val="8"/>
        </w:rPr>
      </w:pPr>
    </w:p>
    <w:p w14:paraId="750F88A5" w14:textId="77777777" w:rsidR="00200889" w:rsidRPr="00B9655E" w:rsidRDefault="00000000" w:rsidP="001565B4">
      <w:pPr>
        <w:spacing w:after="0" w:line="240" w:lineRule="auto"/>
        <w:rPr>
          <w:rFonts w:ascii="Calibri" w:hAnsi="Calibri" w:cs="Calibri"/>
          <w:b/>
          <w:sz w:val="20"/>
          <w:szCs w:val="20"/>
        </w:rPr>
      </w:pPr>
      <w:hyperlink r:id="rId41" w:history="1">
        <w:r w:rsidR="00200889" w:rsidRPr="00B9655E">
          <w:rPr>
            <w:rStyle w:val="Hipervnculo"/>
            <w:rFonts w:ascii="Calibri" w:hAnsi="Calibri" w:cs="Calibri"/>
            <w:b/>
            <w:color w:val="auto"/>
            <w:sz w:val="20"/>
            <w:szCs w:val="20"/>
          </w:rPr>
          <w:t>https://drive.google.com/file/d/1Yd7w2she0zhmDKHRV-qRgv9WmuiG7s35/view</w:t>
        </w:r>
      </w:hyperlink>
    </w:p>
    <w:p w14:paraId="6FFA1E52" w14:textId="77777777" w:rsidR="00200889" w:rsidRPr="00B9655E" w:rsidRDefault="00200889" w:rsidP="001565B4">
      <w:pPr>
        <w:pStyle w:val="NormalWeb"/>
        <w:shd w:val="clear" w:color="auto" w:fill="FFFFFF"/>
        <w:spacing w:before="0" w:beforeAutospacing="0" w:after="0" w:afterAutospacing="0"/>
        <w:jc w:val="both"/>
        <w:rPr>
          <w:rFonts w:ascii="Calibri" w:hAnsi="Calibri" w:cs="Calibri"/>
          <w:b/>
          <w:sz w:val="20"/>
          <w:szCs w:val="20"/>
        </w:rPr>
      </w:pPr>
    </w:p>
    <w:p w14:paraId="067110C5" w14:textId="64C2BAFB" w:rsidR="0094290A" w:rsidRPr="00B9655E" w:rsidRDefault="0094290A" w:rsidP="001565B4">
      <w:pPr>
        <w:autoSpaceDE w:val="0"/>
        <w:autoSpaceDN w:val="0"/>
        <w:adjustRightInd w:val="0"/>
        <w:spacing w:after="0" w:line="240" w:lineRule="auto"/>
        <w:jc w:val="both"/>
        <w:rPr>
          <w:rStyle w:val="markedcontent"/>
          <w:rFonts w:ascii="Calibri" w:hAnsi="Calibri" w:cs="Calibri"/>
          <w:b/>
          <w:sz w:val="20"/>
          <w:szCs w:val="20"/>
        </w:rPr>
      </w:pPr>
      <w:r w:rsidRPr="00B9655E">
        <w:rPr>
          <w:rStyle w:val="markedcontent"/>
          <w:rFonts w:ascii="Calibri" w:hAnsi="Calibri" w:cs="Calibri"/>
          <w:b/>
          <w:sz w:val="20"/>
          <w:szCs w:val="20"/>
        </w:rPr>
        <w:t>2.</w:t>
      </w:r>
      <w:r w:rsidR="00BD39BC" w:rsidRPr="00B9655E">
        <w:rPr>
          <w:rStyle w:val="markedcontent"/>
          <w:rFonts w:ascii="Calibri" w:hAnsi="Calibri" w:cs="Calibri"/>
          <w:b/>
          <w:sz w:val="20"/>
          <w:szCs w:val="20"/>
        </w:rPr>
        <w:t>1</w:t>
      </w:r>
      <w:r w:rsidR="00930E58" w:rsidRPr="00B9655E">
        <w:rPr>
          <w:rStyle w:val="markedcontent"/>
          <w:rFonts w:ascii="Calibri" w:hAnsi="Calibri" w:cs="Calibri"/>
          <w:b/>
          <w:sz w:val="20"/>
          <w:szCs w:val="20"/>
        </w:rPr>
        <w:t>4</w:t>
      </w:r>
      <w:r w:rsidRPr="00B9655E">
        <w:rPr>
          <w:rStyle w:val="markedcontent"/>
          <w:rFonts w:ascii="Calibri" w:hAnsi="Calibri" w:cs="Calibri"/>
          <w:b/>
          <w:sz w:val="20"/>
          <w:szCs w:val="20"/>
        </w:rPr>
        <w:t>.1</w:t>
      </w:r>
      <w:r w:rsidR="00C558EF" w:rsidRPr="00B9655E">
        <w:rPr>
          <w:rStyle w:val="markedcontent"/>
          <w:rFonts w:ascii="Calibri" w:hAnsi="Calibri" w:cs="Calibri"/>
          <w:b/>
          <w:sz w:val="20"/>
          <w:szCs w:val="20"/>
        </w:rPr>
        <w:t>1</w:t>
      </w:r>
      <w:r w:rsidRPr="00B9655E">
        <w:rPr>
          <w:rStyle w:val="markedcontent"/>
          <w:rFonts w:ascii="Calibri" w:hAnsi="Calibri" w:cs="Calibri"/>
          <w:b/>
          <w:sz w:val="20"/>
          <w:szCs w:val="20"/>
        </w:rPr>
        <w:t>. El Informe de la Dirección General de Medio Natural y Gestión Forestal de Aragón elaborado el 9 de abril de 2021, al ser consultada sobre la Autorización Administrativa previa de los parques eólicos del Clúster Maestrazgo señala:</w:t>
      </w:r>
    </w:p>
    <w:p w14:paraId="5F64C0B7" w14:textId="77777777" w:rsidR="00A54815" w:rsidRPr="00B9655E" w:rsidRDefault="00A54815" w:rsidP="001565B4">
      <w:pPr>
        <w:spacing w:after="0" w:line="240" w:lineRule="auto"/>
        <w:jc w:val="both"/>
        <w:rPr>
          <w:rFonts w:ascii="Calibri" w:eastAsia="Times New Roman" w:hAnsi="Calibri" w:cs="Calibri"/>
          <w:b/>
          <w:i/>
          <w:sz w:val="8"/>
          <w:szCs w:val="8"/>
        </w:rPr>
      </w:pPr>
    </w:p>
    <w:p w14:paraId="256963C3" w14:textId="7617BD69" w:rsidR="0094290A" w:rsidRPr="00B9655E" w:rsidRDefault="000E0DB6" w:rsidP="001565B4">
      <w:pPr>
        <w:spacing w:after="0" w:line="240" w:lineRule="auto"/>
        <w:ind w:left="708"/>
        <w:jc w:val="both"/>
        <w:rPr>
          <w:rFonts w:ascii="Calibri" w:eastAsia="Times New Roman" w:hAnsi="Calibri" w:cs="Calibri"/>
          <w:b/>
          <w:i/>
          <w:sz w:val="20"/>
          <w:szCs w:val="20"/>
        </w:rPr>
      </w:pPr>
      <w:r w:rsidRPr="00B9655E">
        <w:rPr>
          <w:rFonts w:ascii="Calibri" w:eastAsia="Times New Roman" w:hAnsi="Calibri" w:cs="Calibri"/>
          <w:b/>
          <w:i/>
          <w:sz w:val="20"/>
          <w:szCs w:val="20"/>
        </w:rPr>
        <w:t>“</w:t>
      </w:r>
      <w:r w:rsidR="0094290A" w:rsidRPr="00B9655E">
        <w:rPr>
          <w:rFonts w:ascii="Calibri" w:eastAsia="Times New Roman" w:hAnsi="Calibri" w:cs="Calibri"/>
          <w:b/>
          <w:i/>
          <w:sz w:val="20"/>
          <w:szCs w:val="20"/>
        </w:rPr>
        <w:t xml:space="preserve">La puesta en marcha en 2018 de un programa de recuperación del quebrantahuesos en el Maestrazgo, promovido conjuntamente por las CCAA de Valencia, Cataluña, y Aragón, con la colaboración del Ministerio para la Transición Ecológico y el Reto Demográfico, ha favorecido la presencia de la especie en la zona, pudiendo identificar en base a los animales marcados hasta tres áreas de actividad habitual para los ejemplares que forman parte del programa, pero también para ejemplares de procedencia pirenaica que, de manera natural, han visitado la zona en los últimos tres años y cuya presencia se ha detectado mediante técnicas de </w:t>
      </w:r>
      <w:proofErr w:type="spellStart"/>
      <w:r w:rsidR="0094290A" w:rsidRPr="00B9655E">
        <w:rPr>
          <w:rFonts w:ascii="Calibri" w:eastAsia="Times New Roman" w:hAnsi="Calibri" w:cs="Calibri"/>
          <w:b/>
          <w:i/>
          <w:sz w:val="20"/>
          <w:szCs w:val="20"/>
        </w:rPr>
        <w:t>fototrampeo</w:t>
      </w:r>
      <w:proofErr w:type="spellEnd"/>
      <w:r w:rsidR="0094290A" w:rsidRPr="00B9655E">
        <w:rPr>
          <w:rFonts w:ascii="Calibri" w:eastAsia="Times New Roman" w:hAnsi="Calibri" w:cs="Calibri"/>
          <w:b/>
          <w:i/>
          <w:sz w:val="20"/>
          <w:szCs w:val="20"/>
        </w:rPr>
        <w:t>. Las áreas de actividad identificadas, se sitúan en el entorno del Clúster eólico proyectado, habiéndose constatado desplazamientos de animales entre las mismas.</w:t>
      </w:r>
    </w:p>
    <w:p w14:paraId="7D15B125" w14:textId="77777777" w:rsidR="00A54815" w:rsidRPr="00B9655E" w:rsidRDefault="00A54815" w:rsidP="001565B4">
      <w:pPr>
        <w:spacing w:after="0" w:line="240" w:lineRule="auto"/>
        <w:ind w:left="708"/>
        <w:jc w:val="both"/>
        <w:rPr>
          <w:rFonts w:ascii="Calibri" w:eastAsia="Times New Roman" w:hAnsi="Calibri" w:cs="Calibri"/>
          <w:b/>
          <w:i/>
          <w:sz w:val="8"/>
          <w:szCs w:val="8"/>
        </w:rPr>
      </w:pPr>
    </w:p>
    <w:p w14:paraId="42199395" w14:textId="77777777" w:rsidR="0094290A" w:rsidRPr="00B9655E" w:rsidRDefault="0094290A" w:rsidP="001565B4">
      <w:pPr>
        <w:autoSpaceDE w:val="0"/>
        <w:autoSpaceDN w:val="0"/>
        <w:adjustRightInd w:val="0"/>
        <w:spacing w:after="0" w:line="240" w:lineRule="auto"/>
        <w:rPr>
          <w:rFonts w:ascii="Calibri" w:hAnsi="Calibri" w:cs="Calibri"/>
          <w:b/>
          <w:i/>
          <w:iCs/>
          <w:sz w:val="8"/>
          <w:szCs w:val="8"/>
        </w:rPr>
      </w:pPr>
    </w:p>
    <w:p w14:paraId="6A3F96B0" w14:textId="77777777" w:rsidR="0094290A" w:rsidRPr="00B9655E" w:rsidRDefault="00000000" w:rsidP="001565B4">
      <w:pPr>
        <w:spacing w:after="0" w:line="240" w:lineRule="auto"/>
        <w:rPr>
          <w:rFonts w:ascii="Calibri" w:hAnsi="Calibri" w:cs="Calibri"/>
        </w:rPr>
      </w:pPr>
      <w:hyperlink r:id="rId42" w:history="1">
        <w:r w:rsidR="0094290A" w:rsidRPr="00B9655E">
          <w:rPr>
            <w:rStyle w:val="Hipervnculo"/>
            <w:rFonts w:ascii="Calibri" w:hAnsi="Calibri" w:cs="Calibri"/>
            <w:b/>
            <w:color w:val="auto"/>
            <w:sz w:val="20"/>
            <w:szCs w:val="20"/>
          </w:rPr>
          <w:t>https://drive.google.com/file/d/1Yd7w2she0zhmDKHRV-qRgv9WmuiG7s35/view</w:t>
        </w:r>
      </w:hyperlink>
    </w:p>
    <w:p w14:paraId="0DC53546" w14:textId="77777777" w:rsidR="00200889" w:rsidRPr="00B9655E" w:rsidRDefault="00200889" w:rsidP="001565B4">
      <w:pPr>
        <w:autoSpaceDE w:val="0"/>
        <w:autoSpaceDN w:val="0"/>
        <w:adjustRightInd w:val="0"/>
        <w:spacing w:after="0" w:line="240" w:lineRule="auto"/>
        <w:jc w:val="both"/>
        <w:rPr>
          <w:rFonts w:ascii="Calibri" w:hAnsi="Calibri" w:cs="Calibri"/>
          <w:b/>
          <w:sz w:val="20"/>
          <w:szCs w:val="20"/>
        </w:rPr>
      </w:pPr>
    </w:p>
    <w:p w14:paraId="61996E28" w14:textId="20A1D896" w:rsidR="00200889" w:rsidRPr="00B9655E" w:rsidRDefault="00200889" w:rsidP="001565B4">
      <w:pPr>
        <w:autoSpaceDE w:val="0"/>
        <w:autoSpaceDN w:val="0"/>
        <w:adjustRightInd w:val="0"/>
        <w:spacing w:after="0" w:line="240" w:lineRule="auto"/>
        <w:jc w:val="both"/>
        <w:rPr>
          <w:rFonts w:ascii="Calibri" w:hAnsi="Calibri" w:cs="Calibri"/>
          <w:b/>
          <w:sz w:val="20"/>
          <w:szCs w:val="20"/>
        </w:rPr>
      </w:pPr>
      <w:r w:rsidRPr="00B9655E">
        <w:rPr>
          <w:rFonts w:ascii="Calibri" w:hAnsi="Calibri" w:cs="Calibri"/>
          <w:b/>
          <w:sz w:val="20"/>
          <w:szCs w:val="20"/>
        </w:rPr>
        <w:t>2.</w:t>
      </w:r>
      <w:r w:rsidR="00BD39BC" w:rsidRPr="00B9655E">
        <w:rPr>
          <w:rFonts w:ascii="Calibri" w:hAnsi="Calibri" w:cs="Calibri"/>
          <w:b/>
          <w:sz w:val="20"/>
          <w:szCs w:val="20"/>
        </w:rPr>
        <w:t>1</w:t>
      </w:r>
      <w:r w:rsidR="00930E58" w:rsidRPr="00B9655E">
        <w:rPr>
          <w:rFonts w:ascii="Calibri" w:hAnsi="Calibri" w:cs="Calibri"/>
          <w:b/>
          <w:sz w:val="20"/>
          <w:szCs w:val="20"/>
        </w:rPr>
        <w:t>4</w:t>
      </w:r>
      <w:r w:rsidRPr="00B9655E">
        <w:rPr>
          <w:rFonts w:ascii="Calibri" w:hAnsi="Calibri" w:cs="Calibri"/>
          <w:b/>
          <w:sz w:val="20"/>
          <w:szCs w:val="20"/>
        </w:rPr>
        <w:t>.1</w:t>
      </w:r>
      <w:r w:rsidR="00A82F46" w:rsidRPr="00B9655E">
        <w:rPr>
          <w:rFonts w:ascii="Calibri" w:hAnsi="Calibri" w:cs="Calibri"/>
          <w:b/>
          <w:sz w:val="20"/>
          <w:szCs w:val="20"/>
        </w:rPr>
        <w:t>2</w:t>
      </w:r>
      <w:r w:rsidRPr="00B9655E">
        <w:rPr>
          <w:rFonts w:ascii="Calibri" w:hAnsi="Calibri" w:cs="Calibri"/>
          <w:b/>
          <w:sz w:val="20"/>
          <w:szCs w:val="20"/>
        </w:rPr>
        <w:t>. El INAGA plantea que haya problemas con los desplazamientos del Quebrantahuesos. El Informe del INAGA de 29 de Junio de 2021 dice:</w:t>
      </w:r>
    </w:p>
    <w:p w14:paraId="5623E96B" w14:textId="77777777" w:rsidR="00200889" w:rsidRPr="00B9655E" w:rsidRDefault="00200889" w:rsidP="001565B4">
      <w:pPr>
        <w:autoSpaceDE w:val="0"/>
        <w:autoSpaceDN w:val="0"/>
        <w:adjustRightInd w:val="0"/>
        <w:spacing w:after="0" w:line="240" w:lineRule="auto"/>
        <w:jc w:val="both"/>
        <w:rPr>
          <w:rFonts w:ascii="Calibri" w:hAnsi="Calibri" w:cs="Calibri"/>
          <w:b/>
          <w:sz w:val="8"/>
          <w:szCs w:val="8"/>
        </w:rPr>
      </w:pPr>
    </w:p>
    <w:p w14:paraId="3ABE957F" w14:textId="77777777" w:rsidR="00200889" w:rsidRPr="00B9655E" w:rsidRDefault="00200889" w:rsidP="001565B4">
      <w:pPr>
        <w:autoSpaceDE w:val="0"/>
        <w:autoSpaceDN w:val="0"/>
        <w:adjustRightInd w:val="0"/>
        <w:spacing w:after="0" w:line="240" w:lineRule="auto"/>
        <w:ind w:left="708"/>
        <w:jc w:val="both"/>
        <w:rPr>
          <w:rFonts w:ascii="Calibri" w:hAnsi="Calibri" w:cs="Calibri"/>
          <w:b/>
          <w:i/>
          <w:sz w:val="20"/>
          <w:szCs w:val="20"/>
        </w:rPr>
      </w:pPr>
      <w:r w:rsidRPr="00B9655E">
        <w:rPr>
          <w:rFonts w:ascii="Calibri" w:hAnsi="Calibri" w:cs="Calibri"/>
          <w:b/>
          <w:i/>
          <w:sz w:val="20"/>
          <w:szCs w:val="20"/>
        </w:rPr>
        <w:t xml:space="preserve">“En cuanto al Plan de recuperación del quebrantahuesos, su presencia en la zona está relacionada con el Proyecto de reintroducción del quebrantahuesos en el Parque Natural de la </w:t>
      </w:r>
      <w:proofErr w:type="spellStart"/>
      <w:r w:rsidRPr="00B9655E">
        <w:rPr>
          <w:rFonts w:ascii="Calibri" w:hAnsi="Calibri" w:cs="Calibri"/>
          <w:b/>
          <w:i/>
          <w:sz w:val="20"/>
          <w:szCs w:val="20"/>
        </w:rPr>
        <w:t>Tinença</w:t>
      </w:r>
      <w:proofErr w:type="spellEnd"/>
      <w:r w:rsidRPr="00B9655E">
        <w:rPr>
          <w:rFonts w:ascii="Calibri" w:hAnsi="Calibri" w:cs="Calibri"/>
          <w:b/>
          <w:i/>
          <w:sz w:val="20"/>
          <w:szCs w:val="20"/>
        </w:rPr>
        <w:t xml:space="preserve"> de </w:t>
      </w:r>
      <w:proofErr w:type="spellStart"/>
      <w:r w:rsidRPr="00B9655E">
        <w:rPr>
          <w:rFonts w:ascii="Calibri" w:hAnsi="Calibri" w:cs="Calibri"/>
          <w:b/>
          <w:i/>
          <w:sz w:val="20"/>
          <w:szCs w:val="20"/>
        </w:rPr>
        <w:t>Benifassà</w:t>
      </w:r>
      <w:proofErr w:type="spellEnd"/>
      <w:r w:rsidRPr="00B9655E">
        <w:rPr>
          <w:rFonts w:ascii="Calibri" w:hAnsi="Calibri" w:cs="Calibri"/>
          <w:b/>
          <w:i/>
          <w:sz w:val="20"/>
          <w:szCs w:val="20"/>
        </w:rPr>
        <w:t xml:space="preserve">. Mediante el radio-marcaje de los juveniles criados en cautividad y de adultos, se ha constatado la existencia de rutas habituales de vuelo y desplazamiento entre el Este de la Península a través del Maestrazgo y Sierra de </w:t>
      </w:r>
      <w:proofErr w:type="spellStart"/>
      <w:r w:rsidRPr="00B9655E">
        <w:rPr>
          <w:rFonts w:ascii="Calibri" w:hAnsi="Calibri" w:cs="Calibri"/>
          <w:b/>
          <w:i/>
          <w:sz w:val="20"/>
          <w:szCs w:val="20"/>
        </w:rPr>
        <w:t>Gúdar</w:t>
      </w:r>
      <w:proofErr w:type="spellEnd"/>
      <w:r w:rsidRPr="00B9655E">
        <w:rPr>
          <w:rFonts w:ascii="Calibri" w:hAnsi="Calibri" w:cs="Calibri"/>
          <w:b/>
          <w:i/>
          <w:sz w:val="20"/>
          <w:szCs w:val="20"/>
        </w:rPr>
        <w:t xml:space="preserve"> hacia las Sierras del Moncayo e Ibérica Turolense. </w:t>
      </w:r>
      <w:r w:rsidRPr="00B9655E">
        <w:rPr>
          <w:rFonts w:ascii="Calibri" w:hAnsi="Calibri" w:cs="Calibri"/>
          <w:b/>
          <w:i/>
          <w:sz w:val="20"/>
          <w:szCs w:val="20"/>
          <w:u w:val="single"/>
        </w:rPr>
        <w:t>La instalación de los parques eólicos de la zona más cercana a la ZEPA-Plan de recuperación es posible que pueda dificultar los desplazamientos en dichas rutas”.</w:t>
      </w:r>
    </w:p>
    <w:p w14:paraId="3C7A0AFE" w14:textId="77777777" w:rsidR="00200889" w:rsidRPr="00B9655E" w:rsidRDefault="00200889" w:rsidP="001565B4">
      <w:pPr>
        <w:autoSpaceDE w:val="0"/>
        <w:autoSpaceDN w:val="0"/>
        <w:adjustRightInd w:val="0"/>
        <w:spacing w:after="0" w:line="240" w:lineRule="auto"/>
        <w:rPr>
          <w:rFonts w:ascii="Calibri" w:hAnsi="Calibri" w:cs="Calibri"/>
          <w:sz w:val="8"/>
          <w:szCs w:val="8"/>
        </w:rPr>
      </w:pPr>
    </w:p>
    <w:p w14:paraId="62E2E0D3" w14:textId="77777777" w:rsidR="00362743" w:rsidRPr="00B9655E" w:rsidRDefault="00000000" w:rsidP="00362743">
      <w:pPr>
        <w:spacing w:after="0" w:line="240" w:lineRule="auto"/>
        <w:rPr>
          <w:rFonts w:ascii="Calibri" w:hAnsi="Calibri" w:cs="Calibri"/>
          <w:b/>
          <w:sz w:val="20"/>
          <w:szCs w:val="20"/>
        </w:rPr>
      </w:pPr>
      <w:hyperlink r:id="rId43" w:history="1">
        <w:r w:rsidR="00362743" w:rsidRPr="00B9655E">
          <w:rPr>
            <w:rStyle w:val="Hipervnculo"/>
            <w:rFonts w:ascii="Calibri" w:hAnsi="Calibri" w:cs="Calibri"/>
            <w:b/>
            <w:sz w:val="20"/>
            <w:szCs w:val="20"/>
          </w:rPr>
          <w:t>https://drive.google.com/file/d/10UwnQkznLwgFPHrflX8iLa9Oy8jW2kkp/view?usp=drive_link</w:t>
        </w:r>
      </w:hyperlink>
    </w:p>
    <w:p w14:paraId="310494A8" w14:textId="120848F0" w:rsidR="00200889" w:rsidRPr="00B9655E" w:rsidRDefault="00200889" w:rsidP="001565B4">
      <w:pPr>
        <w:spacing w:after="0" w:line="240" w:lineRule="auto"/>
        <w:rPr>
          <w:rFonts w:ascii="Calibri" w:hAnsi="Calibri" w:cs="Calibri"/>
          <w:b/>
          <w:sz w:val="20"/>
          <w:szCs w:val="20"/>
        </w:rPr>
      </w:pPr>
    </w:p>
    <w:p w14:paraId="17C7B777" w14:textId="77777777" w:rsidR="00200889" w:rsidRPr="00B9655E" w:rsidRDefault="00200889" w:rsidP="001565B4">
      <w:pPr>
        <w:autoSpaceDE w:val="0"/>
        <w:autoSpaceDN w:val="0"/>
        <w:adjustRightInd w:val="0"/>
        <w:spacing w:after="0" w:line="240" w:lineRule="auto"/>
        <w:rPr>
          <w:rFonts w:ascii="Calibri" w:hAnsi="Calibri" w:cs="Calibri"/>
          <w:sz w:val="20"/>
          <w:szCs w:val="20"/>
        </w:rPr>
      </w:pPr>
    </w:p>
    <w:p w14:paraId="63D6202D" w14:textId="75BE6F68" w:rsidR="00200889" w:rsidRPr="00B9655E" w:rsidRDefault="00200889" w:rsidP="001565B4">
      <w:pPr>
        <w:spacing w:after="0" w:line="240" w:lineRule="auto"/>
        <w:jc w:val="both"/>
        <w:rPr>
          <w:rFonts w:ascii="Calibri" w:hAnsi="Calibri" w:cs="Calibri"/>
          <w:b/>
          <w:sz w:val="20"/>
          <w:szCs w:val="20"/>
        </w:rPr>
      </w:pPr>
      <w:r w:rsidRPr="00B9655E">
        <w:rPr>
          <w:rFonts w:ascii="Calibri" w:hAnsi="Calibri" w:cs="Calibri"/>
          <w:b/>
          <w:sz w:val="20"/>
          <w:szCs w:val="20"/>
        </w:rPr>
        <w:lastRenderedPageBreak/>
        <w:t>2.</w:t>
      </w:r>
      <w:r w:rsidR="00BD39BC" w:rsidRPr="00B9655E">
        <w:rPr>
          <w:rFonts w:ascii="Calibri" w:hAnsi="Calibri" w:cs="Calibri"/>
          <w:b/>
          <w:sz w:val="20"/>
          <w:szCs w:val="20"/>
        </w:rPr>
        <w:t>1</w:t>
      </w:r>
      <w:r w:rsidR="00930E58" w:rsidRPr="00B9655E">
        <w:rPr>
          <w:rFonts w:ascii="Calibri" w:hAnsi="Calibri" w:cs="Calibri"/>
          <w:b/>
          <w:sz w:val="20"/>
          <w:szCs w:val="20"/>
        </w:rPr>
        <w:t>4</w:t>
      </w:r>
      <w:r w:rsidRPr="00B9655E">
        <w:rPr>
          <w:rFonts w:ascii="Calibri" w:hAnsi="Calibri" w:cs="Calibri"/>
          <w:b/>
          <w:sz w:val="20"/>
          <w:szCs w:val="20"/>
        </w:rPr>
        <w:t>.1</w:t>
      </w:r>
      <w:r w:rsidR="00A82F46" w:rsidRPr="00B9655E">
        <w:rPr>
          <w:rFonts w:ascii="Calibri" w:hAnsi="Calibri" w:cs="Calibri"/>
          <w:b/>
          <w:sz w:val="20"/>
          <w:szCs w:val="20"/>
        </w:rPr>
        <w:t>3</w:t>
      </w:r>
      <w:r w:rsidRPr="00B9655E">
        <w:rPr>
          <w:rFonts w:ascii="Calibri" w:hAnsi="Calibri" w:cs="Calibri"/>
          <w:b/>
          <w:sz w:val="20"/>
          <w:szCs w:val="20"/>
        </w:rPr>
        <w:t xml:space="preserve">. En relación con el Águila Azor perdicera y el Quebrantahuesos, la Ley 42/2007, de 13 de diciembre, del Patrimonio Natural y de la </w:t>
      </w:r>
      <w:r w:rsidR="00936EE9" w:rsidRPr="00B9655E">
        <w:rPr>
          <w:rFonts w:ascii="Calibri" w:hAnsi="Calibri" w:cs="Calibri"/>
          <w:b/>
          <w:sz w:val="20"/>
          <w:szCs w:val="20"/>
        </w:rPr>
        <w:t>Biodiversidad define</w:t>
      </w:r>
      <w:r w:rsidRPr="00B9655E">
        <w:rPr>
          <w:rFonts w:ascii="Calibri" w:hAnsi="Calibri" w:cs="Calibri"/>
          <w:b/>
          <w:sz w:val="20"/>
          <w:szCs w:val="20"/>
        </w:rPr>
        <w:t xml:space="preserve"> estas situaciones así:</w:t>
      </w:r>
    </w:p>
    <w:p w14:paraId="289D5749" w14:textId="77777777" w:rsidR="00200889" w:rsidRPr="00B9655E" w:rsidRDefault="00200889" w:rsidP="001565B4">
      <w:pPr>
        <w:spacing w:after="0" w:line="240" w:lineRule="auto"/>
        <w:rPr>
          <w:rFonts w:ascii="Calibri" w:hAnsi="Calibri" w:cs="Calibri"/>
          <w:b/>
          <w:sz w:val="8"/>
          <w:szCs w:val="8"/>
        </w:rPr>
      </w:pPr>
    </w:p>
    <w:p w14:paraId="372A4571" w14:textId="77777777" w:rsidR="00200889" w:rsidRPr="00B9655E" w:rsidRDefault="00200889" w:rsidP="001565B4">
      <w:pPr>
        <w:shd w:val="clear" w:color="auto" w:fill="FFFFFF"/>
        <w:spacing w:after="0" w:line="240" w:lineRule="auto"/>
        <w:ind w:left="708"/>
        <w:jc w:val="both"/>
        <w:rPr>
          <w:rFonts w:ascii="Calibri" w:eastAsia="Times New Roman" w:hAnsi="Calibri" w:cs="Calibri"/>
          <w:b/>
          <w:i/>
          <w:sz w:val="20"/>
          <w:szCs w:val="20"/>
          <w:lang w:eastAsia="es-ES"/>
        </w:rPr>
      </w:pPr>
      <w:r w:rsidRPr="00B9655E">
        <w:rPr>
          <w:rFonts w:ascii="Calibri" w:eastAsia="Times New Roman" w:hAnsi="Calibri" w:cs="Calibri"/>
          <w:b/>
          <w:i/>
          <w:sz w:val="20"/>
          <w:szCs w:val="20"/>
          <w:u w:val="single"/>
          <w:lang w:eastAsia="es-ES"/>
        </w:rPr>
        <w:t>“-En peligro de extinción</w:t>
      </w:r>
      <w:r w:rsidRPr="00B9655E">
        <w:rPr>
          <w:rFonts w:ascii="Calibri" w:eastAsia="Times New Roman" w:hAnsi="Calibri" w:cs="Calibri"/>
          <w:b/>
          <w:i/>
          <w:sz w:val="20"/>
          <w:szCs w:val="20"/>
          <w:lang w:eastAsia="es-ES"/>
        </w:rPr>
        <w:t>: taxones o poblaciones cuya supervivencia es poco probable si los factores causales de su actual situación siguen actuando.</w:t>
      </w:r>
    </w:p>
    <w:p w14:paraId="6BB6C32F" w14:textId="77777777" w:rsidR="00200889" w:rsidRPr="00B9655E" w:rsidRDefault="00200889" w:rsidP="001565B4">
      <w:pPr>
        <w:shd w:val="clear" w:color="auto" w:fill="FFFFFF"/>
        <w:spacing w:after="0" w:line="240" w:lineRule="auto"/>
        <w:ind w:left="708"/>
        <w:jc w:val="both"/>
        <w:rPr>
          <w:rFonts w:ascii="Calibri" w:eastAsia="Times New Roman" w:hAnsi="Calibri" w:cs="Calibri"/>
          <w:b/>
          <w:i/>
          <w:sz w:val="20"/>
          <w:szCs w:val="20"/>
          <w:lang w:eastAsia="es-ES"/>
        </w:rPr>
      </w:pPr>
      <w:r w:rsidRPr="00B9655E">
        <w:rPr>
          <w:rFonts w:ascii="Calibri" w:eastAsia="Times New Roman" w:hAnsi="Calibri" w:cs="Calibri"/>
          <w:b/>
          <w:i/>
          <w:sz w:val="20"/>
          <w:szCs w:val="20"/>
          <w:u w:val="single"/>
          <w:lang w:eastAsia="es-ES"/>
        </w:rPr>
        <w:t>-Vulnerable</w:t>
      </w:r>
      <w:r w:rsidRPr="00B9655E">
        <w:rPr>
          <w:rFonts w:ascii="Calibri" w:eastAsia="Times New Roman" w:hAnsi="Calibri" w:cs="Calibri"/>
          <w:b/>
          <w:i/>
          <w:sz w:val="20"/>
          <w:szCs w:val="20"/>
          <w:lang w:eastAsia="es-ES"/>
        </w:rPr>
        <w:t>: taxones o poblaciones que corren el riesgo de pasar a la categoría anterior en un futuro inmediato si los factores adversos que actúan sobre ellos no son corregidos”.</w:t>
      </w:r>
    </w:p>
    <w:p w14:paraId="5D6AD8AF" w14:textId="77777777" w:rsidR="00200889" w:rsidRPr="00B9655E" w:rsidRDefault="00200889" w:rsidP="001565B4">
      <w:pPr>
        <w:shd w:val="clear" w:color="auto" w:fill="FFFFFF"/>
        <w:spacing w:after="0" w:line="240" w:lineRule="auto"/>
        <w:ind w:left="708"/>
        <w:jc w:val="both"/>
        <w:rPr>
          <w:rFonts w:ascii="Calibri" w:eastAsia="Times New Roman" w:hAnsi="Calibri" w:cs="Calibri"/>
          <w:b/>
          <w:i/>
          <w:sz w:val="20"/>
          <w:szCs w:val="20"/>
          <w:lang w:eastAsia="es-ES"/>
        </w:rPr>
      </w:pPr>
    </w:p>
    <w:p w14:paraId="6707A017" w14:textId="0BE6376C" w:rsidR="00200889" w:rsidRPr="00B9655E" w:rsidRDefault="00AC5E9D" w:rsidP="001565B4">
      <w:pPr>
        <w:spacing w:after="0" w:line="240" w:lineRule="auto"/>
        <w:jc w:val="both"/>
        <w:rPr>
          <w:rFonts w:ascii="Calibri" w:hAnsi="Calibri" w:cs="Calibri"/>
          <w:b/>
          <w:sz w:val="20"/>
          <w:szCs w:val="20"/>
        </w:rPr>
      </w:pPr>
      <w:r w:rsidRPr="00B9655E">
        <w:rPr>
          <w:rFonts w:ascii="Calibri" w:hAnsi="Calibri" w:cs="Calibri"/>
          <w:b/>
          <w:sz w:val="20"/>
          <w:szCs w:val="20"/>
        </w:rPr>
        <w:t>2.</w:t>
      </w:r>
      <w:r w:rsidR="00BD39BC" w:rsidRPr="00B9655E">
        <w:rPr>
          <w:rFonts w:ascii="Calibri" w:hAnsi="Calibri" w:cs="Calibri"/>
          <w:b/>
          <w:sz w:val="20"/>
          <w:szCs w:val="20"/>
        </w:rPr>
        <w:t>1</w:t>
      </w:r>
      <w:r w:rsidR="00930E58" w:rsidRPr="00B9655E">
        <w:rPr>
          <w:rFonts w:ascii="Calibri" w:hAnsi="Calibri" w:cs="Calibri"/>
          <w:b/>
          <w:sz w:val="20"/>
          <w:szCs w:val="20"/>
        </w:rPr>
        <w:t>4</w:t>
      </w:r>
      <w:r w:rsidRPr="00B9655E">
        <w:rPr>
          <w:rFonts w:ascii="Calibri" w:hAnsi="Calibri" w:cs="Calibri"/>
          <w:b/>
          <w:sz w:val="20"/>
          <w:szCs w:val="20"/>
        </w:rPr>
        <w:t>.1</w:t>
      </w:r>
      <w:r w:rsidR="00A82F46" w:rsidRPr="00B9655E">
        <w:rPr>
          <w:rFonts w:ascii="Calibri" w:hAnsi="Calibri" w:cs="Calibri"/>
          <w:b/>
          <w:sz w:val="20"/>
          <w:szCs w:val="20"/>
        </w:rPr>
        <w:t>4</w:t>
      </w:r>
      <w:r w:rsidRPr="00B9655E">
        <w:rPr>
          <w:rFonts w:ascii="Calibri" w:hAnsi="Calibri" w:cs="Calibri"/>
          <w:b/>
          <w:sz w:val="20"/>
          <w:szCs w:val="20"/>
        </w:rPr>
        <w:t xml:space="preserve">. </w:t>
      </w:r>
      <w:r w:rsidR="00200889" w:rsidRPr="00B9655E">
        <w:rPr>
          <w:rFonts w:ascii="Calibri" w:hAnsi="Calibri" w:cs="Calibri"/>
          <w:b/>
          <w:sz w:val="20"/>
          <w:szCs w:val="20"/>
        </w:rPr>
        <w:t>El artículo 59 de La Ley 42/2007, de 13 de diciembre, del Patrimonio Natural y de la Biodiversidad define estas situaciones establece que:</w:t>
      </w:r>
    </w:p>
    <w:p w14:paraId="2A958F7D" w14:textId="77777777" w:rsidR="00200889" w:rsidRPr="00B9655E" w:rsidRDefault="00200889" w:rsidP="001565B4">
      <w:pPr>
        <w:spacing w:after="0" w:line="240" w:lineRule="auto"/>
        <w:jc w:val="both"/>
        <w:rPr>
          <w:rFonts w:ascii="Calibri" w:hAnsi="Calibri" w:cs="Calibri"/>
          <w:b/>
          <w:sz w:val="8"/>
          <w:szCs w:val="8"/>
        </w:rPr>
      </w:pPr>
    </w:p>
    <w:p w14:paraId="46AE6EEC" w14:textId="77777777" w:rsidR="00200889" w:rsidRPr="00B9655E" w:rsidRDefault="00200889" w:rsidP="001565B4">
      <w:pPr>
        <w:spacing w:after="0" w:line="240" w:lineRule="auto"/>
        <w:ind w:left="708"/>
        <w:jc w:val="both"/>
        <w:rPr>
          <w:rFonts w:ascii="Calibri" w:eastAsia="Times New Roman" w:hAnsi="Calibri" w:cs="Calibri"/>
          <w:b/>
          <w:i/>
          <w:sz w:val="20"/>
          <w:szCs w:val="20"/>
          <w:lang w:eastAsia="es-ES"/>
        </w:rPr>
      </w:pPr>
      <w:r w:rsidRPr="00B9655E">
        <w:rPr>
          <w:rFonts w:ascii="Calibri" w:eastAsia="Times New Roman" w:hAnsi="Calibri" w:cs="Calibri"/>
          <w:b/>
          <w:bCs/>
          <w:i/>
          <w:sz w:val="20"/>
          <w:szCs w:val="20"/>
          <w:shd w:val="clear" w:color="auto" w:fill="FFFFFF"/>
          <w:lang w:eastAsia="es-ES"/>
        </w:rPr>
        <w:t>“a) </w:t>
      </w:r>
      <w:r w:rsidRPr="00B9655E">
        <w:rPr>
          <w:rFonts w:ascii="Calibri" w:eastAsia="Times New Roman" w:hAnsi="Calibri" w:cs="Calibri"/>
          <w:b/>
          <w:i/>
          <w:sz w:val="20"/>
          <w:szCs w:val="20"/>
          <w:shd w:val="clear" w:color="auto" w:fill="FFFFFF"/>
          <w:lang w:eastAsia="es-ES"/>
        </w:rPr>
        <w:t xml:space="preserve">La inclusión de un taxón o población en la categoría de "en peligro de extinción" conllevará, en un plazo máximo de tres años, la adopción de un </w:t>
      </w:r>
      <w:r w:rsidRPr="00B9655E">
        <w:rPr>
          <w:rFonts w:ascii="Calibri" w:eastAsia="Times New Roman" w:hAnsi="Calibri" w:cs="Calibri"/>
          <w:b/>
          <w:i/>
          <w:sz w:val="20"/>
          <w:szCs w:val="20"/>
          <w:u w:val="single"/>
          <w:shd w:val="clear" w:color="auto" w:fill="FFFFFF"/>
          <w:lang w:eastAsia="es-ES"/>
        </w:rPr>
        <w:t>plan de recuperación</w:t>
      </w:r>
      <w:r w:rsidRPr="00B9655E">
        <w:rPr>
          <w:rFonts w:ascii="Calibri" w:eastAsia="Times New Roman" w:hAnsi="Calibri" w:cs="Calibri"/>
          <w:b/>
          <w:i/>
          <w:sz w:val="20"/>
          <w:szCs w:val="20"/>
          <w:shd w:val="clear" w:color="auto" w:fill="FFFFFF"/>
          <w:lang w:eastAsia="es-ES"/>
        </w:rPr>
        <w:t>, que incluya las medidas más adecuadas para el cumplimiento de los objetivos buscados, y, en su caso, la designación de áreas críticas.</w:t>
      </w:r>
    </w:p>
    <w:p w14:paraId="7E3CF814" w14:textId="5DC74955" w:rsidR="00200889" w:rsidRPr="00B9655E" w:rsidRDefault="00200889" w:rsidP="001565B4">
      <w:pPr>
        <w:shd w:val="clear" w:color="auto" w:fill="FFFFFF"/>
        <w:spacing w:after="0" w:line="240" w:lineRule="auto"/>
        <w:ind w:left="708"/>
        <w:jc w:val="both"/>
        <w:rPr>
          <w:rFonts w:ascii="Calibri" w:eastAsia="Times New Roman" w:hAnsi="Calibri" w:cs="Calibri"/>
          <w:b/>
          <w:i/>
          <w:sz w:val="20"/>
          <w:szCs w:val="20"/>
          <w:u w:val="single"/>
          <w:lang w:eastAsia="es-ES"/>
        </w:rPr>
      </w:pPr>
      <w:r w:rsidRPr="00B9655E">
        <w:rPr>
          <w:rFonts w:ascii="Calibri" w:eastAsia="Times New Roman" w:hAnsi="Calibri" w:cs="Calibri"/>
          <w:b/>
          <w:i/>
          <w:sz w:val="20"/>
          <w:szCs w:val="20"/>
          <w:lang w:eastAsia="es-ES"/>
        </w:rPr>
        <w:t xml:space="preserve">En las áreas críticas, y en las áreas de potencial reintroducción o expansión de estos taxones o poblaciones definidas como tales en los planes de recuperación, se fijarán medidas de conservación e instrumentos de gestión, específicos para estas áreas o integrados en otros planes, </w:t>
      </w:r>
      <w:r w:rsidRPr="00B9655E">
        <w:rPr>
          <w:rFonts w:ascii="Calibri" w:eastAsia="Times New Roman" w:hAnsi="Calibri" w:cs="Calibri"/>
          <w:b/>
          <w:i/>
          <w:sz w:val="20"/>
          <w:szCs w:val="20"/>
          <w:u w:val="single"/>
          <w:lang w:eastAsia="es-ES"/>
        </w:rPr>
        <w:t>que eviten las afecciones negativas para las especies que hayan motivado la designación de esas áreas”.</w:t>
      </w:r>
    </w:p>
    <w:p w14:paraId="7546F060" w14:textId="77777777" w:rsidR="00200889" w:rsidRPr="00B9655E" w:rsidRDefault="00200889" w:rsidP="001565B4">
      <w:pPr>
        <w:autoSpaceDE w:val="0"/>
        <w:autoSpaceDN w:val="0"/>
        <w:adjustRightInd w:val="0"/>
        <w:spacing w:after="0" w:line="240" w:lineRule="auto"/>
        <w:rPr>
          <w:rFonts w:ascii="Calibri" w:hAnsi="Calibri" w:cs="Calibri"/>
          <w:i/>
          <w:iCs/>
          <w:sz w:val="20"/>
          <w:szCs w:val="20"/>
        </w:rPr>
      </w:pPr>
    </w:p>
    <w:p w14:paraId="2A1144DC" w14:textId="77777777" w:rsidR="002C4E1A" w:rsidRPr="00B9655E" w:rsidRDefault="002C4E1A" w:rsidP="001565B4">
      <w:pPr>
        <w:autoSpaceDE w:val="0"/>
        <w:autoSpaceDN w:val="0"/>
        <w:adjustRightInd w:val="0"/>
        <w:spacing w:after="0" w:line="240" w:lineRule="auto"/>
        <w:rPr>
          <w:rFonts w:ascii="Calibri" w:hAnsi="Calibri" w:cs="Calibri"/>
          <w:i/>
          <w:iCs/>
          <w:sz w:val="20"/>
          <w:szCs w:val="20"/>
        </w:rPr>
      </w:pPr>
    </w:p>
    <w:p w14:paraId="14112A93" w14:textId="14CDC975" w:rsidR="002C4E1A" w:rsidRPr="00B9655E" w:rsidRDefault="002C4E1A" w:rsidP="001565B4">
      <w:pPr>
        <w:autoSpaceDE w:val="0"/>
        <w:autoSpaceDN w:val="0"/>
        <w:adjustRightInd w:val="0"/>
        <w:spacing w:after="0" w:line="240" w:lineRule="auto"/>
        <w:jc w:val="both"/>
        <w:rPr>
          <w:rFonts w:ascii="Calibri" w:hAnsi="Calibri" w:cs="Calibri"/>
          <w:b/>
          <w:iCs/>
          <w:sz w:val="20"/>
          <w:szCs w:val="20"/>
        </w:rPr>
      </w:pPr>
      <w:r w:rsidRPr="00B9655E">
        <w:rPr>
          <w:rFonts w:ascii="Calibri" w:hAnsi="Calibri" w:cs="Calibri"/>
          <w:b/>
          <w:iCs/>
          <w:sz w:val="20"/>
          <w:szCs w:val="20"/>
        </w:rPr>
        <w:t>2.1</w:t>
      </w:r>
      <w:r w:rsidR="00930E58" w:rsidRPr="00B9655E">
        <w:rPr>
          <w:rFonts w:ascii="Calibri" w:hAnsi="Calibri" w:cs="Calibri"/>
          <w:b/>
          <w:iCs/>
          <w:sz w:val="20"/>
          <w:szCs w:val="20"/>
        </w:rPr>
        <w:t>5</w:t>
      </w:r>
      <w:r w:rsidRPr="00B9655E">
        <w:rPr>
          <w:rFonts w:ascii="Calibri" w:hAnsi="Calibri" w:cs="Calibri"/>
          <w:b/>
          <w:iCs/>
          <w:sz w:val="20"/>
          <w:szCs w:val="20"/>
        </w:rPr>
        <w:t xml:space="preserve">. </w:t>
      </w:r>
      <w:r w:rsidRPr="00B9655E">
        <w:rPr>
          <w:rFonts w:ascii="Calibri" w:hAnsi="Calibri" w:cs="Calibri"/>
          <w:b/>
          <w:iCs/>
          <w:sz w:val="20"/>
          <w:szCs w:val="20"/>
          <w:u w:val="single"/>
        </w:rPr>
        <w:t>LA DECLARACI</w:t>
      </w:r>
      <w:r w:rsidR="00BD39BC" w:rsidRPr="00B9655E">
        <w:rPr>
          <w:rFonts w:ascii="Calibri" w:hAnsi="Calibri" w:cs="Calibri"/>
          <w:b/>
          <w:iCs/>
          <w:sz w:val="20"/>
          <w:szCs w:val="20"/>
          <w:u w:val="single"/>
        </w:rPr>
        <w:t>Ó</w:t>
      </w:r>
      <w:r w:rsidRPr="00B9655E">
        <w:rPr>
          <w:rFonts w:ascii="Calibri" w:hAnsi="Calibri" w:cs="Calibri"/>
          <w:b/>
          <w:iCs/>
          <w:sz w:val="20"/>
          <w:szCs w:val="20"/>
          <w:u w:val="single"/>
        </w:rPr>
        <w:t>N DE IMPACTO AMBIENTAL NO HA TENIDO EN CUENTA LA AFECCIÓN SOBRE LA ALONDRA RICOTÍ, EN PELIGRO DE EXTINCIÓN</w:t>
      </w:r>
    </w:p>
    <w:p w14:paraId="719B07E4" w14:textId="77777777" w:rsidR="002C4E1A" w:rsidRPr="00B9655E" w:rsidRDefault="002C4E1A" w:rsidP="001565B4">
      <w:pPr>
        <w:autoSpaceDE w:val="0"/>
        <w:autoSpaceDN w:val="0"/>
        <w:adjustRightInd w:val="0"/>
        <w:spacing w:after="0" w:line="240" w:lineRule="auto"/>
        <w:rPr>
          <w:rFonts w:ascii="Calibri" w:hAnsi="Calibri" w:cs="Calibri"/>
          <w:i/>
          <w:iCs/>
          <w:sz w:val="8"/>
          <w:szCs w:val="8"/>
        </w:rPr>
      </w:pPr>
    </w:p>
    <w:p w14:paraId="638AA266" w14:textId="2CF8C292" w:rsidR="002C4E1A" w:rsidRPr="00B9655E" w:rsidRDefault="002C4E1A" w:rsidP="001565B4">
      <w:pPr>
        <w:spacing w:after="0" w:line="240" w:lineRule="auto"/>
        <w:jc w:val="both"/>
        <w:rPr>
          <w:rStyle w:val="markedcontent"/>
          <w:rFonts w:ascii="Calibri" w:eastAsia="Times New Roman" w:hAnsi="Calibri" w:cs="Calibri"/>
          <w:b/>
          <w:sz w:val="20"/>
          <w:szCs w:val="20"/>
        </w:rPr>
      </w:pPr>
      <w:r w:rsidRPr="00B9655E">
        <w:rPr>
          <w:rStyle w:val="markedcontent"/>
          <w:rFonts w:ascii="Calibri" w:hAnsi="Calibri" w:cs="Calibri"/>
          <w:b/>
          <w:sz w:val="20"/>
          <w:szCs w:val="20"/>
        </w:rPr>
        <w:t>2.1</w:t>
      </w:r>
      <w:r w:rsidR="00930E58" w:rsidRPr="00B9655E">
        <w:rPr>
          <w:rStyle w:val="markedcontent"/>
          <w:rFonts w:ascii="Calibri" w:hAnsi="Calibri" w:cs="Calibri"/>
          <w:b/>
          <w:sz w:val="20"/>
          <w:szCs w:val="20"/>
        </w:rPr>
        <w:t>5</w:t>
      </w:r>
      <w:r w:rsidRPr="00B9655E">
        <w:rPr>
          <w:rStyle w:val="markedcontent"/>
          <w:rFonts w:ascii="Calibri" w:hAnsi="Calibri" w:cs="Calibri"/>
          <w:b/>
          <w:sz w:val="20"/>
          <w:szCs w:val="20"/>
        </w:rPr>
        <w:t xml:space="preserve">.1. </w:t>
      </w:r>
      <w:r w:rsidRPr="00B9655E">
        <w:rPr>
          <w:rFonts w:ascii="Calibri" w:eastAsia="Times New Roman" w:hAnsi="Calibri" w:cs="Calibri"/>
          <w:b/>
          <w:sz w:val="20"/>
          <w:szCs w:val="20"/>
        </w:rPr>
        <w:t xml:space="preserve">En la zona este se identifica un área como ámbito potencial de aplicación del Plan de conservación de la alondra </w:t>
      </w:r>
      <w:proofErr w:type="spellStart"/>
      <w:r w:rsidRPr="00B9655E">
        <w:rPr>
          <w:rFonts w:ascii="Calibri" w:eastAsia="Times New Roman" w:hAnsi="Calibri" w:cs="Calibri"/>
          <w:b/>
          <w:sz w:val="20"/>
          <w:szCs w:val="20"/>
        </w:rPr>
        <w:t>ricotí</w:t>
      </w:r>
      <w:proofErr w:type="spellEnd"/>
      <w:r w:rsidRPr="00B9655E">
        <w:rPr>
          <w:rFonts w:ascii="Calibri" w:eastAsia="Times New Roman" w:hAnsi="Calibri" w:cs="Calibri"/>
          <w:b/>
          <w:sz w:val="20"/>
          <w:szCs w:val="20"/>
        </w:rPr>
        <w:t xml:space="preserve"> (</w:t>
      </w:r>
      <w:proofErr w:type="spellStart"/>
      <w:r w:rsidRPr="00B9655E">
        <w:rPr>
          <w:rFonts w:ascii="Calibri" w:eastAsia="Times New Roman" w:hAnsi="Calibri" w:cs="Calibri"/>
          <w:b/>
          <w:sz w:val="20"/>
          <w:szCs w:val="20"/>
        </w:rPr>
        <w:t>Chersophilus</w:t>
      </w:r>
      <w:proofErr w:type="spellEnd"/>
      <w:r w:rsidRPr="00B9655E">
        <w:rPr>
          <w:rFonts w:ascii="Calibri" w:eastAsia="Times New Roman" w:hAnsi="Calibri" w:cs="Calibri"/>
          <w:b/>
          <w:sz w:val="20"/>
          <w:szCs w:val="20"/>
        </w:rPr>
        <w:t xml:space="preserve"> </w:t>
      </w:r>
      <w:proofErr w:type="spellStart"/>
      <w:r w:rsidRPr="00B9655E">
        <w:rPr>
          <w:rFonts w:ascii="Calibri" w:eastAsia="Times New Roman" w:hAnsi="Calibri" w:cs="Calibri"/>
          <w:b/>
          <w:sz w:val="20"/>
          <w:szCs w:val="20"/>
        </w:rPr>
        <w:t>dupont</w:t>
      </w:r>
      <w:proofErr w:type="spellEnd"/>
      <w:r w:rsidRPr="00B9655E">
        <w:rPr>
          <w:rFonts w:ascii="Calibri" w:eastAsia="Times New Roman" w:hAnsi="Calibri" w:cs="Calibri"/>
          <w:b/>
          <w:sz w:val="20"/>
          <w:szCs w:val="20"/>
        </w:rPr>
        <w:t xml:space="preserve">) en Aragón, cuya tramitación administrativa comenzó con la "Orden de inicio de 18 de diciembre de 2015, del Consejero del Departamento de Desarrollo Rural y Sostenibilidad, por el que se acuerda iniciar el proyecto de Decreto por el que se Establece un régimen de protección para la alondra </w:t>
      </w:r>
      <w:proofErr w:type="spellStart"/>
      <w:r w:rsidRPr="00B9655E">
        <w:rPr>
          <w:rFonts w:ascii="Calibri" w:eastAsia="Times New Roman" w:hAnsi="Calibri" w:cs="Calibri"/>
          <w:b/>
          <w:sz w:val="20"/>
          <w:szCs w:val="20"/>
        </w:rPr>
        <w:t>ricotí</w:t>
      </w:r>
      <w:proofErr w:type="spellEnd"/>
      <w:r w:rsidRPr="00B9655E">
        <w:rPr>
          <w:rFonts w:ascii="Calibri" w:eastAsia="Times New Roman" w:hAnsi="Calibri" w:cs="Calibri"/>
          <w:b/>
          <w:sz w:val="20"/>
          <w:szCs w:val="20"/>
        </w:rPr>
        <w:t xml:space="preserve"> (</w:t>
      </w:r>
      <w:proofErr w:type="spellStart"/>
      <w:r w:rsidRPr="00B9655E">
        <w:rPr>
          <w:rFonts w:ascii="Calibri" w:eastAsia="Times New Roman" w:hAnsi="Calibri" w:cs="Calibri"/>
          <w:b/>
          <w:sz w:val="20"/>
          <w:szCs w:val="20"/>
        </w:rPr>
        <w:t>Chersophilus</w:t>
      </w:r>
      <w:proofErr w:type="spellEnd"/>
      <w:r w:rsidRPr="00B9655E">
        <w:rPr>
          <w:rFonts w:ascii="Calibri" w:eastAsia="Times New Roman" w:hAnsi="Calibri" w:cs="Calibri"/>
          <w:b/>
          <w:sz w:val="20"/>
          <w:szCs w:val="20"/>
        </w:rPr>
        <w:t xml:space="preserve"> </w:t>
      </w:r>
      <w:proofErr w:type="spellStart"/>
      <w:r w:rsidRPr="00B9655E">
        <w:rPr>
          <w:rFonts w:ascii="Calibri" w:eastAsia="Times New Roman" w:hAnsi="Calibri" w:cs="Calibri"/>
          <w:b/>
          <w:sz w:val="20"/>
          <w:szCs w:val="20"/>
        </w:rPr>
        <w:t>duponti</w:t>
      </w:r>
      <w:proofErr w:type="spellEnd"/>
      <w:r w:rsidRPr="00B9655E">
        <w:rPr>
          <w:rFonts w:ascii="Calibri" w:eastAsia="Times New Roman" w:hAnsi="Calibri" w:cs="Calibri"/>
          <w:b/>
          <w:sz w:val="20"/>
          <w:szCs w:val="20"/>
        </w:rPr>
        <w:t>) en Aragón, y se aprueba su Plan de conservación del hábitat". Esta zona denominada "Las Cabrillas cuenta con una cita del año 2008, estando pendiente de confirmar la evolución de la posible población en el territorio, si bien la zona cuenta con un hábitat propicio para la especie.</w:t>
      </w:r>
    </w:p>
    <w:p w14:paraId="58850489" w14:textId="77777777" w:rsidR="002C4E1A" w:rsidRPr="00B9655E" w:rsidRDefault="002C4E1A" w:rsidP="001565B4">
      <w:pPr>
        <w:spacing w:after="0" w:line="240" w:lineRule="auto"/>
        <w:jc w:val="both"/>
        <w:rPr>
          <w:rStyle w:val="markedcontent"/>
          <w:rFonts w:ascii="Calibri" w:eastAsia="Times New Roman" w:hAnsi="Calibri" w:cs="Calibri"/>
          <w:b/>
          <w:sz w:val="20"/>
          <w:szCs w:val="20"/>
        </w:rPr>
      </w:pPr>
    </w:p>
    <w:p w14:paraId="020BE1AD" w14:textId="51B35BC4" w:rsidR="002C4E1A" w:rsidRPr="00B9655E" w:rsidRDefault="002C4E1A" w:rsidP="001565B4">
      <w:pPr>
        <w:spacing w:after="0" w:line="240" w:lineRule="auto"/>
        <w:jc w:val="both"/>
        <w:rPr>
          <w:rFonts w:ascii="Calibri" w:eastAsia="Times New Roman" w:hAnsi="Calibri" w:cs="Calibri"/>
          <w:b/>
          <w:sz w:val="20"/>
          <w:szCs w:val="20"/>
        </w:rPr>
      </w:pPr>
      <w:r w:rsidRPr="00B9655E">
        <w:rPr>
          <w:rFonts w:ascii="Calibri" w:hAnsi="Calibri" w:cs="Calibri"/>
          <w:b/>
          <w:sz w:val="20"/>
          <w:szCs w:val="20"/>
        </w:rPr>
        <w:t>2.1</w:t>
      </w:r>
      <w:r w:rsidR="00930E58" w:rsidRPr="00B9655E">
        <w:rPr>
          <w:rFonts w:ascii="Calibri" w:hAnsi="Calibri" w:cs="Calibri"/>
          <w:b/>
          <w:sz w:val="20"/>
          <w:szCs w:val="20"/>
        </w:rPr>
        <w:t>5</w:t>
      </w:r>
      <w:r w:rsidRPr="00B9655E">
        <w:rPr>
          <w:rFonts w:ascii="Calibri" w:hAnsi="Calibri" w:cs="Calibri"/>
          <w:b/>
          <w:sz w:val="20"/>
          <w:szCs w:val="20"/>
        </w:rPr>
        <w:t>.2. Dice el Estudio de impacto ambiental:</w:t>
      </w:r>
    </w:p>
    <w:p w14:paraId="1CDD5E86" w14:textId="77777777" w:rsidR="002C4E1A" w:rsidRPr="00B9655E" w:rsidRDefault="002C4E1A" w:rsidP="001565B4">
      <w:pPr>
        <w:spacing w:after="0" w:line="240" w:lineRule="auto"/>
        <w:jc w:val="both"/>
        <w:rPr>
          <w:rFonts w:ascii="Calibri" w:hAnsi="Calibri" w:cs="Calibri"/>
          <w:b/>
          <w:sz w:val="8"/>
          <w:szCs w:val="8"/>
        </w:rPr>
      </w:pPr>
    </w:p>
    <w:p w14:paraId="738008C1" w14:textId="77777777" w:rsidR="002C4E1A" w:rsidRPr="00B9655E" w:rsidRDefault="002C4E1A" w:rsidP="001565B4">
      <w:pPr>
        <w:autoSpaceDE w:val="0"/>
        <w:autoSpaceDN w:val="0"/>
        <w:adjustRightInd w:val="0"/>
        <w:spacing w:after="0" w:line="240" w:lineRule="auto"/>
        <w:ind w:left="708"/>
        <w:jc w:val="both"/>
        <w:rPr>
          <w:rFonts w:ascii="Calibri" w:hAnsi="Calibri" w:cs="Calibri"/>
          <w:b/>
          <w:i/>
          <w:sz w:val="20"/>
          <w:szCs w:val="20"/>
        </w:rPr>
      </w:pPr>
      <w:r w:rsidRPr="00B9655E">
        <w:rPr>
          <w:rFonts w:ascii="Calibri" w:hAnsi="Calibri" w:cs="Calibri"/>
          <w:b/>
          <w:i/>
          <w:sz w:val="20"/>
          <w:szCs w:val="20"/>
        </w:rPr>
        <w:t xml:space="preserve">“El área critica de Las Cabrillas de La Iglesuela del Cid, se encuentra en el ámbito del PE Concejo I. Este territorio ha sido identificado a partir de una breve referencia publicada en la revista Rocín </w:t>
      </w:r>
      <w:proofErr w:type="spellStart"/>
      <w:r w:rsidRPr="00B9655E">
        <w:rPr>
          <w:rFonts w:ascii="Calibri" w:hAnsi="Calibri" w:cs="Calibri"/>
          <w:b/>
          <w:i/>
          <w:sz w:val="20"/>
          <w:szCs w:val="20"/>
        </w:rPr>
        <w:t>Vol</w:t>
      </w:r>
      <w:proofErr w:type="spellEnd"/>
      <w:r w:rsidRPr="00B9655E">
        <w:rPr>
          <w:rFonts w:ascii="Calibri" w:hAnsi="Calibri" w:cs="Calibri"/>
          <w:b/>
          <w:i/>
          <w:sz w:val="20"/>
          <w:szCs w:val="20"/>
        </w:rPr>
        <w:t xml:space="preserve"> VIII Anuario ornitológico de Aragón 2008-2011, en donde se cita la observación de un juvenil el 19-08-2008 entre el pueblo La Iglesuela del Cid y el </w:t>
      </w:r>
      <w:proofErr w:type="spellStart"/>
      <w:r w:rsidRPr="00B9655E">
        <w:rPr>
          <w:rFonts w:ascii="Calibri" w:hAnsi="Calibri" w:cs="Calibri"/>
          <w:b/>
          <w:i/>
          <w:sz w:val="20"/>
          <w:szCs w:val="20"/>
        </w:rPr>
        <w:t>Portell</w:t>
      </w:r>
      <w:proofErr w:type="spellEnd"/>
      <w:r w:rsidRPr="00B9655E">
        <w:rPr>
          <w:rFonts w:ascii="Calibri" w:hAnsi="Calibri" w:cs="Calibri"/>
          <w:b/>
          <w:i/>
          <w:sz w:val="20"/>
          <w:szCs w:val="20"/>
        </w:rPr>
        <w:t xml:space="preserve"> de Morella (J. Cerdá). </w:t>
      </w:r>
    </w:p>
    <w:p w14:paraId="3E8B8AB5" w14:textId="77777777" w:rsidR="009043EC" w:rsidRPr="00B9655E" w:rsidRDefault="009043EC" w:rsidP="001565B4">
      <w:pPr>
        <w:autoSpaceDE w:val="0"/>
        <w:autoSpaceDN w:val="0"/>
        <w:adjustRightInd w:val="0"/>
        <w:spacing w:after="0" w:line="240" w:lineRule="auto"/>
        <w:ind w:left="708"/>
        <w:jc w:val="both"/>
        <w:rPr>
          <w:rFonts w:ascii="Calibri" w:hAnsi="Calibri" w:cs="Calibri"/>
          <w:b/>
          <w:i/>
          <w:sz w:val="8"/>
          <w:szCs w:val="8"/>
        </w:rPr>
      </w:pPr>
    </w:p>
    <w:p w14:paraId="11DCCF4C" w14:textId="77777777" w:rsidR="002C4E1A" w:rsidRPr="00B9655E" w:rsidRDefault="002C4E1A" w:rsidP="001565B4">
      <w:pPr>
        <w:spacing w:after="0" w:line="240" w:lineRule="auto"/>
        <w:ind w:left="708"/>
        <w:jc w:val="both"/>
        <w:rPr>
          <w:rFonts w:ascii="Calibri" w:hAnsi="Calibri" w:cs="Calibri"/>
          <w:b/>
          <w:i/>
          <w:sz w:val="20"/>
          <w:szCs w:val="20"/>
        </w:rPr>
      </w:pPr>
      <w:r w:rsidRPr="00B9655E">
        <w:rPr>
          <w:rFonts w:ascii="Calibri" w:hAnsi="Calibri" w:cs="Calibri"/>
          <w:b/>
          <w:i/>
          <w:sz w:val="20"/>
          <w:szCs w:val="20"/>
        </w:rPr>
        <w:t>El área critica que aparece en el proyecto del Plan de conservación se ha delimitado, a partir de ortofoto identificando el hábitat adecuado para la especie, consistente en pastizal-matorral de escasa cobertura sobre terreno llano que se muestra en el gráfico adjunto”.</w:t>
      </w:r>
    </w:p>
    <w:p w14:paraId="5F0961C3" w14:textId="77777777" w:rsidR="002C4E1A" w:rsidRPr="00B9655E" w:rsidRDefault="002C4E1A" w:rsidP="001565B4">
      <w:pPr>
        <w:spacing w:after="0" w:line="240" w:lineRule="auto"/>
        <w:ind w:left="708"/>
        <w:jc w:val="both"/>
        <w:rPr>
          <w:rFonts w:ascii="Calibri" w:hAnsi="Calibri" w:cs="Calibri"/>
          <w:b/>
          <w:i/>
          <w:sz w:val="20"/>
          <w:szCs w:val="20"/>
        </w:rPr>
      </w:pPr>
    </w:p>
    <w:p w14:paraId="05F856CD" w14:textId="77777777" w:rsidR="002C4E1A" w:rsidRPr="00B9655E" w:rsidRDefault="002C4E1A" w:rsidP="001565B4">
      <w:pPr>
        <w:spacing w:after="0" w:line="240" w:lineRule="auto"/>
        <w:rPr>
          <w:rFonts w:ascii="Calibri" w:hAnsi="Calibri" w:cs="Calibri"/>
          <w:sz w:val="20"/>
          <w:szCs w:val="20"/>
        </w:rPr>
      </w:pPr>
      <w:r w:rsidRPr="00B9655E">
        <w:rPr>
          <w:rFonts w:ascii="Calibri" w:hAnsi="Calibri" w:cs="Calibri"/>
          <w:noProof/>
          <w:sz w:val="20"/>
          <w:szCs w:val="20"/>
          <w:lang w:eastAsia="es-ES"/>
        </w:rPr>
        <w:lastRenderedPageBreak/>
        <w:drawing>
          <wp:inline distT="0" distB="0" distL="0" distR="0" wp14:anchorId="6A76CFC2" wp14:editId="6B0D3E55">
            <wp:extent cx="5831840" cy="4592727"/>
            <wp:effectExtent l="19050" t="0" r="0" b="0"/>
            <wp:docPr id="8" name="Imagen 8" descr="E:\...0.2023.01.Fiscalía\Rocí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0.2023.01.Fiscalía\Rocín.JPG"/>
                    <pic:cNvPicPr>
                      <a:picLocks noChangeAspect="1" noChangeArrowheads="1"/>
                    </pic:cNvPicPr>
                  </pic:nvPicPr>
                  <pic:blipFill>
                    <a:blip r:embed="rId44" cstate="print"/>
                    <a:srcRect/>
                    <a:stretch>
                      <a:fillRect/>
                    </a:stretch>
                  </pic:blipFill>
                  <pic:spPr bwMode="auto">
                    <a:xfrm>
                      <a:off x="0" y="0"/>
                      <a:ext cx="5831840" cy="4592727"/>
                    </a:xfrm>
                    <a:prstGeom prst="rect">
                      <a:avLst/>
                    </a:prstGeom>
                    <a:noFill/>
                    <a:ln w="9525">
                      <a:noFill/>
                      <a:miter lim="800000"/>
                      <a:headEnd/>
                      <a:tailEnd/>
                    </a:ln>
                  </pic:spPr>
                </pic:pic>
              </a:graphicData>
            </a:graphic>
          </wp:inline>
        </w:drawing>
      </w:r>
    </w:p>
    <w:p w14:paraId="2326AB99" w14:textId="77777777" w:rsidR="002C4E1A" w:rsidRPr="00B9655E" w:rsidRDefault="002C4E1A" w:rsidP="001565B4">
      <w:pPr>
        <w:tabs>
          <w:tab w:val="left" w:pos="975"/>
        </w:tabs>
        <w:autoSpaceDE w:val="0"/>
        <w:autoSpaceDN w:val="0"/>
        <w:adjustRightInd w:val="0"/>
        <w:spacing w:after="0" w:line="240" w:lineRule="auto"/>
        <w:rPr>
          <w:rStyle w:val="markedcontent"/>
          <w:rFonts w:ascii="Calibri" w:hAnsi="Calibri" w:cs="Calibri"/>
          <w:b/>
          <w:sz w:val="20"/>
          <w:szCs w:val="20"/>
        </w:rPr>
      </w:pPr>
    </w:p>
    <w:p w14:paraId="1D91DE1B" w14:textId="325B457D" w:rsidR="002C4E1A" w:rsidRPr="00B9655E" w:rsidRDefault="002C4E1A" w:rsidP="001565B4">
      <w:pPr>
        <w:autoSpaceDE w:val="0"/>
        <w:autoSpaceDN w:val="0"/>
        <w:adjustRightInd w:val="0"/>
        <w:spacing w:after="0" w:line="240" w:lineRule="auto"/>
        <w:rPr>
          <w:rStyle w:val="markedcontent"/>
          <w:rFonts w:ascii="Calibri" w:hAnsi="Calibri" w:cs="Calibri"/>
          <w:b/>
          <w:sz w:val="20"/>
          <w:szCs w:val="20"/>
        </w:rPr>
      </w:pPr>
      <w:r w:rsidRPr="00B9655E">
        <w:rPr>
          <w:rStyle w:val="markedcontent"/>
          <w:rFonts w:ascii="Calibri" w:hAnsi="Calibri" w:cs="Calibri"/>
          <w:b/>
          <w:sz w:val="20"/>
          <w:szCs w:val="20"/>
        </w:rPr>
        <w:t>2.1</w:t>
      </w:r>
      <w:r w:rsidR="00930E58" w:rsidRPr="00B9655E">
        <w:rPr>
          <w:rStyle w:val="markedcontent"/>
          <w:rFonts w:ascii="Calibri" w:hAnsi="Calibri" w:cs="Calibri"/>
          <w:b/>
          <w:sz w:val="20"/>
          <w:szCs w:val="20"/>
        </w:rPr>
        <w:t>5</w:t>
      </w:r>
      <w:r w:rsidRPr="00B9655E">
        <w:rPr>
          <w:rStyle w:val="markedcontent"/>
          <w:rFonts w:ascii="Calibri" w:hAnsi="Calibri" w:cs="Calibri"/>
          <w:b/>
          <w:sz w:val="20"/>
          <w:szCs w:val="20"/>
        </w:rPr>
        <w:t>.3. El Informe de la Dirección General de Medio Natural y Gestión Forestal de Aragón elaborado el 9 de abril de 2021, al ser consultada sobre la Autorización Administrativa previa de los parques eólicos del Clúster Maestrazgo señala:</w:t>
      </w:r>
    </w:p>
    <w:p w14:paraId="00027D44" w14:textId="77777777" w:rsidR="002C4E1A" w:rsidRPr="00B9655E" w:rsidRDefault="002C4E1A" w:rsidP="001565B4">
      <w:pPr>
        <w:autoSpaceDE w:val="0"/>
        <w:autoSpaceDN w:val="0"/>
        <w:adjustRightInd w:val="0"/>
        <w:spacing w:after="0" w:line="240" w:lineRule="auto"/>
        <w:rPr>
          <w:rFonts w:ascii="Calibri" w:eastAsia="DejaVuSans-Bold" w:hAnsi="Calibri" w:cs="Calibri"/>
          <w:sz w:val="8"/>
          <w:szCs w:val="8"/>
        </w:rPr>
      </w:pPr>
    </w:p>
    <w:p w14:paraId="7A8C49CE" w14:textId="780A263C" w:rsidR="002C4E1A" w:rsidRPr="00B9655E" w:rsidRDefault="002C4E1A" w:rsidP="001565B4">
      <w:pPr>
        <w:autoSpaceDE w:val="0"/>
        <w:autoSpaceDN w:val="0"/>
        <w:adjustRightInd w:val="0"/>
        <w:spacing w:after="0" w:line="240" w:lineRule="auto"/>
        <w:ind w:left="708"/>
        <w:jc w:val="both"/>
        <w:rPr>
          <w:rFonts w:ascii="Calibri" w:eastAsia="Times New Roman" w:hAnsi="Calibri" w:cs="Calibri"/>
          <w:b/>
          <w:sz w:val="20"/>
          <w:szCs w:val="20"/>
        </w:rPr>
      </w:pPr>
      <w:r w:rsidRPr="00B9655E">
        <w:rPr>
          <w:rFonts w:ascii="Calibri" w:eastAsia="Times New Roman" w:hAnsi="Calibri" w:cs="Calibri"/>
          <w:b/>
          <w:i/>
          <w:sz w:val="20"/>
          <w:szCs w:val="20"/>
        </w:rPr>
        <w:t xml:space="preserve">“En la zona este se identifica un área como ámbito potencial de aplicación del Plan de conservación de la alondra </w:t>
      </w:r>
      <w:proofErr w:type="spellStart"/>
      <w:r w:rsidRPr="00B9655E">
        <w:rPr>
          <w:rFonts w:ascii="Calibri" w:eastAsia="Times New Roman" w:hAnsi="Calibri" w:cs="Calibri"/>
          <w:b/>
          <w:i/>
          <w:sz w:val="20"/>
          <w:szCs w:val="20"/>
        </w:rPr>
        <w:t>ricotí</w:t>
      </w:r>
      <w:proofErr w:type="spellEnd"/>
      <w:r w:rsidRPr="00B9655E">
        <w:rPr>
          <w:rFonts w:ascii="Calibri" w:eastAsia="Times New Roman" w:hAnsi="Calibri" w:cs="Calibri"/>
          <w:b/>
          <w:i/>
          <w:sz w:val="20"/>
          <w:szCs w:val="20"/>
        </w:rPr>
        <w:t xml:space="preserve"> (</w:t>
      </w:r>
      <w:proofErr w:type="spellStart"/>
      <w:r w:rsidRPr="00B9655E">
        <w:rPr>
          <w:rFonts w:ascii="Calibri" w:eastAsia="Times New Roman" w:hAnsi="Calibri" w:cs="Calibri"/>
          <w:b/>
          <w:i/>
          <w:sz w:val="20"/>
          <w:szCs w:val="20"/>
        </w:rPr>
        <w:t>Chersophilus</w:t>
      </w:r>
      <w:proofErr w:type="spellEnd"/>
      <w:r w:rsidRPr="00B9655E">
        <w:rPr>
          <w:rFonts w:ascii="Calibri" w:eastAsia="Times New Roman" w:hAnsi="Calibri" w:cs="Calibri"/>
          <w:b/>
          <w:i/>
          <w:sz w:val="20"/>
          <w:szCs w:val="20"/>
        </w:rPr>
        <w:t xml:space="preserve"> </w:t>
      </w:r>
      <w:proofErr w:type="spellStart"/>
      <w:r w:rsidRPr="00B9655E">
        <w:rPr>
          <w:rFonts w:ascii="Calibri" w:eastAsia="Times New Roman" w:hAnsi="Calibri" w:cs="Calibri"/>
          <w:b/>
          <w:i/>
          <w:sz w:val="20"/>
          <w:szCs w:val="20"/>
        </w:rPr>
        <w:t>dupont</w:t>
      </w:r>
      <w:proofErr w:type="spellEnd"/>
      <w:r w:rsidRPr="00B9655E">
        <w:rPr>
          <w:rFonts w:ascii="Calibri" w:eastAsia="Times New Roman" w:hAnsi="Calibri" w:cs="Calibri"/>
          <w:b/>
          <w:i/>
          <w:sz w:val="20"/>
          <w:szCs w:val="20"/>
        </w:rPr>
        <w:t xml:space="preserve">) en Aragón, cuya tramitación administrativa comenzó con la "Orden de inicio de 18 de diciembre de 2015, del Consejero del Departamento de Desarrollo Rural y Sostenibilidad, por el que se acuerda iniciar el proyecto de Decreto por el que se Establece un régimen de protección para la alondra </w:t>
      </w:r>
      <w:proofErr w:type="spellStart"/>
      <w:r w:rsidRPr="00B9655E">
        <w:rPr>
          <w:rFonts w:ascii="Calibri" w:eastAsia="Times New Roman" w:hAnsi="Calibri" w:cs="Calibri"/>
          <w:b/>
          <w:i/>
          <w:sz w:val="20"/>
          <w:szCs w:val="20"/>
        </w:rPr>
        <w:t>ricotí</w:t>
      </w:r>
      <w:proofErr w:type="spellEnd"/>
      <w:r w:rsidRPr="00B9655E">
        <w:rPr>
          <w:rFonts w:ascii="Calibri" w:eastAsia="Times New Roman" w:hAnsi="Calibri" w:cs="Calibri"/>
          <w:b/>
          <w:i/>
          <w:sz w:val="20"/>
          <w:szCs w:val="20"/>
        </w:rPr>
        <w:t xml:space="preserve"> (</w:t>
      </w:r>
      <w:proofErr w:type="spellStart"/>
      <w:r w:rsidRPr="00B9655E">
        <w:rPr>
          <w:rFonts w:ascii="Calibri" w:eastAsia="Times New Roman" w:hAnsi="Calibri" w:cs="Calibri"/>
          <w:b/>
          <w:i/>
          <w:sz w:val="20"/>
          <w:szCs w:val="20"/>
        </w:rPr>
        <w:t>Chersophilus</w:t>
      </w:r>
      <w:proofErr w:type="spellEnd"/>
      <w:r w:rsidRPr="00B9655E">
        <w:rPr>
          <w:rFonts w:ascii="Calibri" w:eastAsia="Times New Roman" w:hAnsi="Calibri" w:cs="Calibri"/>
          <w:b/>
          <w:i/>
          <w:sz w:val="20"/>
          <w:szCs w:val="20"/>
        </w:rPr>
        <w:t xml:space="preserve"> </w:t>
      </w:r>
      <w:proofErr w:type="spellStart"/>
      <w:r w:rsidRPr="00B9655E">
        <w:rPr>
          <w:rFonts w:ascii="Calibri" w:eastAsia="Times New Roman" w:hAnsi="Calibri" w:cs="Calibri"/>
          <w:b/>
          <w:i/>
          <w:sz w:val="20"/>
          <w:szCs w:val="20"/>
        </w:rPr>
        <w:t>duponti</w:t>
      </w:r>
      <w:proofErr w:type="spellEnd"/>
      <w:r w:rsidRPr="00B9655E">
        <w:rPr>
          <w:rFonts w:ascii="Calibri" w:eastAsia="Times New Roman" w:hAnsi="Calibri" w:cs="Calibri"/>
          <w:b/>
          <w:i/>
          <w:sz w:val="20"/>
          <w:szCs w:val="20"/>
        </w:rPr>
        <w:t xml:space="preserve">) en Aragón, y se aprueba su Plan de conservación del hábitat". Esta zona denominada "Las Cabrillas cuenta con una cita del año 2008, estando pendiente de confirmar la evolución de la posible población en el territorio, si bien la zona cuenta con un hábitat propicio para la </w:t>
      </w:r>
      <w:r w:rsidR="00936EE9" w:rsidRPr="00B9655E">
        <w:rPr>
          <w:rFonts w:ascii="Calibri" w:eastAsia="Times New Roman" w:hAnsi="Calibri" w:cs="Calibri"/>
          <w:b/>
          <w:i/>
          <w:sz w:val="20"/>
          <w:szCs w:val="20"/>
        </w:rPr>
        <w:t>especie.</w:t>
      </w:r>
      <w:r w:rsidR="00936EE9" w:rsidRPr="00B9655E">
        <w:rPr>
          <w:rFonts w:ascii="Calibri" w:eastAsia="Times New Roman" w:hAnsi="Calibri" w:cs="Calibri"/>
          <w:b/>
          <w:sz w:val="20"/>
          <w:szCs w:val="20"/>
        </w:rPr>
        <w:t xml:space="preserve"> (</w:t>
      </w:r>
      <w:r w:rsidRPr="00B9655E">
        <w:rPr>
          <w:rFonts w:ascii="Calibri" w:eastAsia="Times New Roman" w:hAnsi="Calibri" w:cs="Calibri"/>
          <w:b/>
          <w:sz w:val="20"/>
          <w:szCs w:val="20"/>
        </w:rPr>
        <w:t>…)</w:t>
      </w:r>
    </w:p>
    <w:p w14:paraId="645AA87B" w14:textId="77777777" w:rsidR="00A82F46" w:rsidRPr="00B9655E" w:rsidRDefault="00A82F46" w:rsidP="001565B4">
      <w:pPr>
        <w:autoSpaceDE w:val="0"/>
        <w:autoSpaceDN w:val="0"/>
        <w:adjustRightInd w:val="0"/>
        <w:spacing w:after="0" w:line="240" w:lineRule="auto"/>
        <w:ind w:left="708"/>
        <w:jc w:val="both"/>
        <w:rPr>
          <w:rFonts w:ascii="Calibri" w:eastAsia="Times New Roman" w:hAnsi="Calibri" w:cs="Calibri"/>
          <w:b/>
          <w:i/>
          <w:sz w:val="8"/>
          <w:szCs w:val="8"/>
        </w:rPr>
      </w:pPr>
    </w:p>
    <w:p w14:paraId="72F85533" w14:textId="77777777" w:rsidR="002C4E1A" w:rsidRPr="00B9655E" w:rsidRDefault="002C4E1A" w:rsidP="001565B4">
      <w:pPr>
        <w:spacing w:after="0" w:line="240" w:lineRule="auto"/>
        <w:ind w:left="708"/>
        <w:jc w:val="both"/>
        <w:rPr>
          <w:rFonts w:ascii="Calibri" w:eastAsia="Times New Roman" w:hAnsi="Calibri" w:cs="Calibri"/>
          <w:b/>
          <w:i/>
          <w:sz w:val="20"/>
          <w:szCs w:val="20"/>
        </w:rPr>
      </w:pPr>
      <w:r w:rsidRPr="00B9655E">
        <w:rPr>
          <w:rFonts w:ascii="Calibri" w:eastAsia="Times New Roman" w:hAnsi="Calibri" w:cs="Calibri"/>
          <w:b/>
          <w:i/>
          <w:sz w:val="20"/>
          <w:szCs w:val="20"/>
        </w:rPr>
        <w:t xml:space="preserve">el área que potencialmente podría verse afectada por las obras se incluye en el ámbito de aplicación del futuro Plan de conservación de la alondra </w:t>
      </w:r>
      <w:proofErr w:type="spellStart"/>
      <w:r w:rsidRPr="00B9655E">
        <w:rPr>
          <w:rFonts w:ascii="Calibri" w:eastAsia="Times New Roman" w:hAnsi="Calibri" w:cs="Calibri"/>
          <w:b/>
          <w:i/>
          <w:sz w:val="20"/>
          <w:szCs w:val="20"/>
        </w:rPr>
        <w:t>ricotí</w:t>
      </w:r>
      <w:proofErr w:type="spellEnd"/>
      <w:r w:rsidRPr="00B9655E">
        <w:rPr>
          <w:rFonts w:ascii="Calibri" w:eastAsia="Times New Roman" w:hAnsi="Calibri" w:cs="Calibri"/>
          <w:b/>
          <w:i/>
          <w:sz w:val="20"/>
          <w:szCs w:val="20"/>
        </w:rPr>
        <w:t xml:space="preserve"> (</w:t>
      </w:r>
      <w:proofErr w:type="spellStart"/>
      <w:r w:rsidRPr="00B9655E">
        <w:rPr>
          <w:rFonts w:ascii="Calibri" w:eastAsia="Times New Roman" w:hAnsi="Calibri" w:cs="Calibri"/>
          <w:b/>
          <w:i/>
          <w:sz w:val="20"/>
          <w:szCs w:val="20"/>
        </w:rPr>
        <w:t>Chersophilus</w:t>
      </w:r>
      <w:proofErr w:type="spellEnd"/>
      <w:r w:rsidRPr="00B9655E">
        <w:rPr>
          <w:rFonts w:ascii="Calibri" w:eastAsia="Times New Roman" w:hAnsi="Calibri" w:cs="Calibri"/>
          <w:b/>
          <w:i/>
          <w:sz w:val="20"/>
          <w:szCs w:val="20"/>
        </w:rPr>
        <w:t xml:space="preserve"> </w:t>
      </w:r>
      <w:proofErr w:type="spellStart"/>
      <w:r w:rsidRPr="00B9655E">
        <w:rPr>
          <w:rFonts w:ascii="Calibri" w:eastAsia="Times New Roman" w:hAnsi="Calibri" w:cs="Calibri"/>
          <w:b/>
          <w:i/>
          <w:sz w:val="20"/>
          <w:szCs w:val="20"/>
        </w:rPr>
        <w:t>dupont</w:t>
      </w:r>
      <w:proofErr w:type="spellEnd"/>
      <w:r w:rsidRPr="00B9655E">
        <w:rPr>
          <w:rFonts w:ascii="Calibri" w:eastAsia="Times New Roman" w:hAnsi="Calibri" w:cs="Calibri"/>
          <w:b/>
          <w:i/>
          <w:sz w:val="20"/>
          <w:szCs w:val="20"/>
        </w:rPr>
        <w:t>) en Aragón, cuya tramitación administrativa se inició con la "Orden de inicio de 18 de diciembre de 2015, del Consejero del Departamento de Desarrollo Rural y Sostenibilidad”.</w:t>
      </w:r>
    </w:p>
    <w:p w14:paraId="3BE98CC6" w14:textId="77777777" w:rsidR="002C4E1A" w:rsidRPr="00B9655E" w:rsidRDefault="002C4E1A" w:rsidP="001565B4">
      <w:pPr>
        <w:autoSpaceDE w:val="0"/>
        <w:autoSpaceDN w:val="0"/>
        <w:adjustRightInd w:val="0"/>
        <w:spacing w:after="0" w:line="240" w:lineRule="auto"/>
        <w:rPr>
          <w:rFonts w:ascii="Calibri" w:eastAsia="DejaVuSans-Bold" w:hAnsi="Calibri" w:cs="Calibri"/>
          <w:b/>
          <w:sz w:val="8"/>
          <w:szCs w:val="8"/>
        </w:rPr>
      </w:pPr>
    </w:p>
    <w:p w14:paraId="09CA5C87" w14:textId="77777777" w:rsidR="002C4E1A" w:rsidRPr="00B9655E" w:rsidRDefault="00000000" w:rsidP="001565B4">
      <w:pPr>
        <w:spacing w:after="0" w:line="240" w:lineRule="auto"/>
        <w:rPr>
          <w:rFonts w:ascii="Calibri" w:hAnsi="Calibri" w:cs="Calibri"/>
          <w:b/>
          <w:sz w:val="20"/>
          <w:szCs w:val="20"/>
        </w:rPr>
      </w:pPr>
      <w:hyperlink r:id="rId45" w:history="1">
        <w:r w:rsidR="002C4E1A" w:rsidRPr="00B9655E">
          <w:rPr>
            <w:rStyle w:val="Hipervnculo"/>
            <w:rFonts w:ascii="Calibri" w:hAnsi="Calibri" w:cs="Calibri"/>
            <w:b/>
            <w:color w:val="auto"/>
            <w:sz w:val="20"/>
            <w:szCs w:val="20"/>
          </w:rPr>
          <w:t>https://drive.google.com/file/d/1Yd7w2she0zhmDKHRV-qRgv9WmuiG7s35/view</w:t>
        </w:r>
      </w:hyperlink>
    </w:p>
    <w:p w14:paraId="04ECB4F4" w14:textId="77777777" w:rsidR="002C4E1A" w:rsidRPr="00B9655E" w:rsidRDefault="002C4E1A" w:rsidP="001565B4">
      <w:pPr>
        <w:autoSpaceDE w:val="0"/>
        <w:autoSpaceDN w:val="0"/>
        <w:adjustRightInd w:val="0"/>
        <w:spacing w:after="0" w:line="240" w:lineRule="auto"/>
        <w:rPr>
          <w:rFonts w:ascii="Calibri" w:eastAsia="DejaVuSans-Bold" w:hAnsi="Calibri" w:cs="Calibri"/>
          <w:b/>
          <w:sz w:val="20"/>
          <w:szCs w:val="20"/>
        </w:rPr>
      </w:pPr>
    </w:p>
    <w:p w14:paraId="00C7AFDA" w14:textId="0B4222B2" w:rsidR="00C4193A" w:rsidRPr="00B9655E" w:rsidRDefault="00C4193A" w:rsidP="001565B4">
      <w:pPr>
        <w:autoSpaceDE w:val="0"/>
        <w:autoSpaceDN w:val="0"/>
        <w:adjustRightInd w:val="0"/>
        <w:spacing w:after="0" w:line="240" w:lineRule="auto"/>
        <w:rPr>
          <w:rFonts w:ascii="Calibri" w:hAnsi="Calibri" w:cs="Calibri"/>
          <w:b/>
          <w:sz w:val="20"/>
          <w:szCs w:val="20"/>
        </w:rPr>
      </w:pPr>
      <w:r w:rsidRPr="00B9655E">
        <w:rPr>
          <w:rFonts w:ascii="Calibri" w:eastAsia="DejaVuSans-Bold" w:hAnsi="Calibri" w:cs="Calibri"/>
          <w:b/>
          <w:sz w:val="20"/>
          <w:szCs w:val="20"/>
        </w:rPr>
        <w:t>2.1</w:t>
      </w:r>
      <w:r w:rsidR="00930E58" w:rsidRPr="00B9655E">
        <w:rPr>
          <w:rFonts w:ascii="Calibri" w:eastAsia="DejaVuSans-Bold" w:hAnsi="Calibri" w:cs="Calibri"/>
          <w:b/>
          <w:sz w:val="20"/>
          <w:szCs w:val="20"/>
        </w:rPr>
        <w:t>5</w:t>
      </w:r>
      <w:r w:rsidRPr="00B9655E">
        <w:rPr>
          <w:rFonts w:ascii="Calibri" w:eastAsia="DejaVuSans-Bold" w:hAnsi="Calibri" w:cs="Calibri"/>
          <w:b/>
          <w:sz w:val="20"/>
          <w:szCs w:val="20"/>
        </w:rPr>
        <w:t>.</w:t>
      </w:r>
      <w:r w:rsidR="00A82F46" w:rsidRPr="00B9655E">
        <w:rPr>
          <w:rFonts w:ascii="Calibri" w:eastAsia="DejaVuSans-Bold" w:hAnsi="Calibri" w:cs="Calibri"/>
          <w:b/>
          <w:sz w:val="20"/>
          <w:szCs w:val="20"/>
        </w:rPr>
        <w:t>4</w:t>
      </w:r>
      <w:r w:rsidRPr="00B9655E">
        <w:rPr>
          <w:rFonts w:ascii="Calibri" w:eastAsia="DejaVuSans-Bold" w:hAnsi="Calibri" w:cs="Calibri"/>
          <w:b/>
          <w:sz w:val="20"/>
          <w:szCs w:val="20"/>
        </w:rPr>
        <w:t xml:space="preserve">. El </w:t>
      </w:r>
      <w:r w:rsidRPr="00B9655E">
        <w:rPr>
          <w:rFonts w:ascii="Calibri" w:hAnsi="Calibri" w:cs="Calibri"/>
          <w:b/>
          <w:sz w:val="20"/>
          <w:szCs w:val="20"/>
        </w:rPr>
        <w:t>Informe del Instituto Aragonés de Gestión Ambiental de fecha 29 de junio de 2021 señala que:</w:t>
      </w:r>
    </w:p>
    <w:p w14:paraId="56F73ECA" w14:textId="77777777" w:rsidR="00C4193A" w:rsidRPr="00B9655E" w:rsidRDefault="00C4193A" w:rsidP="001565B4">
      <w:pPr>
        <w:autoSpaceDE w:val="0"/>
        <w:autoSpaceDN w:val="0"/>
        <w:adjustRightInd w:val="0"/>
        <w:spacing w:after="0" w:line="240" w:lineRule="auto"/>
        <w:rPr>
          <w:rFonts w:ascii="Calibri" w:eastAsia="DejaVuSans-Bold" w:hAnsi="Calibri" w:cs="Calibri"/>
          <w:b/>
          <w:sz w:val="8"/>
          <w:szCs w:val="8"/>
        </w:rPr>
      </w:pPr>
    </w:p>
    <w:p w14:paraId="28007C3E" w14:textId="002CCF95" w:rsidR="00C4193A" w:rsidRPr="00B9655E" w:rsidRDefault="00C4193A" w:rsidP="009043EC">
      <w:pPr>
        <w:pStyle w:val="Default"/>
        <w:ind w:left="708"/>
        <w:jc w:val="both"/>
        <w:rPr>
          <w:rFonts w:ascii="Calibri" w:hAnsi="Calibri" w:cs="Calibri"/>
          <w:b/>
          <w:i/>
          <w:iCs/>
          <w:color w:val="auto"/>
          <w:sz w:val="20"/>
          <w:szCs w:val="20"/>
        </w:rPr>
      </w:pPr>
      <w:r w:rsidRPr="00B9655E">
        <w:rPr>
          <w:rFonts w:ascii="Calibri" w:hAnsi="Calibri" w:cs="Calibri"/>
          <w:b/>
          <w:i/>
          <w:iCs/>
          <w:color w:val="auto"/>
          <w:sz w:val="20"/>
          <w:szCs w:val="20"/>
        </w:rPr>
        <w:t xml:space="preserve">“Finalmente, en la documentación se indica que existe un territorio con posible presencia de alondra </w:t>
      </w:r>
      <w:proofErr w:type="spellStart"/>
      <w:r w:rsidRPr="00B9655E">
        <w:rPr>
          <w:rFonts w:ascii="Calibri" w:hAnsi="Calibri" w:cs="Calibri"/>
          <w:b/>
          <w:i/>
          <w:iCs/>
          <w:color w:val="auto"/>
          <w:sz w:val="20"/>
          <w:szCs w:val="20"/>
        </w:rPr>
        <w:t>ricotí</w:t>
      </w:r>
      <w:proofErr w:type="spellEnd"/>
      <w:r w:rsidRPr="00B9655E">
        <w:rPr>
          <w:rFonts w:ascii="Calibri" w:hAnsi="Calibri" w:cs="Calibri"/>
          <w:b/>
          <w:i/>
          <w:iCs/>
          <w:color w:val="auto"/>
          <w:sz w:val="20"/>
          <w:szCs w:val="20"/>
        </w:rPr>
        <w:t xml:space="preserve"> al este del término municipal de La </w:t>
      </w:r>
      <w:proofErr w:type="spellStart"/>
      <w:r w:rsidRPr="00B9655E">
        <w:rPr>
          <w:rFonts w:ascii="Calibri" w:hAnsi="Calibri" w:cs="Calibri"/>
          <w:b/>
          <w:i/>
          <w:iCs/>
          <w:color w:val="auto"/>
          <w:sz w:val="20"/>
          <w:szCs w:val="20"/>
        </w:rPr>
        <w:t>lglesuela</w:t>
      </w:r>
      <w:proofErr w:type="spellEnd"/>
      <w:r w:rsidRPr="00B9655E">
        <w:rPr>
          <w:rFonts w:ascii="Calibri" w:hAnsi="Calibri" w:cs="Calibri"/>
          <w:b/>
          <w:i/>
          <w:iCs/>
          <w:color w:val="auto"/>
          <w:sz w:val="20"/>
          <w:szCs w:val="20"/>
        </w:rPr>
        <w:t xml:space="preserve"> del Cid, afectado por el PE Concejo I, y que ha sido cartografiado para ser incluido en el futuro Plan de Conservación de alondra </w:t>
      </w:r>
      <w:proofErr w:type="spellStart"/>
      <w:r w:rsidRPr="00B9655E">
        <w:rPr>
          <w:rFonts w:ascii="Calibri" w:hAnsi="Calibri" w:cs="Calibri"/>
          <w:b/>
          <w:i/>
          <w:iCs/>
          <w:color w:val="auto"/>
          <w:sz w:val="20"/>
          <w:szCs w:val="20"/>
        </w:rPr>
        <w:t>ricotí</w:t>
      </w:r>
      <w:proofErr w:type="spellEnd"/>
      <w:r w:rsidRPr="00B9655E">
        <w:rPr>
          <w:rFonts w:ascii="Calibri" w:hAnsi="Calibri" w:cs="Calibri"/>
          <w:b/>
          <w:i/>
          <w:iCs/>
          <w:color w:val="auto"/>
          <w:sz w:val="20"/>
          <w:szCs w:val="20"/>
        </w:rPr>
        <w:t xml:space="preserve"> (</w:t>
      </w:r>
      <w:proofErr w:type="spellStart"/>
      <w:r w:rsidRPr="00B9655E">
        <w:rPr>
          <w:rFonts w:ascii="Calibri" w:hAnsi="Calibri" w:cs="Calibri"/>
          <w:b/>
          <w:i/>
          <w:iCs/>
          <w:color w:val="auto"/>
          <w:sz w:val="20"/>
          <w:szCs w:val="20"/>
        </w:rPr>
        <w:t>Chersophilus</w:t>
      </w:r>
      <w:proofErr w:type="spellEnd"/>
      <w:r w:rsidRPr="00B9655E">
        <w:rPr>
          <w:rFonts w:ascii="Calibri" w:hAnsi="Calibri" w:cs="Calibri"/>
          <w:b/>
          <w:i/>
          <w:iCs/>
          <w:color w:val="auto"/>
          <w:sz w:val="20"/>
          <w:szCs w:val="20"/>
        </w:rPr>
        <w:t xml:space="preserve"> </w:t>
      </w:r>
      <w:proofErr w:type="spellStart"/>
      <w:r w:rsidRPr="00B9655E">
        <w:rPr>
          <w:rFonts w:ascii="Calibri" w:hAnsi="Calibri" w:cs="Calibri"/>
          <w:b/>
          <w:i/>
          <w:iCs/>
          <w:color w:val="auto"/>
          <w:sz w:val="20"/>
          <w:szCs w:val="20"/>
        </w:rPr>
        <w:t>duponti</w:t>
      </w:r>
      <w:proofErr w:type="spellEnd"/>
      <w:r w:rsidRPr="00B9655E">
        <w:rPr>
          <w:rFonts w:ascii="Calibri" w:hAnsi="Calibri" w:cs="Calibri"/>
          <w:b/>
          <w:i/>
          <w:iCs/>
          <w:color w:val="auto"/>
          <w:sz w:val="20"/>
          <w:szCs w:val="20"/>
        </w:rPr>
        <w:t xml:space="preserve">)”  </w:t>
      </w:r>
    </w:p>
    <w:p w14:paraId="76B4A58B" w14:textId="77777777" w:rsidR="00C4193A" w:rsidRPr="00B9655E" w:rsidRDefault="00C4193A" w:rsidP="001565B4">
      <w:pPr>
        <w:autoSpaceDE w:val="0"/>
        <w:autoSpaceDN w:val="0"/>
        <w:adjustRightInd w:val="0"/>
        <w:spacing w:after="0" w:line="240" w:lineRule="auto"/>
        <w:rPr>
          <w:rFonts w:ascii="Calibri" w:eastAsia="DejaVuSans-Bold" w:hAnsi="Calibri" w:cs="Calibri"/>
          <w:b/>
          <w:sz w:val="20"/>
          <w:szCs w:val="20"/>
        </w:rPr>
      </w:pPr>
    </w:p>
    <w:p w14:paraId="23503568" w14:textId="574DD845" w:rsidR="00D948D0" w:rsidRPr="00B9655E" w:rsidRDefault="00D948D0" w:rsidP="001565B4">
      <w:pPr>
        <w:pStyle w:val="Default"/>
        <w:jc w:val="both"/>
        <w:rPr>
          <w:rFonts w:ascii="Calibri" w:hAnsi="Calibri" w:cs="Calibri"/>
          <w:b/>
          <w:color w:val="auto"/>
          <w:sz w:val="20"/>
          <w:szCs w:val="20"/>
        </w:rPr>
      </w:pPr>
      <w:r w:rsidRPr="00B9655E">
        <w:rPr>
          <w:rFonts w:ascii="Calibri" w:hAnsi="Calibri" w:cs="Calibri"/>
          <w:b/>
          <w:color w:val="auto"/>
          <w:sz w:val="20"/>
          <w:szCs w:val="20"/>
        </w:rPr>
        <w:t>2.1</w:t>
      </w:r>
      <w:r w:rsidR="00930E58" w:rsidRPr="00B9655E">
        <w:rPr>
          <w:rFonts w:ascii="Calibri" w:hAnsi="Calibri" w:cs="Calibri"/>
          <w:b/>
          <w:color w:val="auto"/>
          <w:sz w:val="20"/>
          <w:szCs w:val="20"/>
        </w:rPr>
        <w:t>5</w:t>
      </w:r>
      <w:r w:rsidRPr="00B9655E">
        <w:rPr>
          <w:rFonts w:ascii="Calibri" w:hAnsi="Calibri" w:cs="Calibri"/>
          <w:b/>
          <w:color w:val="auto"/>
          <w:sz w:val="20"/>
          <w:szCs w:val="20"/>
        </w:rPr>
        <w:t>.</w:t>
      </w:r>
      <w:r w:rsidR="00A82F46" w:rsidRPr="00B9655E">
        <w:rPr>
          <w:rFonts w:ascii="Calibri" w:hAnsi="Calibri" w:cs="Calibri"/>
          <w:b/>
          <w:color w:val="auto"/>
          <w:sz w:val="20"/>
          <w:szCs w:val="20"/>
        </w:rPr>
        <w:t>5</w:t>
      </w:r>
      <w:r w:rsidRPr="00B9655E">
        <w:rPr>
          <w:rFonts w:ascii="Calibri" w:hAnsi="Calibri" w:cs="Calibri"/>
          <w:b/>
          <w:color w:val="auto"/>
          <w:sz w:val="20"/>
          <w:szCs w:val="20"/>
        </w:rPr>
        <w:t>. Para evitar las afecciones sobre los espacios de la Red Natura 2000, los técnicos del INAGA propusieron unos cambios que reflejaron en el Informe del INAGA de 12 de mayo de 2021, que luego, a instancias del Consejero, fue sustituido por otro Informe, decía:</w:t>
      </w:r>
    </w:p>
    <w:p w14:paraId="571DA3F5" w14:textId="77777777" w:rsidR="00D948D0" w:rsidRPr="00B9655E" w:rsidRDefault="00D948D0" w:rsidP="001565B4">
      <w:pPr>
        <w:pStyle w:val="Default"/>
        <w:ind w:left="1416"/>
        <w:jc w:val="both"/>
        <w:rPr>
          <w:rFonts w:ascii="Calibri" w:hAnsi="Calibri" w:cs="Calibri"/>
          <w:b/>
          <w:color w:val="auto"/>
          <w:sz w:val="8"/>
          <w:szCs w:val="8"/>
        </w:rPr>
      </w:pPr>
    </w:p>
    <w:p w14:paraId="3CAEB531" w14:textId="4D1A3C7B" w:rsidR="00D948D0" w:rsidRPr="00B9655E" w:rsidRDefault="00D948D0" w:rsidP="001565B4">
      <w:pPr>
        <w:pStyle w:val="Default"/>
        <w:ind w:left="708"/>
        <w:jc w:val="both"/>
        <w:rPr>
          <w:rFonts w:ascii="Calibri" w:hAnsi="Calibri" w:cs="Calibri"/>
          <w:b/>
          <w:i/>
          <w:iCs/>
          <w:color w:val="auto"/>
          <w:sz w:val="20"/>
          <w:szCs w:val="20"/>
        </w:rPr>
      </w:pPr>
      <w:r w:rsidRPr="00B9655E">
        <w:rPr>
          <w:rFonts w:ascii="Calibri" w:hAnsi="Calibri" w:cs="Calibri"/>
          <w:b/>
          <w:i/>
          <w:iCs/>
          <w:color w:val="auto"/>
          <w:sz w:val="20"/>
          <w:szCs w:val="20"/>
        </w:rPr>
        <w:lastRenderedPageBreak/>
        <w:t xml:space="preserve">“Concretamente y respecto a las especificaciones individuales de cada uno de los proyectos, se tendrán en cuenta los siguientes aspectos: </w:t>
      </w:r>
    </w:p>
    <w:p w14:paraId="1569F471" w14:textId="4AFD66AC" w:rsidR="00D948D0" w:rsidRPr="00B9655E" w:rsidRDefault="00D948D0" w:rsidP="001565B4">
      <w:pPr>
        <w:pStyle w:val="Default"/>
        <w:ind w:left="708"/>
        <w:jc w:val="both"/>
        <w:rPr>
          <w:rFonts w:ascii="Calibri" w:hAnsi="Calibri" w:cs="Calibri"/>
          <w:b/>
          <w:i/>
          <w:iCs/>
          <w:color w:val="auto"/>
          <w:sz w:val="20"/>
          <w:szCs w:val="20"/>
        </w:rPr>
      </w:pPr>
      <w:r w:rsidRPr="00B9655E">
        <w:rPr>
          <w:rFonts w:ascii="Calibri" w:hAnsi="Calibri" w:cs="Calibri"/>
          <w:b/>
          <w:i/>
          <w:iCs/>
          <w:color w:val="auto"/>
          <w:sz w:val="20"/>
          <w:szCs w:val="20"/>
        </w:rPr>
        <w:sym w:font="Symbol" w:char="F0B7"/>
      </w:r>
      <w:r w:rsidRPr="00B9655E">
        <w:rPr>
          <w:rFonts w:ascii="Calibri" w:hAnsi="Calibri" w:cs="Calibri"/>
          <w:b/>
          <w:i/>
          <w:iCs/>
          <w:color w:val="auto"/>
          <w:sz w:val="20"/>
          <w:szCs w:val="20"/>
        </w:rPr>
        <w:t xml:space="preserve"> Las ubicaciones y los diseños de los parques eólicos El Cid I, Concejo I y La Estrella III y sus infraestructuras de evacuación deberían ajustarse en sus diseños finales para minimizar las afecciones sobre vegetación natural y eliminar la afección a la población de alondra </w:t>
      </w:r>
      <w:proofErr w:type="spellStart"/>
      <w:r w:rsidRPr="00B9655E">
        <w:rPr>
          <w:rFonts w:ascii="Calibri" w:hAnsi="Calibri" w:cs="Calibri"/>
          <w:b/>
          <w:i/>
          <w:iCs/>
          <w:color w:val="auto"/>
          <w:sz w:val="20"/>
          <w:szCs w:val="20"/>
        </w:rPr>
        <w:t>ricotí</w:t>
      </w:r>
      <w:proofErr w:type="spellEnd"/>
      <w:r w:rsidRPr="00B9655E">
        <w:rPr>
          <w:rFonts w:ascii="Calibri" w:hAnsi="Calibri" w:cs="Calibri"/>
          <w:b/>
          <w:i/>
          <w:iCs/>
          <w:color w:val="auto"/>
          <w:sz w:val="20"/>
          <w:szCs w:val="20"/>
        </w:rPr>
        <w:t>”</w:t>
      </w:r>
    </w:p>
    <w:p w14:paraId="23753AEC" w14:textId="77777777" w:rsidR="00D948D0" w:rsidRPr="00B9655E" w:rsidRDefault="00D948D0" w:rsidP="001565B4">
      <w:pPr>
        <w:autoSpaceDE w:val="0"/>
        <w:autoSpaceDN w:val="0"/>
        <w:adjustRightInd w:val="0"/>
        <w:spacing w:after="0" w:line="240" w:lineRule="auto"/>
        <w:rPr>
          <w:rFonts w:ascii="Calibri" w:eastAsia="DejaVuSans-Bold" w:hAnsi="Calibri" w:cs="Calibri"/>
          <w:b/>
          <w:sz w:val="20"/>
          <w:szCs w:val="20"/>
        </w:rPr>
      </w:pPr>
    </w:p>
    <w:p w14:paraId="44552A1E" w14:textId="0E7BE356" w:rsidR="00D948D0" w:rsidRPr="00B9655E" w:rsidRDefault="00D948D0" w:rsidP="001565B4">
      <w:pPr>
        <w:autoSpaceDE w:val="0"/>
        <w:autoSpaceDN w:val="0"/>
        <w:adjustRightInd w:val="0"/>
        <w:spacing w:after="0" w:line="240" w:lineRule="auto"/>
        <w:rPr>
          <w:rFonts w:ascii="Calibri" w:eastAsia="DejaVuSans-Bold" w:hAnsi="Calibri" w:cs="Calibri"/>
          <w:b/>
          <w:sz w:val="20"/>
          <w:szCs w:val="20"/>
        </w:rPr>
      </w:pPr>
      <w:r w:rsidRPr="00B9655E">
        <w:rPr>
          <w:rFonts w:ascii="Calibri" w:eastAsia="DejaVuSans-Bold" w:hAnsi="Calibri" w:cs="Calibri"/>
          <w:b/>
          <w:sz w:val="20"/>
          <w:szCs w:val="20"/>
        </w:rPr>
        <w:t>El siguiente Informe del INAGA ya no contemplaba estos cambios solicitados por los técnicos.</w:t>
      </w:r>
    </w:p>
    <w:p w14:paraId="744629FC" w14:textId="77777777" w:rsidR="00D948D0" w:rsidRPr="00B9655E" w:rsidRDefault="00D948D0" w:rsidP="001565B4">
      <w:pPr>
        <w:autoSpaceDE w:val="0"/>
        <w:autoSpaceDN w:val="0"/>
        <w:adjustRightInd w:val="0"/>
        <w:spacing w:after="0" w:line="240" w:lineRule="auto"/>
        <w:rPr>
          <w:rFonts w:ascii="Calibri" w:eastAsia="DejaVuSans-Bold" w:hAnsi="Calibri" w:cs="Calibri"/>
          <w:b/>
          <w:sz w:val="20"/>
          <w:szCs w:val="20"/>
        </w:rPr>
      </w:pPr>
    </w:p>
    <w:p w14:paraId="07E6A379" w14:textId="0FA07CFA" w:rsidR="002C4E1A" w:rsidRPr="00B9655E" w:rsidRDefault="002C4E1A" w:rsidP="001565B4">
      <w:pPr>
        <w:autoSpaceDE w:val="0"/>
        <w:autoSpaceDN w:val="0"/>
        <w:adjustRightInd w:val="0"/>
        <w:spacing w:after="0" w:line="240" w:lineRule="auto"/>
        <w:jc w:val="both"/>
        <w:rPr>
          <w:rFonts w:ascii="Calibri" w:eastAsia="DejaVuSans-Bold" w:hAnsi="Calibri" w:cs="Calibri"/>
          <w:b/>
          <w:sz w:val="20"/>
          <w:szCs w:val="20"/>
        </w:rPr>
      </w:pPr>
      <w:r w:rsidRPr="00B9655E">
        <w:rPr>
          <w:rFonts w:ascii="Calibri" w:eastAsia="DejaVuSans-Bold" w:hAnsi="Calibri" w:cs="Calibri"/>
          <w:b/>
          <w:sz w:val="20"/>
          <w:szCs w:val="20"/>
        </w:rPr>
        <w:t>2.1</w:t>
      </w:r>
      <w:r w:rsidR="00930E58" w:rsidRPr="00B9655E">
        <w:rPr>
          <w:rFonts w:ascii="Calibri" w:eastAsia="DejaVuSans-Bold" w:hAnsi="Calibri" w:cs="Calibri"/>
          <w:b/>
          <w:sz w:val="20"/>
          <w:szCs w:val="20"/>
        </w:rPr>
        <w:t>5</w:t>
      </w:r>
      <w:r w:rsidRPr="00B9655E">
        <w:rPr>
          <w:rFonts w:ascii="Calibri" w:eastAsia="DejaVuSans-Bold" w:hAnsi="Calibri" w:cs="Calibri"/>
          <w:b/>
          <w:sz w:val="20"/>
          <w:szCs w:val="20"/>
        </w:rPr>
        <w:t>.</w:t>
      </w:r>
      <w:r w:rsidR="00A82F46" w:rsidRPr="00B9655E">
        <w:rPr>
          <w:rFonts w:ascii="Calibri" w:eastAsia="DejaVuSans-Bold" w:hAnsi="Calibri" w:cs="Calibri"/>
          <w:b/>
          <w:sz w:val="20"/>
          <w:szCs w:val="20"/>
        </w:rPr>
        <w:t>6</w:t>
      </w:r>
      <w:r w:rsidRPr="00B9655E">
        <w:rPr>
          <w:rFonts w:ascii="Calibri" w:eastAsia="DejaVuSans-Bold" w:hAnsi="Calibri" w:cs="Calibri"/>
          <w:b/>
          <w:sz w:val="20"/>
          <w:szCs w:val="20"/>
        </w:rPr>
        <w:t xml:space="preserve">. </w:t>
      </w:r>
      <w:r w:rsidR="00794658" w:rsidRPr="00B9655E">
        <w:rPr>
          <w:rFonts w:ascii="Calibri" w:eastAsia="DejaVuSans-Bold" w:hAnsi="Calibri" w:cs="Calibri"/>
          <w:b/>
          <w:sz w:val="20"/>
          <w:szCs w:val="20"/>
        </w:rPr>
        <w:t>Algunos</w:t>
      </w:r>
      <w:r w:rsidRPr="00B9655E">
        <w:rPr>
          <w:rFonts w:ascii="Calibri" w:eastAsia="DejaVuSans-Bold" w:hAnsi="Calibri" w:cs="Calibri"/>
          <w:b/>
          <w:sz w:val="20"/>
          <w:szCs w:val="20"/>
        </w:rPr>
        <w:t xml:space="preserve"> parque</w:t>
      </w:r>
      <w:r w:rsidR="00794658" w:rsidRPr="00B9655E">
        <w:rPr>
          <w:rFonts w:ascii="Calibri" w:eastAsia="DejaVuSans-Bold" w:hAnsi="Calibri" w:cs="Calibri"/>
          <w:b/>
          <w:sz w:val="20"/>
          <w:szCs w:val="20"/>
        </w:rPr>
        <w:t>s</w:t>
      </w:r>
      <w:r w:rsidRPr="00B9655E">
        <w:rPr>
          <w:rFonts w:ascii="Calibri" w:eastAsia="DejaVuSans-Bold" w:hAnsi="Calibri" w:cs="Calibri"/>
          <w:b/>
          <w:sz w:val="20"/>
          <w:szCs w:val="20"/>
        </w:rPr>
        <w:t xml:space="preserve"> eólico</w:t>
      </w:r>
      <w:r w:rsidR="00794658" w:rsidRPr="00B9655E">
        <w:rPr>
          <w:rFonts w:ascii="Calibri" w:eastAsia="DejaVuSans-Bold" w:hAnsi="Calibri" w:cs="Calibri"/>
          <w:b/>
          <w:sz w:val="20"/>
          <w:szCs w:val="20"/>
        </w:rPr>
        <w:t>s</w:t>
      </w:r>
      <w:r w:rsidRPr="00B9655E">
        <w:rPr>
          <w:rFonts w:ascii="Calibri" w:eastAsia="DejaVuSans-Bold" w:hAnsi="Calibri" w:cs="Calibri"/>
          <w:b/>
          <w:sz w:val="20"/>
          <w:szCs w:val="20"/>
        </w:rPr>
        <w:t xml:space="preserve"> afecta</w:t>
      </w:r>
      <w:r w:rsidR="00794658" w:rsidRPr="00B9655E">
        <w:rPr>
          <w:rFonts w:ascii="Calibri" w:eastAsia="DejaVuSans-Bold" w:hAnsi="Calibri" w:cs="Calibri"/>
          <w:b/>
          <w:sz w:val="20"/>
          <w:szCs w:val="20"/>
        </w:rPr>
        <w:t>n</w:t>
      </w:r>
      <w:r w:rsidRPr="00B9655E">
        <w:rPr>
          <w:rFonts w:ascii="Calibri" w:eastAsia="DejaVuSans-Bold" w:hAnsi="Calibri" w:cs="Calibri"/>
          <w:b/>
          <w:sz w:val="20"/>
          <w:szCs w:val="20"/>
        </w:rPr>
        <w:t xml:space="preserve"> directamente a la población de Las Cabrillas. Dice el Estudio de impacto ambiental:</w:t>
      </w:r>
    </w:p>
    <w:p w14:paraId="361A2097" w14:textId="77777777" w:rsidR="002C4E1A" w:rsidRPr="00B9655E" w:rsidRDefault="002C4E1A" w:rsidP="001565B4">
      <w:pPr>
        <w:autoSpaceDE w:val="0"/>
        <w:autoSpaceDN w:val="0"/>
        <w:adjustRightInd w:val="0"/>
        <w:spacing w:after="0" w:line="240" w:lineRule="auto"/>
        <w:rPr>
          <w:rFonts w:ascii="Calibri" w:hAnsi="Calibri" w:cs="Calibri"/>
          <w:b/>
          <w:sz w:val="8"/>
          <w:szCs w:val="8"/>
        </w:rPr>
      </w:pPr>
    </w:p>
    <w:p w14:paraId="23610D36" w14:textId="77777777" w:rsidR="002C4E1A" w:rsidRPr="00B9655E" w:rsidRDefault="002C4E1A" w:rsidP="001565B4">
      <w:pPr>
        <w:autoSpaceDE w:val="0"/>
        <w:autoSpaceDN w:val="0"/>
        <w:adjustRightInd w:val="0"/>
        <w:spacing w:after="0" w:line="240" w:lineRule="auto"/>
        <w:ind w:left="708"/>
        <w:jc w:val="both"/>
        <w:rPr>
          <w:rFonts w:ascii="Calibri" w:hAnsi="Calibri" w:cs="Calibri"/>
          <w:b/>
          <w:i/>
          <w:sz w:val="20"/>
          <w:szCs w:val="20"/>
        </w:rPr>
      </w:pPr>
      <w:r w:rsidRPr="00B9655E">
        <w:rPr>
          <w:rFonts w:ascii="Calibri" w:hAnsi="Calibri" w:cs="Calibri"/>
          <w:b/>
          <w:i/>
          <w:sz w:val="20"/>
          <w:szCs w:val="20"/>
        </w:rPr>
        <w:t xml:space="preserve">“Existe una población conocida de alondra </w:t>
      </w:r>
      <w:proofErr w:type="spellStart"/>
      <w:r w:rsidRPr="00B9655E">
        <w:rPr>
          <w:rFonts w:ascii="Calibri" w:hAnsi="Calibri" w:cs="Calibri"/>
          <w:b/>
          <w:i/>
          <w:sz w:val="20"/>
          <w:szCs w:val="20"/>
        </w:rPr>
        <w:t>ricotí</w:t>
      </w:r>
      <w:proofErr w:type="spellEnd"/>
      <w:r w:rsidRPr="00B9655E">
        <w:rPr>
          <w:rFonts w:ascii="Calibri" w:hAnsi="Calibri" w:cs="Calibri"/>
          <w:b/>
          <w:i/>
          <w:sz w:val="20"/>
          <w:szCs w:val="20"/>
        </w:rPr>
        <w:t xml:space="preserve"> en Concejo 1 (población de “Las Cabrillas”) que de existir en la actualidad podría verse afectada por la instalación de dicho parque. Los trabajos de seguimiento desarrollados en el marco de este estudio no han detectado la presencia de la especie, ni en Concejo 1 ni en los otros parques proyectados, en ningún momento del año. </w:t>
      </w:r>
    </w:p>
    <w:p w14:paraId="332E7D6D" w14:textId="77777777" w:rsidR="009043EC" w:rsidRPr="00B9655E" w:rsidRDefault="009043EC" w:rsidP="001565B4">
      <w:pPr>
        <w:autoSpaceDE w:val="0"/>
        <w:autoSpaceDN w:val="0"/>
        <w:adjustRightInd w:val="0"/>
        <w:spacing w:after="0" w:line="240" w:lineRule="auto"/>
        <w:ind w:left="708"/>
        <w:jc w:val="both"/>
        <w:rPr>
          <w:rFonts w:ascii="Calibri" w:hAnsi="Calibri" w:cs="Calibri"/>
          <w:b/>
          <w:i/>
          <w:sz w:val="8"/>
          <w:szCs w:val="8"/>
        </w:rPr>
      </w:pPr>
    </w:p>
    <w:p w14:paraId="5D44879D" w14:textId="74FB2A4D" w:rsidR="002C4E1A" w:rsidRPr="00B9655E" w:rsidRDefault="002C4E1A" w:rsidP="001565B4">
      <w:pPr>
        <w:pStyle w:val="NormalWeb"/>
        <w:shd w:val="clear" w:color="auto" w:fill="FFFFFF"/>
        <w:spacing w:before="0" w:beforeAutospacing="0" w:after="0" w:afterAutospacing="0"/>
        <w:ind w:left="708"/>
        <w:jc w:val="both"/>
        <w:rPr>
          <w:rFonts w:ascii="Calibri" w:eastAsiaTheme="minorHAnsi" w:hAnsi="Calibri" w:cs="Calibri"/>
          <w:b/>
          <w:i/>
          <w:sz w:val="20"/>
          <w:szCs w:val="20"/>
          <w:lang w:eastAsia="en-US"/>
        </w:rPr>
      </w:pPr>
      <w:r w:rsidRPr="00B9655E">
        <w:rPr>
          <w:rFonts w:ascii="Calibri" w:eastAsiaTheme="minorHAnsi" w:hAnsi="Calibri" w:cs="Calibri"/>
          <w:b/>
          <w:i/>
          <w:sz w:val="20"/>
          <w:szCs w:val="20"/>
          <w:lang w:eastAsia="en-US"/>
        </w:rPr>
        <w:t xml:space="preserve">Se ha valorado la posibilidad de que los terrenos donde se proyectan algunos parques puedan actuar como corredor biológico que conecte las presuntas poblaciones de alondra </w:t>
      </w:r>
      <w:proofErr w:type="spellStart"/>
      <w:r w:rsidRPr="00B9655E">
        <w:rPr>
          <w:rFonts w:ascii="Calibri" w:eastAsiaTheme="minorHAnsi" w:hAnsi="Calibri" w:cs="Calibri"/>
          <w:b/>
          <w:i/>
          <w:sz w:val="20"/>
          <w:szCs w:val="20"/>
          <w:lang w:eastAsia="en-US"/>
        </w:rPr>
        <w:t>ricotí</w:t>
      </w:r>
      <w:proofErr w:type="spellEnd"/>
      <w:r w:rsidRPr="00B9655E">
        <w:rPr>
          <w:rFonts w:ascii="Calibri" w:eastAsiaTheme="minorHAnsi" w:hAnsi="Calibri" w:cs="Calibri"/>
          <w:b/>
          <w:i/>
          <w:sz w:val="20"/>
          <w:szCs w:val="20"/>
          <w:lang w:eastAsia="en-US"/>
        </w:rPr>
        <w:t xml:space="preserve"> de Las Cabrillas (La Iglesuela del Cid) con otros núcleos de la provincia de Teruel, concluyéndose que los que reunirían características más adecuadas serían los parques Cid 1, Cid 2, Cid 3</w:t>
      </w:r>
      <w:r w:rsidR="009043EC" w:rsidRPr="00B9655E">
        <w:rPr>
          <w:rFonts w:ascii="Calibri" w:eastAsiaTheme="minorHAnsi" w:hAnsi="Calibri" w:cs="Calibri"/>
          <w:b/>
          <w:i/>
          <w:sz w:val="20"/>
          <w:szCs w:val="20"/>
          <w:lang w:eastAsia="en-US"/>
        </w:rPr>
        <w:t xml:space="preserve"> y</w:t>
      </w:r>
      <w:r w:rsidRPr="00B9655E">
        <w:rPr>
          <w:rFonts w:ascii="Calibri" w:eastAsiaTheme="minorHAnsi" w:hAnsi="Calibri" w:cs="Calibri"/>
          <w:b/>
          <w:i/>
          <w:sz w:val="20"/>
          <w:szCs w:val="20"/>
          <w:lang w:eastAsia="en-US"/>
        </w:rPr>
        <w:t xml:space="preserve"> Cid 4”.</w:t>
      </w:r>
    </w:p>
    <w:p w14:paraId="29137850" w14:textId="77777777" w:rsidR="002C4E1A" w:rsidRPr="00B9655E" w:rsidRDefault="002C4E1A" w:rsidP="001565B4">
      <w:pPr>
        <w:autoSpaceDE w:val="0"/>
        <w:autoSpaceDN w:val="0"/>
        <w:adjustRightInd w:val="0"/>
        <w:spacing w:after="0" w:line="240" w:lineRule="auto"/>
        <w:rPr>
          <w:rFonts w:ascii="Calibri" w:eastAsia="DejaVuSans-Bold" w:hAnsi="Calibri" w:cs="Calibri"/>
          <w:b/>
          <w:sz w:val="20"/>
          <w:szCs w:val="20"/>
        </w:rPr>
      </w:pPr>
    </w:p>
    <w:p w14:paraId="1A7E7A1E" w14:textId="357957FF" w:rsidR="00794658" w:rsidRPr="00B9655E" w:rsidRDefault="00794658" w:rsidP="001565B4">
      <w:pPr>
        <w:pStyle w:val="Default"/>
        <w:jc w:val="both"/>
        <w:rPr>
          <w:rFonts w:ascii="Calibri" w:hAnsi="Calibri" w:cs="Calibri"/>
          <w:b/>
          <w:color w:val="auto"/>
          <w:sz w:val="20"/>
          <w:szCs w:val="20"/>
        </w:rPr>
      </w:pPr>
      <w:r w:rsidRPr="00B9655E">
        <w:rPr>
          <w:rFonts w:ascii="Calibri" w:hAnsi="Calibri" w:cs="Calibri"/>
          <w:b/>
          <w:color w:val="auto"/>
          <w:sz w:val="20"/>
          <w:szCs w:val="20"/>
        </w:rPr>
        <w:t>2.1</w:t>
      </w:r>
      <w:r w:rsidR="00930E58" w:rsidRPr="00B9655E">
        <w:rPr>
          <w:rFonts w:ascii="Calibri" w:hAnsi="Calibri" w:cs="Calibri"/>
          <w:b/>
          <w:color w:val="auto"/>
          <w:sz w:val="20"/>
          <w:szCs w:val="20"/>
        </w:rPr>
        <w:t>5</w:t>
      </w:r>
      <w:r w:rsidR="00A82F46" w:rsidRPr="00B9655E">
        <w:rPr>
          <w:rFonts w:ascii="Calibri" w:hAnsi="Calibri" w:cs="Calibri"/>
          <w:b/>
          <w:color w:val="auto"/>
          <w:sz w:val="20"/>
          <w:szCs w:val="20"/>
        </w:rPr>
        <w:t>.7</w:t>
      </w:r>
      <w:r w:rsidRPr="00B9655E">
        <w:rPr>
          <w:rFonts w:ascii="Calibri" w:hAnsi="Calibri" w:cs="Calibri"/>
          <w:b/>
          <w:color w:val="auto"/>
          <w:sz w:val="20"/>
          <w:szCs w:val="20"/>
        </w:rPr>
        <w:t xml:space="preserve">. No se ha realizado estudio de detalle sobre la presencia de la alondra </w:t>
      </w:r>
      <w:proofErr w:type="spellStart"/>
      <w:r w:rsidRPr="00B9655E">
        <w:rPr>
          <w:rFonts w:ascii="Calibri" w:hAnsi="Calibri" w:cs="Calibri"/>
          <w:b/>
          <w:color w:val="auto"/>
          <w:sz w:val="20"/>
          <w:szCs w:val="20"/>
        </w:rPr>
        <w:t>ricotí</w:t>
      </w:r>
      <w:proofErr w:type="spellEnd"/>
      <w:r w:rsidRPr="00B9655E">
        <w:rPr>
          <w:rFonts w:ascii="Calibri" w:hAnsi="Calibri" w:cs="Calibri"/>
          <w:b/>
          <w:color w:val="auto"/>
          <w:sz w:val="20"/>
          <w:szCs w:val="20"/>
        </w:rPr>
        <w:t>. El Informe del Instituto Aragonés de Gestión Ambiental de fecha 29 de junio de 2021 señala:</w:t>
      </w:r>
    </w:p>
    <w:p w14:paraId="011F83C7" w14:textId="77777777" w:rsidR="00794658" w:rsidRPr="00B9655E" w:rsidRDefault="00794658" w:rsidP="001565B4">
      <w:pPr>
        <w:pStyle w:val="Default"/>
        <w:jc w:val="both"/>
        <w:rPr>
          <w:rFonts w:ascii="Calibri" w:hAnsi="Calibri" w:cs="Calibri"/>
          <w:b/>
          <w:color w:val="auto"/>
          <w:sz w:val="8"/>
          <w:szCs w:val="8"/>
        </w:rPr>
      </w:pPr>
    </w:p>
    <w:p w14:paraId="310F2995" w14:textId="77777777" w:rsidR="00794658" w:rsidRPr="00B9655E" w:rsidRDefault="00794658" w:rsidP="001565B4">
      <w:pPr>
        <w:pStyle w:val="Default"/>
        <w:ind w:left="708"/>
        <w:jc w:val="both"/>
        <w:rPr>
          <w:rFonts w:ascii="Calibri" w:hAnsi="Calibri" w:cs="Calibri"/>
          <w:b/>
          <w:i/>
          <w:iCs/>
          <w:color w:val="auto"/>
          <w:sz w:val="20"/>
          <w:szCs w:val="20"/>
        </w:rPr>
      </w:pPr>
      <w:r w:rsidRPr="00B9655E">
        <w:rPr>
          <w:rFonts w:ascii="Calibri" w:hAnsi="Calibri" w:cs="Calibri"/>
          <w:b/>
          <w:i/>
          <w:iCs/>
          <w:color w:val="auto"/>
          <w:sz w:val="20"/>
          <w:szCs w:val="20"/>
        </w:rPr>
        <w:t xml:space="preserve">“En relación con la posible presencia de </w:t>
      </w:r>
      <w:proofErr w:type="spellStart"/>
      <w:r w:rsidRPr="00B9655E">
        <w:rPr>
          <w:rFonts w:ascii="Calibri" w:hAnsi="Calibri" w:cs="Calibri"/>
          <w:b/>
          <w:i/>
          <w:iCs/>
          <w:color w:val="auto"/>
          <w:sz w:val="20"/>
          <w:szCs w:val="20"/>
        </w:rPr>
        <w:t>Chersophilus</w:t>
      </w:r>
      <w:proofErr w:type="spellEnd"/>
      <w:r w:rsidRPr="00B9655E">
        <w:rPr>
          <w:rFonts w:ascii="Calibri" w:hAnsi="Calibri" w:cs="Calibri"/>
          <w:b/>
          <w:i/>
          <w:iCs/>
          <w:color w:val="auto"/>
          <w:sz w:val="20"/>
          <w:szCs w:val="20"/>
        </w:rPr>
        <w:t xml:space="preserve"> </w:t>
      </w:r>
      <w:proofErr w:type="spellStart"/>
      <w:r w:rsidRPr="00B9655E">
        <w:rPr>
          <w:rFonts w:ascii="Calibri" w:hAnsi="Calibri" w:cs="Calibri"/>
          <w:b/>
          <w:i/>
          <w:iCs/>
          <w:color w:val="auto"/>
          <w:sz w:val="20"/>
          <w:szCs w:val="20"/>
        </w:rPr>
        <w:t>duponti</w:t>
      </w:r>
      <w:proofErr w:type="spellEnd"/>
      <w:r w:rsidRPr="00B9655E">
        <w:rPr>
          <w:rFonts w:ascii="Calibri" w:hAnsi="Calibri" w:cs="Calibri"/>
          <w:b/>
          <w:i/>
          <w:iCs/>
          <w:color w:val="auto"/>
          <w:sz w:val="20"/>
          <w:szCs w:val="20"/>
        </w:rPr>
        <w:t xml:space="preserve"> (alondra </w:t>
      </w:r>
      <w:proofErr w:type="spellStart"/>
      <w:r w:rsidRPr="00B9655E">
        <w:rPr>
          <w:rFonts w:ascii="Calibri" w:hAnsi="Calibri" w:cs="Calibri"/>
          <w:b/>
          <w:i/>
          <w:iCs/>
          <w:color w:val="auto"/>
          <w:sz w:val="20"/>
          <w:szCs w:val="20"/>
        </w:rPr>
        <w:t>ricotí</w:t>
      </w:r>
      <w:proofErr w:type="spellEnd"/>
      <w:r w:rsidRPr="00B9655E">
        <w:rPr>
          <w:rFonts w:ascii="Calibri" w:hAnsi="Calibri" w:cs="Calibri"/>
          <w:b/>
          <w:i/>
          <w:iCs/>
          <w:color w:val="auto"/>
          <w:sz w:val="20"/>
          <w:szCs w:val="20"/>
        </w:rPr>
        <w:t xml:space="preserve">) en el ámbito del parque eólico Concejo I, solicita estudiar en detalle la presencia o ausencia de esta especie mediante prospecciones en épocas adecuadas”. </w:t>
      </w:r>
    </w:p>
    <w:p w14:paraId="2DBB0D20" w14:textId="77777777" w:rsidR="00794658" w:rsidRPr="00B9655E" w:rsidRDefault="00794658" w:rsidP="001565B4">
      <w:pPr>
        <w:pStyle w:val="Default"/>
        <w:jc w:val="both"/>
        <w:rPr>
          <w:rFonts w:ascii="Calibri" w:hAnsi="Calibri" w:cs="Calibri"/>
          <w:b/>
          <w:color w:val="auto"/>
          <w:sz w:val="20"/>
          <w:szCs w:val="20"/>
        </w:rPr>
      </w:pPr>
    </w:p>
    <w:p w14:paraId="7BF35B5A" w14:textId="77777777" w:rsidR="00794658" w:rsidRPr="00B9655E" w:rsidRDefault="00794658" w:rsidP="001565B4">
      <w:pPr>
        <w:pStyle w:val="Default"/>
        <w:jc w:val="both"/>
        <w:rPr>
          <w:rFonts w:ascii="Calibri" w:hAnsi="Calibri" w:cs="Calibri"/>
          <w:b/>
          <w:color w:val="auto"/>
          <w:sz w:val="20"/>
          <w:szCs w:val="20"/>
        </w:rPr>
      </w:pPr>
      <w:r w:rsidRPr="00B9655E">
        <w:rPr>
          <w:rFonts w:ascii="Calibri" w:hAnsi="Calibri" w:cs="Calibri"/>
          <w:b/>
          <w:color w:val="auto"/>
          <w:sz w:val="20"/>
          <w:szCs w:val="20"/>
        </w:rPr>
        <w:t xml:space="preserve">Este Informe del INAGA se realizó una vez que el INAGA comprobó que el Estudio de impacto ambiental no contenía “un estudio de detalle sobre la presencia o ausencia de la alondra </w:t>
      </w:r>
      <w:proofErr w:type="spellStart"/>
      <w:r w:rsidRPr="00B9655E">
        <w:rPr>
          <w:rFonts w:ascii="Calibri" w:hAnsi="Calibri" w:cs="Calibri"/>
          <w:b/>
          <w:color w:val="auto"/>
          <w:sz w:val="20"/>
          <w:szCs w:val="20"/>
        </w:rPr>
        <w:t>ricotí</w:t>
      </w:r>
      <w:proofErr w:type="spellEnd"/>
      <w:r w:rsidRPr="00B9655E">
        <w:rPr>
          <w:rFonts w:ascii="Calibri" w:hAnsi="Calibri" w:cs="Calibri"/>
          <w:b/>
          <w:color w:val="auto"/>
          <w:sz w:val="20"/>
          <w:szCs w:val="20"/>
        </w:rPr>
        <w:t>”. Sin embargo, con posterioridad se emitió la Declaración de impacto ambiental favorable sin que nunca se hubiera realizado el estudio de detalle referido.</w:t>
      </w:r>
    </w:p>
    <w:p w14:paraId="7E2CDF46" w14:textId="77777777" w:rsidR="00794658" w:rsidRPr="00B9655E" w:rsidRDefault="00794658" w:rsidP="001565B4">
      <w:pPr>
        <w:autoSpaceDE w:val="0"/>
        <w:autoSpaceDN w:val="0"/>
        <w:adjustRightInd w:val="0"/>
        <w:spacing w:after="0" w:line="240" w:lineRule="auto"/>
        <w:rPr>
          <w:rFonts w:ascii="Calibri" w:eastAsia="DejaVuSans-Bold" w:hAnsi="Calibri" w:cs="Calibri"/>
          <w:b/>
          <w:sz w:val="20"/>
          <w:szCs w:val="20"/>
        </w:rPr>
      </w:pPr>
    </w:p>
    <w:p w14:paraId="6AFB6C94" w14:textId="07A6C5DF" w:rsidR="002C4E1A" w:rsidRPr="00B9655E" w:rsidRDefault="002C4E1A" w:rsidP="001565B4">
      <w:pPr>
        <w:autoSpaceDE w:val="0"/>
        <w:autoSpaceDN w:val="0"/>
        <w:adjustRightInd w:val="0"/>
        <w:spacing w:after="0" w:line="240" w:lineRule="auto"/>
        <w:jc w:val="both"/>
        <w:rPr>
          <w:rFonts w:ascii="Calibri" w:hAnsi="Calibri" w:cs="Calibri"/>
          <w:b/>
          <w:sz w:val="20"/>
          <w:szCs w:val="20"/>
        </w:rPr>
      </w:pPr>
      <w:r w:rsidRPr="00B9655E">
        <w:rPr>
          <w:rFonts w:ascii="Calibri" w:hAnsi="Calibri" w:cs="Calibri"/>
          <w:b/>
          <w:sz w:val="20"/>
          <w:szCs w:val="20"/>
        </w:rPr>
        <w:t>2.1</w:t>
      </w:r>
      <w:r w:rsidR="00930E58" w:rsidRPr="00B9655E">
        <w:rPr>
          <w:rFonts w:ascii="Calibri" w:hAnsi="Calibri" w:cs="Calibri"/>
          <w:b/>
          <w:sz w:val="20"/>
          <w:szCs w:val="20"/>
        </w:rPr>
        <w:t>5</w:t>
      </w:r>
      <w:r w:rsidRPr="00B9655E">
        <w:rPr>
          <w:rFonts w:ascii="Calibri" w:hAnsi="Calibri" w:cs="Calibri"/>
          <w:b/>
          <w:sz w:val="20"/>
          <w:szCs w:val="20"/>
        </w:rPr>
        <w:t>.</w:t>
      </w:r>
      <w:r w:rsidR="00A82F46" w:rsidRPr="00B9655E">
        <w:rPr>
          <w:rFonts w:ascii="Calibri" w:hAnsi="Calibri" w:cs="Calibri"/>
          <w:b/>
          <w:sz w:val="20"/>
          <w:szCs w:val="20"/>
        </w:rPr>
        <w:t>8</w:t>
      </w:r>
      <w:r w:rsidRPr="00B9655E">
        <w:rPr>
          <w:rFonts w:ascii="Calibri" w:hAnsi="Calibri" w:cs="Calibri"/>
          <w:b/>
          <w:sz w:val="20"/>
          <w:szCs w:val="20"/>
        </w:rPr>
        <w:t xml:space="preserve">. No se ha ampliado el periodo de seguimiento sobre la alondra </w:t>
      </w:r>
      <w:proofErr w:type="spellStart"/>
      <w:r w:rsidRPr="00B9655E">
        <w:rPr>
          <w:rFonts w:ascii="Calibri" w:hAnsi="Calibri" w:cs="Calibri"/>
          <w:b/>
          <w:sz w:val="20"/>
          <w:szCs w:val="20"/>
        </w:rPr>
        <w:t>ricotí</w:t>
      </w:r>
      <w:proofErr w:type="spellEnd"/>
      <w:r w:rsidRPr="00B9655E">
        <w:rPr>
          <w:rFonts w:ascii="Calibri" w:hAnsi="Calibri" w:cs="Calibri"/>
          <w:b/>
          <w:sz w:val="20"/>
          <w:szCs w:val="20"/>
        </w:rPr>
        <w:t xml:space="preserve"> como señalaba la Dirección General del Medio Natural de Aragón. Dice la DIA:</w:t>
      </w:r>
    </w:p>
    <w:p w14:paraId="4A814999" w14:textId="77777777" w:rsidR="002C4E1A" w:rsidRPr="00B9655E" w:rsidRDefault="002C4E1A" w:rsidP="001565B4">
      <w:pPr>
        <w:autoSpaceDE w:val="0"/>
        <w:autoSpaceDN w:val="0"/>
        <w:adjustRightInd w:val="0"/>
        <w:spacing w:after="0" w:line="240" w:lineRule="auto"/>
        <w:rPr>
          <w:rFonts w:ascii="Calibri" w:hAnsi="Calibri" w:cs="Calibri"/>
          <w:b/>
          <w:sz w:val="8"/>
          <w:szCs w:val="8"/>
        </w:rPr>
      </w:pPr>
    </w:p>
    <w:p w14:paraId="5CF158B5" w14:textId="77777777" w:rsidR="002C4E1A" w:rsidRPr="00B9655E" w:rsidRDefault="002C4E1A" w:rsidP="001565B4">
      <w:pPr>
        <w:autoSpaceDE w:val="0"/>
        <w:autoSpaceDN w:val="0"/>
        <w:adjustRightInd w:val="0"/>
        <w:spacing w:after="0" w:line="240" w:lineRule="auto"/>
        <w:ind w:left="708"/>
        <w:jc w:val="both"/>
        <w:rPr>
          <w:rFonts w:ascii="Calibri" w:hAnsi="Calibri" w:cs="Calibri"/>
          <w:b/>
          <w:i/>
          <w:sz w:val="20"/>
          <w:szCs w:val="20"/>
        </w:rPr>
      </w:pPr>
      <w:r w:rsidRPr="00B9655E">
        <w:rPr>
          <w:rFonts w:ascii="Calibri" w:hAnsi="Calibri" w:cs="Calibri"/>
          <w:b/>
          <w:i/>
          <w:sz w:val="20"/>
          <w:szCs w:val="20"/>
        </w:rPr>
        <w:t xml:space="preserve">“La Dirección General de Medio Natural y Gestión Forestal del Gobierno de Aragón informa respecto a la alondra </w:t>
      </w:r>
      <w:proofErr w:type="spellStart"/>
      <w:r w:rsidRPr="00B9655E">
        <w:rPr>
          <w:rFonts w:ascii="Calibri" w:hAnsi="Calibri" w:cs="Calibri"/>
          <w:b/>
          <w:i/>
          <w:sz w:val="20"/>
          <w:szCs w:val="20"/>
        </w:rPr>
        <w:t>ricotí</w:t>
      </w:r>
      <w:proofErr w:type="spellEnd"/>
      <w:r w:rsidRPr="00B9655E">
        <w:rPr>
          <w:rFonts w:ascii="Calibri" w:hAnsi="Calibri" w:cs="Calibri"/>
          <w:b/>
          <w:i/>
          <w:sz w:val="20"/>
          <w:szCs w:val="20"/>
        </w:rPr>
        <w:t>, que considera necesario ampliar el periodo de seguimiento, con el fin de poder descartar de forma taxativa la presencia del ave en el ámbito del proyecto”.</w:t>
      </w:r>
    </w:p>
    <w:p w14:paraId="31E507B3" w14:textId="77777777" w:rsidR="002C4E1A" w:rsidRPr="00B9655E" w:rsidRDefault="002C4E1A" w:rsidP="001565B4">
      <w:pPr>
        <w:autoSpaceDE w:val="0"/>
        <w:autoSpaceDN w:val="0"/>
        <w:adjustRightInd w:val="0"/>
        <w:spacing w:after="0" w:line="240" w:lineRule="auto"/>
        <w:rPr>
          <w:rFonts w:ascii="Calibri" w:hAnsi="Calibri" w:cs="Calibri"/>
          <w:b/>
          <w:sz w:val="20"/>
          <w:szCs w:val="20"/>
        </w:rPr>
      </w:pPr>
    </w:p>
    <w:p w14:paraId="3A651FBD" w14:textId="77777777" w:rsidR="002C4E1A" w:rsidRPr="00B9655E" w:rsidRDefault="002C4E1A" w:rsidP="001565B4">
      <w:pPr>
        <w:autoSpaceDE w:val="0"/>
        <w:autoSpaceDN w:val="0"/>
        <w:adjustRightInd w:val="0"/>
        <w:spacing w:after="0" w:line="240" w:lineRule="auto"/>
        <w:rPr>
          <w:rFonts w:ascii="Calibri" w:hAnsi="Calibri" w:cs="Calibri"/>
          <w:b/>
          <w:sz w:val="20"/>
          <w:szCs w:val="20"/>
        </w:rPr>
      </w:pPr>
      <w:r w:rsidRPr="00B9655E">
        <w:rPr>
          <w:rFonts w:ascii="Calibri" w:hAnsi="Calibri" w:cs="Calibri"/>
          <w:b/>
          <w:sz w:val="20"/>
          <w:szCs w:val="20"/>
        </w:rPr>
        <w:t>A este respecto decía la DGMN de Aragón:</w:t>
      </w:r>
    </w:p>
    <w:p w14:paraId="547F7AF6" w14:textId="77777777" w:rsidR="002C4E1A" w:rsidRPr="00B9655E" w:rsidRDefault="002C4E1A" w:rsidP="001565B4">
      <w:pPr>
        <w:autoSpaceDE w:val="0"/>
        <w:autoSpaceDN w:val="0"/>
        <w:adjustRightInd w:val="0"/>
        <w:spacing w:after="0" w:line="240" w:lineRule="auto"/>
        <w:rPr>
          <w:rFonts w:ascii="Calibri" w:hAnsi="Calibri" w:cs="Calibri"/>
          <w:b/>
          <w:sz w:val="8"/>
          <w:szCs w:val="8"/>
        </w:rPr>
      </w:pPr>
    </w:p>
    <w:p w14:paraId="399D1F63" w14:textId="77777777" w:rsidR="002C4E1A" w:rsidRPr="00B9655E" w:rsidRDefault="002C4E1A" w:rsidP="001565B4">
      <w:pPr>
        <w:autoSpaceDE w:val="0"/>
        <w:autoSpaceDN w:val="0"/>
        <w:adjustRightInd w:val="0"/>
        <w:spacing w:after="0" w:line="240" w:lineRule="auto"/>
        <w:ind w:left="708"/>
        <w:jc w:val="both"/>
        <w:rPr>
          <w:rFonts w:ascii="Calibri" w:eastAsia="Times New Roman" w:hAnsi="Calibri" w:cs="Calibri"/>
          <w:b/>
          <w:i/>
          <w:sz w:val="20"/>
          <w:szCs w:val="20"/>
        </w:rPr>
      </w:pPr>
      <w:r w:rsidRPr="00B9655E">
        <w:rPr>
          <w:rFonts w:ascii="Calibri" w:eastAsia="Times New Roman" w:hAnsi="Calibri" w:cs="Calibri"/>
          <w:b/>
          <w:i/>
          <w:sz w:val="20"/>
          <w:szCs w:val="20"/>
        </w:rPr>
        <w:t>“El seguimiento de estas pequeñas áreas, y especialmente de sus condiciones de adecuación para la especie, deben ajustarse a periodos más largos de tiempo (un dato puntual de un año no es útil en este sentido), con el fin de poder descartar de forma taxativa la presencia del ave y con ello, de la funcionalidad de la mancha de hábitat en cuestión desde la perspectiva de la conservación de la especie”.</w:t>
      </w:r>
    </w:p>
    <w:p w14:paraId="02B51688" w14:textId="77777777" w:rsidR="00794658" w:rsidRPr="00B9655E" w:rsidRDefault="00794658" w:rsidP="001565B4">
      <w:pPr>
        <w:pStyle w:val="Default"/>
        <w:jc w:val="both"/>
        <w:rPr>
          <w:rFonts w:ascii="Calibri" w:hAnsi="Calibri" w:cs="Calibri"/>
          <w:b/>
          <w:color w:val="auto"/>
          <w:sz w:val="20"/>
          <w:szCs w:val="20"/>
        </w:rPr>
      </w:pPr>
    </w:p>
    <w:p w14:paraId="782E0551" w14:textId="77777777" w:rsidR="00794658" w:rsidRPr="00B9655E" w:rsidRDefault="00794658" w:rsidP="001565B4">
      <w:pPr>
        <w:pStyle w:val="Default"/>
        <w:jc w:val="both"/>
        <w:rPr>
          <w:rFonts w:ascii="Calibri" w:hAnsi="Calibri" w:cs="Calibri"/>
          <w:b/>
          <w:color w:val="auto"/>
          <w:sz w:val="20"/>
          <w:szCs w:val="20"/>
        </w:rPr>
      </w:pPr>
      <w:r w:rsidRPr="00B9655E">
        <w:rPr>
          <w:rFonts w:ascii="Calibri" w:hAnsi="Calibri" w:cs="Calibri"/>
          <w:b/>
          <w:color w:val="auto"/>
          <w:sz w:val="20"/>
          <w:szCs w:val="20"/>
        </w:rPr>
        <w:t>Dicho Informe no se tuvo en cuenta y se emitió la Declaración de impacto ambiental favorable sin que nunca se hubiera ampliado el periodo de seguimiento referido.</w:t>
      </w:r>
    </w:p>
    <w:p w14:paraId="233541CB" w14:textId="77777777" w:rsidR="00794658" w:rsidRPr="00B9655E" w:rsidRDefault="00794658" w:rsidP="001565B4">
      <w:pPr>
        <w:autoSpaceDE w:val="0"/>
        <w:autoSpaceDN w:val="0"/>
        <w:adjustRightInd w:val="0"/>
        <w:spacing w:after="0" w:line="240" w:lineRule="auto"/>
        <w:ind w:left="708"/>
        <w:jc w:val="both"/>
        <w:rPr>
          <w:rFonts w:ascii="Calibri" w:hAnsi="Calibri" w:cs="Calibri"/>
          <w:b/>
          <w:i/>
          <w:sz w:val="20"/>
          <w:szCs w:val="20"/>
        </w:rPr>
      </w:pPr>
    </w:p>
    <w:p w14:paraId="6AE2581F" w14:textId="713A2E9F" w:rsidR="002C4E1A" w:rsidRPr="00B9655E" w:rsidRDefault="002C4E1A" w:rsidP="001565B4">
      <w:pPr>
        <w:autoSpaceDE w:val="0"/>
        <w:autoSpaceDN w:val="0"/>
        <w:adjustRightInd w:val="0"/>
        <w:spacing w:after="0" w:line="240" w:lineRule="auto"/>
        <w:jc w:val="both"/>
        <w:rPr>
          <w:rFonts w:ascii="Calibri" w:hAnsi="Calibri" w:cs="Calibri"/>
          <w:b/>
          <w:sz w:val="20"/>
          <w:szCs w:val="20"/>
        </w:rPr>
      </w:pPr>
      <w:r w:rsidRPr="00B9655E">
        <w:rPr>
          <w:rFonts w:ascii="Calibri" w:hAnsi="Calibri" w:cs="Calibri"/>
          <w:b/>
          <w:sz w:val="20"/>
          <w:szCs w:val="20"/>
        </w:rPr>
        <w:t>2.1</w:t>
      </w:r>
      <w:r w:rsidR="00930E58" w:rsidRPr="00B9655E">
        <w:rPr>
          <w:rFonts w:ascii="Calibri" w:hAnsi="Calibri" w:cs="Calibri"/>
          <w:b/>
          <w:sz w:val="20"/>
          <w:szCs w:val="20"/>
        </w:rPr>
        <w:t>5</w:t>
      </w:r>
      <w:r w:rsidRPr="00B9655E">
        <w:rPr>
          <w:rFonts w:ascii="Calibri" w:hAnsi="Calibri" w:cs="Calibri"/>
          <w:b/>
          <w:sz w:val="20"/>
          <w:szCs w:val="20"/>
        </w:rPr>
        <w:t>.</w:t>
      </w:r>
      <w:r w:rsidR="00A82F46" w:rsidRPr="00B9655E">
        <w:rPr>
          <w:rFonts w:ascii="Calibri" w:hAnsi="Calibri" w:cs="Calibri"/>
          <w:b/>
          <w:sz w:val="20"/>
          <w:szCs w:val="20"/>
        </w:rPr>
        <w:t>9</w:t>
      </w:r>
      <w:r w:rsidRPr="00B9655E">
        <w:rPr>
          <w:rFonts w:ascii="Calibri" w:hAnsi="Calibri" w:cs="Calibri"/>
          <w:b/>
          <w:sz w:val="20"/>
          <w:szCs w:val="20"/>
        </w:rPr>
        <w:t xml:space="preserve">. La alondra </w:t>
      </w:r>
      <w:proofErr w:type="spellStart"/>
      <w:r w:rsidRPr="00B9655E">
        <w:rPr>
          <w:rFonts w:ascii="Calibri" w:hAnsi="Calibri" w:cs="Calibri"/>
          <w:b/>
          <w:sz w:val="20"/>
          <w:szCs w:val="20"/>
        </w:rPr>
        <w:t>ricotí</w:t>
      </w:r>
      <w:proofErr w:type="spellEnd"/>
      <w:r w:rsidRPr="00B9655E">
        <w:rPr>
          <w:rFonts w:ascii="Calibri" w:hAnsi="Calibri" w:cs="Calibri"/>
          <w:b/>
          <w:sz w:val="20"/>
          <w:szCs w:val="20"/>
        </w:rPr>
        <w:t>, desde septiembre de 2022 está catalogada como “En peligro de extinción” en el Catálogo Aragonés de Especies Amenazadas. Esta protección es superior a la que tenía cuando se elaboró el Estudio de impacto ambiental.</w:t>
      </w:r>
    </w:p>
    <w:p w14:paraId="085B8DA8" w14:textId="77777777" w:rsidR="002C4E1A" w:rsidRPr="00B9655E" w:rsidRDefault="002C4E1A" w:rsidP="001565B4">
      <w:pPr>
        <w:autoSpaceDE w:val="0"/>
        <w:autoSpaceDN w:val="0"/>
        <w:adjustRightInd w:val="0"/>
        <w:spacing w:after="0" w:line="240" w:lineRule="auto"/>
        <w:rPr>
          <w:rFonts w:ascii="Calibri" w:hAnsi="Calibri" w:cs="Calibri"/>
          <w:b/>
          <w:sz w:val="20"/>
          <w:szCs w:val="20"/>
        </w:rPr>
      </w:pPr>
    </w:p>
    <w:p w14:paraId="3B562B31" w14:textId="77777777" w:rsidR="002C4E1A" w:rsidRPr="00B9655E" w:rsidRDefault="002C4E1A" w:rsidP="001565B4">
      <w:pPr>
        <w:autoSpaceDE w:val="0"/>
        <w:autoSpaceDN w:val="0"/>
        <w:adjustRightInd w:val="0"/>
        <w:spacing w:after="0" w:line="240" w:lineRule="auto"/>
        <w:rPr>
          <w:rFonts w:ascii="Calibri" w:hAnsi="Calibri" w:cs="Calibri"/>
          <w:b/>
          <w:sz w:val="20"/>
          <w:szCs w:val="20"/>
        </w:rPr>
      </w:pPr>
    </w:p>
    <w:p w14:paraId="73C3C360" w14:textId="21AE8019" w:rsidR="002C4E1A" w:rsidRPr="00B9655E" w:rsidRDefault="002C4E1A" w:rsidP="001565B4">
      <w:pPr>
        <w:autoSpaceDE w:val="0"/>
        <w:autoSpaceDN w:val="0"/>
        <w:adjustRightInd w:val="0"/>
        <w:spacing w:after="0" w:line="240" w:lineRule="auto"/>
        <w:rPr>
          <w:rFonts w:ascii="Calibri" w:hAnsi="Calibri" w:cs="Calibri"/>
          <w:b/>
          <w:sz w:val="20"/>
          <w:szCs w:val="20"/>
          <w:u w:val="single"/>
        </w:rPr>
      </w:pPr>
      <w:r w:rsidRPr="00B9655E">
        <w:rPr>
          <w:rFonts w:ascii="Calibri" w:hAnsi="Calibri" w:cs="Calibri"/>
          <w:b/>
          <w:sz w:val="20"/>
          <w:szCs w:val="20"/>
        </w:rPr>
        <w:t>2.1</w:t>
      </w:r>
      <w:r w:rsidR="00930E58" w:rsidRPr="00B9655E">
        <w:rPr>
          <w:rFonts w:ascii="Calibri" w:hAnsi="Calibri" w:cs="Calibri"/>
          <w:b/>
          <w:sz w:val="20"/>
          <w:szCs w:val="20"/>
        </w:rPr>
        <w:t>6</w:t>
      </w:r>
      <w:r w:rsidRPr="00B9655E">
        <w:rPr>
          <w:rFonts w:ascii="Calibri" w:hAnsi="Calibri" w:cs="Calibri"/>
          <w:b/>
          <w:sz w:val="20"/>
          <w:szCs w:val="20"/>
        </w:rPr>
        <w:t xml:space="preserve">. </w:t>
      </w:r>
      <w:r w:rsidRPr="00B9655E">
        <w:rPr>
          <w:rFonts w:ascii="Calibri" w:hAnsi="Calibri" w:cs="Calibri"/>
          <w:b/>
          <w:sz w:val="20"/>
          <w:szCs w:val="20"/>
          <w:u w:val="single"/>
        </w:rPr>
        <w:t>ALTA PROBABILIDAD DE QUE LA ALONDRA RICOTÍ OCUPASE ESTA ZONA</w:t>
      </w:r>
    </w:p>
    <w:p w14:paraId="382B2C24" w14:textId="77777777" w:rsidR="002C4E1A" w:rsidRPr="00B9655E" w:rsidRDefault="002C4E1A" w:rsidP="001565B4">
      <w:pPr>
        <w:autoSpaceDE w:val="0"/>
        <w:autoSpaceDN w:val="0"/>
        <w:adjustRightInd w:val="0"/>
        <w:spacing w:after="0" w:line="240" w:lineRule="auto"/>
        <w:rPr>
          <w:rFonts w:ascii="Calibri" w:hAnsi="Calibri" w:cs="Calibri"/>
          <w:b/>
          <w:sz w:val="8"/>
          <w:szCs w:val="8"/>
        </w:rPr>
      </w:pPr>
    </w:p>
    <w:p w14:paraId="6B493B11" w14:textId="2BFF5648" w:rsidR="002C4E1A" w:rsidRPr="00B9655E" w:rsidRDefault="002C4E1A" w:rsidP="001565B4">
      <w:pPr>
        <w:autoSpaceDE w:val="0"/>
        <w:autoSpaceDN w:val="0"/>
        <w:adjustRightInd w:val="0"/>
        <w:spacing w:after="0" w:line="240" w:lineRule="auto"/>
        <w:jc w:val="both"/>
        <w:rPr>
          <w:rFonts w:ascii="Calibri" w:hAnsi="Calibri" w:cs="Calibri"/>
          <w:b/>
          <w:iCs/>
          <w:sz w:val="20"/>
          <w:szCs w:val="20"/>
        </w:rPr>
      </w:pPr>
      <w:r w:rsidRPr="00B9655E">
        <w:rPr>
          <w:rFonts w:ascii="Calibri" w:hAnsi="Calibri" w:cs="Calibri"/>
          <w:b/>
          <w:iCs/>
          <w:sz w:val="20"/>
          <w:szCs w:val="20"/>
        </w:rPr>
        <w:t>2.1</w:t>
      </w:r>
      <w:r w:rsidR="00930E58" w:rsidRPr="00B9655E">
        <w:rPr>
          <w:rFonts w:ascii="Calibri" w:hAnsi="Calibri" w:cs="Calibri"/>
          <w:b/>
          <w:iCs/>
          <w:sz w:val="20"/>
          <w:szCs w:val="20"/>
        </w:rPr>
        <w:t>6</w:t>
      </w:r>
      <w:r w:rsidRPr="00B9655E">
        <w:rPr>
          <w:rFonts w:ascii="Calibri" w:hAnsi="Calibri" w:cs="Calibri"/>
          <w:b/>
          <w:iCs/>
          <w:sz w:val="20"/>
          <w:szCs w:val="20"/>
        </w:rPr>
        <w:t xml:space="preserve">.1. </w:t>
      </w:r>
      <w:r w:rsidRPr="00B9655E">
        <w:rPr>
          <w:rFonts w:ascii="Calibri" w:hAnsi="Calibri" w:cs="Calibri"/>
          <w:b/>
          <w:iCs/>
          <w:sz w:val="20"/>
          <w:szCs w:val="20"/>
          <w:u w:val="single"/>
        </w:rPr>
        <w:t xml:space="preserve">La declaración de impacto de los parques eólicos señala equivocadamente que la alondra </w:t>
      </w:r>
      <w:proofErr w:type="spellStart"/>
      <w:r w:rsidRPr="00B9655E">
        <w:rPr>
          <w:rFonts w:ascii="Calibri" w:hAnsi="Calibri" w:cs="Calibri"/>
          <w:b/>
          <w:iCs/>
          <w:sz w:val="20"/>
          <w:szCs w:val="20"/>
          <w:u w:val="single"/>
        </w:rPr>
        <w:t>ricotí</w:t>
      </w:r>
      <w:proofErr w:type="spellEnd"/>
      <w:r w:rsidRPr="00B9655E">
        <w:rPr>
          <w:rFonts w:ascii="Calibri" w:hAnsi="Calibri" w:cs="Calibri"/>
          <w:b/>
          <w:iCs/>
          <w:sz w:val="20"/>
          <w:szCs w:val="20"/>
          <w:u w:val="single"/>
        </w:rPr>
        <w:t xml:space="preserve"> no se encuentra en la zona</w:t>
      </w:r>
    </w:p>
    <w:p w14:paraId="736BDAC8" w14:textId="77777777" w:rsidR="002C4E1A" w:rsidRPr="00B9655E" w:rsidRDefault="002C4E1A" w:rsidP="001565B4">
      <w:pPr>
        <w:autoSpaceDE w:val="0"/>
        <w:autoSpaceDN w:val="0"/>
        <w:adjustRightInd w:val="0"/>
        <w:spacing w:after="0" w:line="240" w:lineRule="auto"/>
        <w:rPr>
          <w:rFonts w:ascii="Calibri" w:hAnsi="Calibri" w:cs="Calibri"/>
          <w:b/>
          <w:sz w:val="8"/>
          <w:szCs w:val="8"/>
        </w:rPr>
      </w:pPr>
    </w:p>
    <w:p w14:paraId="0BB5222C" w14:textId="116E2AAE" w:rsidR="002C4E1A" w:rsidRPr="00B9655E" w:rsidRDefault="002C4E1A" w:rsidP="001565B4">
      <w:pPr>
        <w:autoSpaceDE w:val="0"/>
        <w:autoSpaceDN w:val="0"/>
        <w:adjustRightInd w:val="0"/>
        <w:spacing w:after="0" w:line="240" w:lineRule="auto"/>
        <w:rPr>
          <w:rFonts w:ascii="Calibri" w:hAnsi="Calibri" w:cs="Calibri"/>
          <w:b/>
          <w:sz w:val="20"/>
          <w:szCs w:val="20"/>
        </w:rPr>
      </w:pPr>
      <w:r w:rsidRPr="00B9655E">
        <w:rPr>
          <w:rFonts w:ascii="Calibri" w:hAnsi="Calibri" w:cs="Calibri"/>
          <w:b/>
          <w:sz w:val="20"/>
          <w:szCs w:val="20"/>
        </w:rPr>
        <w:t>El promotor señala que no existe esta especie a pesar de que en 2015 este territorio se propuso como Área de recuperación de dicha especie. Dice la DIA:</w:t>
      </w:r>
    </w:p>
    <w:p w14:paraId="3EEC9AAC" w14:textId="77777777" w:rsidR="002C4E1A" w:rsidRPr="00B9655E" w:rsidRDefault="002C4E1A" w:rsidP="001565B4">
      <w:pPr>
        <w:autoSpaceDE w:val="0"/>
        <w:autoSpaceDN w:val="0"/>
        <w:adjustRightInd w:val="0"/>
        <w:spacing w:after="0" w:line="240" w:lineRule="auto"/>
        <w:rPr>
          <w:rFonts w:ascii="Calibri" w:hAnsi="Calibri" w:cs="Calibri"/>
          <w:b/>
          <w:sz w:val="8"/>
          <w:szCs w:val="8"/>
        </w:rPr>
      </w:pPr>
    </w:p>
    <w:p w14:paraId="0A8A2DAD" w14:textId="55B6AED5" w:rsidR="00BD38AF" w:rsidRPr="00B9655E" w:rsidRDefault="002C4E1A" w:rsidP="001565B4">
      <w:pPr>
        <w:pStyle w:val="NormalWeb"/>
        <w:shd w:val="clear" w:color="auto" w:fill="FFFFFF"/>
        <w:spacing w:before="0" w:beforeAutospacing="0" w:after="0" w:afterAutospacing="0"/>
        <w:ind w:left="708"/>
        <w:jc w:val="both"/>
        <w:rPr>
          <w:rFonts w:ascii="Calibri" w:hAnsi="Calibri" w:cs="Calibri"/>
          <w:b/>
          <w:i/>
          <w:sz w:val="20"/>
          <w:szCs w:val="20"/>
        </w:rPr>
      </w:pPr>
      <w:r w:rsidRPr="00B9655E">
        <w:rPr>
          <w:rFonts w:ascii="Calibri" w:hAnsi="Calibri" w:cs="Calibri"/>
          <w:b/>
          <w:i/>
          <w:sz w:val="20"/>
          <w:szCs w:val="20"/>
        </w:rPr>
        <w:lastRenderedPageBreak/>
        <w:t xml:space="preserve">“Además, se han realizado censos específicos de alondra </w:t>
      </w:r>
      <w:proofErr w:type="spellStart"/>
      <w:r w:rsidRPr="00B9655E">
        <w:rPr>
          <w:rFonts w:ascii="Calibri" w:hAnsi="Calibri" w:cs="Calibri"/>
          <w:b/>
          <w:i/>
          <w:sz w:val="20"/>
          <w:szCs w:val="20"/>
        </w:rPr>
        <w:t>ricotí</w:t>
      </w:r>
      <w:proofErr w:type="spellEnd"/>
      <w:r w:rsidRPr="00B9655E">
        <w:rPr>
          <w:rFonts w:ascii="Calibri" w:hAnsi="Calibri" w:cs="Calibri"/>
          <w:b/>
          <w:i/>
          <w:sz w:val="20"/>
          <w:szCs w:val="20"/>
        </w:rPr>
        <w:t xml:space="preserve"> (</w:t>
      </w:r>
      <w:proofErr w:type="spellStart"/>
      <w:r w:rsidRPr="00B9655E">
        <w:rPr>
          <w:rFonts w:ascii="Calibri" w:hAnsi="Calibri" w:cs="Calibri"/>
          <w:b/>
          <w:i/>
          <w:sz w:val="20"/>
          <w:szCs w:val="20"/>
        </w:rPr>
        <w:t>Chersophilus</w:t>
      </w:r>
      <w:proofErr w:type="spellEnd"/>
      <w:r w:rsidRPr="00B9655E">
        <w:rPr>
          <w:rFonts w:ascii="Calibri" w:hAnsi="Calibri" w:cs="Calibri"/>
          <w:b/>
          <w:i/>
          <w:sz w:val="20"/>
          <w:szCs w:val="20"/>
        </w:rPr>
        <w:t xml:space="preserve"> </w:t>
      </w:r>
      <w:proofErr w:type="spellStart"/>
      <w:r w:rsidRPr="00B9655E">
        <w:rPr>
          <w:rFonts w:ascii="Calibri" w:hAnsi="Calibri" w:cs="Calibri"/>
          <w:b/>
          <w:i/>
          <w:sz w:val="20"/>
          <w:szCs w:val="20"/>
        </w:rPr>
        <w:t>duponti</w:t>
      </w:r>
      <w:proofErr w:type="spellEnd"/>
      <w:r w:rsidRPr="00B9655E">
        <w:rPr>
          <w:rFonts w:ascii="Calibri" w:hAnsi="Calibri" w:cs="Calibri"/>
          <w:b/>
          <w:i/>
          <w:sz w:val="20"/>
          <w:szCs w:val="20"/>
        </w:rPr>
        <w:t>) en las poligonales de los PE El Cid I y Concejo I para su detección, sin resultado alguno que confirmara o hiciera sospechar su presencia”.</w:t>
      </w:r>
    </w:p>
    <w:p w14:paraId="11CB48FD" w14:textId="77777777" w:rsidR="00BD38AF" w:rsidRPr="00B9655E" w:rsidRDefault="00BD38AF" w:rsidP="001565B4">
      <w:pPr>
        <w:pStyle w:val="Default"/>
        <w:jc w:val="both"/>
        <w:rPr>
          <w:rFonts w:ascii="Calibri" w:hAnsi="Calibri" w:cs="Calibri"/>
          <w:b/>
          <w:color w:val="auto"/>
          <w:sz w:val="20"/>
          <w:szCs w:val="20"/>
        </w:rPr>
      </w:pPr>
    </w:p>
    <w:p w14:paraId="3D3E41C6" w14:textId="292B10E5" w:rsidR="00D738B1" w:rsidRPr="00B9655E" w:rsidRDefault="002C4E1A" w:rsidP="001565B4">
      <w:pPr>
        <w:spacing w:after="0" w:line="240" w:lineRule="auto"/>
        <w:jc w:val="both"/>
        <w:rPr>
          <w:rFonts w:ascii="Calibri" w:hAnsi="Calibri" w:cs="Calibri"/>
          <w:b/>
          <w:sz w:val="20"/>
          <w:szCs w:val="20"/>
          <w:u w:val="single"/>
        </w:rPr>
      </w:pPr>
      <w:r w:rsidRPr="00B9655E">
        <w:rPr>
          <w:rFonts w:ascii="Calibri" w:hAnsi="Calibri" w:cs="Calibri"/>
          <w:b/>
          <w:iCs/>
          <w:sz w:val="20"/>
          <w:szCs w:val="20"/>
        </w:rPr>
        <w:t>2.1</w:t>
      </w:r>
      <w:r w:rsidR="00930E58" w:rsidRPr="00B9655E">
        <w:rPr>
          <w:rFonts w:ascii="Calibri" w:hAnsi="Calibri" w:cs="Calibri"/>
          <w:b/>
          <w:iCs/>
          <w:sz w:val="20"/>
          <w:szCs w:val="20"/>
        </w:rPr>
        <w:t>6</w:t>
      </w:r>
      <w:r w:rsidRPr="00B9655E">
        <w:rPr>
          <w:rFonts w:ascii="Calibri" w:hAnsi="Calibri" w:cs="Calibri"/>
          <w:b/>
          <w:iCs/>
          <w:sz w:val="20"/>
          <w:szCs w:val="20"/>
        </w:rPr>
        <w:t>.</w:t>
      </w:r>
      <w:r w:rsidR="00BD38AF" w:rsidRPr="00B9655E">
        <w:rPr>
          <w:rFonts w:ascii="Calibri" w:hAnsi="Calibri" w:cs="Calibri"/>
          <w:b/>
          <w:iCs/>
          <w:sz w:val="20"/>
          <w:szCs w:val="20"/>
        </w:rPr>
        <w:t>2</w:t>
      </w:r>
      <w:r w:rsidRPr="00B9655E">
        <w:rPr>
          <w:rFonts w:ascii="Calibri" w:hAnsi="Calibri" w:cs="Calibri"/>
          <w:b/>
          <w:iCs/>
          <w:sz w:val="20"/>
          <w:szCs w:val="20"/>
        </w:rPr>
        <w:t xml:space="preserve">. </w:t>
      </w:r>
      <w:r w:rsidRPr="00B9655E">
        <w:rPr>
          <w:rFonts w:ascii="Calibri" w:hAnsi="Calibri" w:cs="Calibri"/>
          <w:b/>
          <w:kern w:val="16"/>
          <w:sz w:val="20"/>
          <w:szCs w:val="20"/>
        </w:rPr>
        <w:t xml:space="preserve">Hay que recordar que </w:t>
      </w:r>
      <w:r w:rsidRPr="00B9655E">
        <w:rPr>
          <w:rFonts w:ascii="Calibri" w:hAnsi="Calibri" w:cs="Calibri"/>
          <w:b/>
          <w:sz w:val="20"/>
          <w:szCs w:val="20"/>
          <w:u w:val="single"/>
        </w:rPr>
        <w:t>lo relevante no es si ha habido o no avistamientos, sino si hay posibilidad real de que alguna especie protegida, se vea afectada.</w:t>
      </w:r>
      <w:r w:rsidR="00D738B1" w:rsidRPr="00B9655E">
        <w:rPr>
          <w:rFonts w:ascii="Calibri" w:hAnsi="Calibri" w:cs="Calibri"/>
          <w:b/>
          <w:sz w:val="20"/>
          <w:szCs w:val="20"/>
          <w:u w:val="single"/>
        </w:rPr>
        <w:t xml:space="preserve"> </w:t>
      </w:r>
    </w:p>
    <w:p w14:paraId="273CB6C4" w14:textId="77777777" w:rsidR="00D738B1" w:rsidRPr="00B9655E" w:rsidRDefault="00D738B1" w:rsidP="001565B4">
      <w:pPr>
        <w:spacing w:after="0" w:line="240" w:lineRule="auto"/>
        <w:jc w:val="both"/>
        <w:rPr>
          <w:rFonts w:ascii="Calibri" w:hAnsi="Calibri" w:cs="Calibri"/>
          <w:b/>
          <w:sz w:val="20"/>
          <w:szCs w:val="20"/>
          <w:u w:val="single"/>
        </w:rPr>
      </w:pPr>
    </w:p>
    <w:p w14:paraId="23AE4EAD" w14:textId="701C2605" w:rsidR="00D738B1" w:rsidRPr="00B9655E" w:rsidRDefault="00D738B1" w:rsidP="001565B4">
      <w:pPr>
        <w:spacing w:after="0" w:line="240" w:lineRule="auto"/>
        <w:jc w:val="both"/>
        <w:rPr>
          <w:rFonts w:ascii="Calibri" w:hAnsi="Calibri" w:cs="Calibri"/>
          <w:b/>
          <w:sz w:val="20"/>
          <w:szCs w:val="20"/>
        </w:rPr>
      </w:pPr>
      <w:r w:rsidRPr="00B9655E">
        <w:rPr>
          <w:rFonts w:ascii="Calibri" w:hAnsi="Calibri" w:cs="Calibri"/>
          <w:b/>
          <w:iCs/>
          <w:sz w:val="20"/>
          <w:szCs w:val="20"/>
          <w:u w:val="single"/>
        </w:rPr>
        <w:t>Se considera especie de Interés Comunitario en riesgo de afección aquélla cuya presencia sea probable en la zona de estudio</w:t>
      </w:r>
      <w:r w:rsidRPr="00B9655E">
        <w:rPr>
          <w:rFonts w:ascii="Calibri" w:hAnsi="Calibri" w:cs="Calibri"/>
          <w:b/>
          <w:iCs/>
          <w:sz w:val="20"/>
          <w:szCs w:val="20"/>
        </w:rPr>
        <w:t xml:space="preserve">. </w:t>
      </w:r>
      <w:r w:rsidRPr="00B9655E">
        <w:rPr>
          <w:rFonts w:ascii="Calibri" w:hAnsi="Calibri" w:cs="Calibri"/>
          <w:b/>
          <w:sz w:val="20"/>
          <w:szCs w:val="20"/>
        </w:rPr>
        <w:t>Y se considera probable que la especie esté presente en la zona de estudio si se ha confirmado su presencia en la cuadrícula UTM 10x10 km que la engloba, y si la zona posee las condiciones ecológicas necesarias para que la especie pueda hacer uso de ella. Este uso de la zona podrá ser de diversa naturaleza: como dormidero, área de alimentación, área de reproducción o cría, área de descanso o como corredor ecológico.</w:t>
      </w:r>
    </w:p>
    <w:p w14:paraId="7560B8E5" w14:textId="77777777" w:rsidR="002C4E1A" w:rsidRPr="00B9655E" w:rsidRDefault="002C4E1A" w:rsidP="001565B4">
      <w:pPr>
        <w:spacing w:after="0" w:line="240" w:lineRule="auto"/>
        <w:jc w:val="both"/>
        <w:rPr>
          <w:rFonts w:ascii="Calibri" w:hAnsi="Calibri" w:cs="Calibri"/>
          <w:b/>
          <w:i/>
          <w:sz w:val="20"/>
          <w:szCs w:val="20"/>
          <w:u w:val="single"/>
        </w:rPr>
      </w:pPr>
    </w:p>
    <w:p w14:paraId="1AA228CC" w14:textId="77777777" w:rsidR="002C4E1A" w:rsidRPr="00B9655E" w:rsidRDefault="002C4E1A" w:rsidP="001565B4">
      <w:pPr>
        <w:spacing w:after="0" w:line="240" w:lineRule="auto"/>
        <w:jc w:val="both"/>
        <w:rPr>
          <w:rFonts w:ascii="Calibri" w:hAnsi="Calibri" w:cs="Calibri"/>
          <w:b/>
          <w:kern w:val="16"/>
          <w:sz w:val="20"/>
          <w:szCs w:val="20"/>
        </w:rPr>
      </w:pPr>
      <w:r w:rsidRPr="00B9655E">
        <w:rPr>
          <w:rFonts w:ascii="Calibri" w:hAnsi="Calibri" w:cs="Calibri"/>
          <w:b/>
          <w:kern w:val="16"/>
          <w:sz w:val="20"/>
          <w:szCs w:val="20"/>
          <w:u w:val="single"/>
        </w:rPr>
        <w:t>La evaluación ambiental debe analizar no sólo el impacto, sino “la posibilidad” de impacto</w:t>
      </w:r>
      <w:r w:rsidRPr="00B9655E">
        <w:rPr>
          <w:rFonts w:ascii="Calibri" w:hAnsi="Calibri" w:cs="Calibri"/>
          <w:b/>
          <w:kern w:val="16"/>
          <w:sz w:val="20"/>
          <w:szCs w:val="20"/>
        </w:rPr>
        <w:t xml:space="preserve">. El Fundamento de Derecho 2º de la Sentencia de casación de la Sala de lo Contencioso, sección 5ª Tribunal supremo, de 5 de mayo de 2017 (STS 1377/2017) señala lo siguiente: </w:t>
      </w:r>
    </w:p>
    <w:p w14:paraId="5A03DA79" w14:textId="77777777" w:rsidR="002C4E1A" w:rsidRPr="00B9655E" w:rsidRDefault="002C4E1A" w:rsidP="001565B4">
      <w:pPr>
        <w:spacing w:after="0" w:line="240" w:lineRule="auto"/>
        <w:jc w:val="both"/>
        <w:rPr>
          <w:rFonts w:ascii="Calibri" w:hAnsi="Calibri" w:cs="Calibri"/>
          <w:b/>
          <w:kern w:val="16"/>
          <w:sz w:val="8"/>
          <w:szCs w:val="8"/>
        </w:rPr>
      </w:pPr>
    </w:p>
    <w:p w14:paraId="60E12EEB" w14:textId="77777777" w:rsidR="002C4E1A" w:rsidRPr="00B9655E" w:rsidRDefault="002C4E1A" w:rsidP="001565B4">
      <w:pPr>
        <w:spacing w:after="0" w:line="240" w:lineRule="auto"/>
        <w:ind w:left="708"/>
        <w:jc w:val="both"/>
        <w:rPr>
          <w:rFonts w:ascii="Calibri" w:hAnsi="Calibri" w:cs="Calibri"/>
          <w:b/>
          <w:i/>
          <w:kern w:val="16"/>
          <w:sz w:val="20"/>
          <w:szCs w:val="20"/>
        </w:rPr>
      </w:pPr>
      <w:r w:rsidRPr="00B9655E">
        <w:rPr>
          <w:rFonts w:ascii="Calibri" w:hAnsi="Calibri" w:cs="Calibri"/>
          <w:b/>
          <w:i/>
          <w:kern w:val="16"/>
          <w:sz w:val="20"/>
          <w:szCs w:val="20"/>
        </w:rPr>
        <w:t xml:space="preserve">“Las consecuencias de las explotaciones para las especies deben examinarse no solo en términos de destrucción de zonas critica de las mismas, sino que también debe tenerse en cuenta la fragmentación, deterioro y destrucción de hábitats potencialmente aptos para la recuperación de la especie, así como el incremento de las perturbaciones producidas sobre las especies. </w:t>
      </w:r>
      <w:r w:rsidRPr="00B9655E">
        <w:rPr>
          <w:rFonts w:ascii="Calibri" w:hAnsi="Calibri" w:cs="Calibri"/>
          <w:b/>
          <w:i/>
          <w:kern w:val="16"/>
          <w:sz w:val="20"/>
          <w:szCs w:val="20"/>
          <w:u w:val="single"/>
        </w:rPr>
        <w:t>Como es sabido, no es necesario que quede acreditada la afectación del proyecto a una especie animal, bastando la potencialidad de ello</w:t>
      </w:r>
      <w:r w:rsidRPr="00B9655E">
        <w:rPr>
          <w:rFonts w:ascii="Calibri" w:hAnsi="Calibri" w:cs="Calibri"/>
          <w:b/>
          <w:i/>
          <w:kern w:val="16"/>
          <w:sz w:val="20"/>
          <w:szCs w:val="20"/>
        </w:rPr>
        <w:t xml:space="preserve"> y esta potencialidad, a nuestro juicio, sí resulta acreditada por las pruebas aquí valoradas y, por ese motivo, como ya se dijo, </w:t>
      </w:r>
      <w:r w:rsidRPr="00B9655E">
        <w:rPr>
          <w:rFonts w:ascii="Calibri" w:hAnsi="Calibri" w:cs="Calibri"/>
          <w:b/>
          <w:i/>
          <w:kern w:val="16"/>
          <w:sz w:val="20"/>
          <w:szCs w:val="20"/>
          <w:u w:val="single"/>
        </w:rPr>
        <w:t>lo relevante no es si ha habido o no avistamientos del urogallo, sino si hay posibilidad real</w:t>
      </w:r>
      <w:r w:rsidRPr="00B9655E">
        <w:rPr>
          <w:rFonts w:ascii="Calibri" w:hAnsi="Calibri" w:cs="Calibri"/>
          <w:b/>
          <w:i/>
          <w:kern w:val="16"/>
          <w:sz w:val="20"/>
          <w:szCs w:val="20"/>
        </w:rPr>
        <w:t xml:space="preserve"> de que el urogallo, como especie protegida, se vea afectado por Parque Eólico”.</w:t>
      </w:r>
    </w:p>
    <w:p w14:paraId="5795667A" w14:textId="77777777" w:rsidR="00794658" w:rsidRPr="00B9655E" w:rsidRDefault="00794658" w:rsidP="001565B4">
      <w:pPr>
        <w:pStyle w:val="Default"/>
        <w:jc w:val="both"/>
        <w:rPr>
          <w:rFonts w:ascii="Calibri" w:hAnsi="Calibri" w:cs="Calibri"/>
          <w:b/>
          <w:color w:val="auto"/>
          <w:sz w:val="20"/>
          <w:szCs w:val="20"/>
        </w:rPr>
      </w:pPr>
    </w:p>
    <w:p w14:paraId="694D364C" w14:textId="048C291F" w:rsidR="00AE66F4" w:rsidRPr="00B9655E" w:rsidRDefault="00AE66F4" w:rsidP="001565B4">
      <w:pPr>
        <w:spacing w:after="0" w:line="240" w:lineRule="auto"/>
        <w:jc w:val="both"/>
        <w:rPr>
          <w:rFonts w:ascii="Calibri" w:hAnsi="Calibri" w:cs="Calibri"/>
          <w:b/>
          <w:bCs/>
          <w:sz w:val="20"/>
          <w:szCs w:val="20"/>
        </w:rPr>
      </w:pPr>
      <w:r w:rsidRPr="00B9655E">
        <w:rPr>
          <w:rFonts w:ascii="Calibri" w:hAnsi="Calibri" w:cs="Calibri"/>
          <w:b/>
          <w:bCs/>
          <w:sz w:val="20"/>
          <w:szCs w:val="20"/>
        </w:rPr>
        <w:t>2.1</w:t>
      </w:r>
      <w:r w:rsidR="00930E58" w:rsidRPr="00B9655E">
        <w:rPr>
          <w:rFonts w:ascii="Calibri" w:hAnsi="Calibri" w:cs="Calibri"/>
          <w:b/>
          <w:bCs/>
          <w:sz w:val="20"/>
          <w:szCs w:val="20"/>
        </w:rPr>
        <w:t>6</w:t>
      </w:r>
      <w:r w:rsidRPr="00B9655E">
        <w:rPr>
          <w:rFonts w:ascii="Calibri" w:hAnsi="Calibri" w:cs="Calibri"/>
          <w:b/>
          <w:bCs/>
          <w:sz w:val="20"/>
          <w:szCs w:val="20"/>
        </w:rPr>
        <w:t>.3. El Informe de la Dirección General del Medio Natural y Gestión Forestal de 9 de abril de 2021, en relación con los parques del Maestrazgo, decía:</w:t>
      </w:r>
    </w:p>
    <w:p w14:paraId="3305DAD9" w14:textId="246C9451" w:rsidR="00AE66F4" w:rsidRPr="00B9655E" w:rsidRDefault="00AE66F4" w:rsidP="001565B4">
      <w:pPr>
        <w:spacing w:after="0" w:line="240" w:lineRule="auto"/>
        <w:jc w:val="both"/>
        <w:rPr>
          <w:rFonts w:ascii="Calibri" w:hAnsi="Calibri" w:cs="Calibri"/>
          <w:b/>
          <w:bCs/>
          <w:sz w:val="8"/>
          <w:szCs w:val="8"/>
        </w:rPr>
      </w:pPr>
    </w:p>
    <w:p w14:paraId="02A989EE" w14:textId="77777777" w:rsidR="00AE66F4" w:rsidRPr="00B9655E" w:rsidRDefault="00AE66F4" w:rsidP="001565B4">
      <w:pPr>
        <w:spacing w:after="0" w:line="240" w:lineRule="auto"/>
        <w:ind w:left="708"/>
        <w:jc w:val="both"/>
        <w:rPr>
          <w:rFonts w:ascii="Calibri" w:hAnsi="Calibri" w:cs="Calibri"/>
          <w:b/>
          <w:bCs/>
          <w:i/>
          <w:iCs/>
          <w:sz w:val="20"/>
          <w:szCs w:val="20"/>
        </w:rPr>
      </w:pPr>
      <w:r w:rsidRPr="00B9655E">
        <w:rPr>
          <w:rFonts w:ascii="Calibri" w:hAnsi="Calibri" w:cs="Calibri"/>
          <w:b/>
          <w:bCs/>
          <w:i/>
          <w:iCs/>
          <w:sz w:val="20"/>
          <w:szCs w:val="20"/>
        </w:rPr>
        <w:t xml:space="preserve">“Con relación a la presencia de alondra </w:t>
      </w:r>
      <w:proofErr w:type="spellStart"/>
      <w:r w:rsidRPr="00B9655E">
        <w:rPr>
          <w:rFonts w:ascii="Calibri" w:hAnsi="Calibri" w:cs="Calibri"/>
          <w:b/>
          <w:bCs/>
          <w:i/>
          <w:iCs/>
          <w:sz w:val="20"/>
          <w:szCs w:val="20"/>
        </w:rPr>
        <w:t>ricotí</w:t>
      </w:r>
      <w:proofErr w:type="spellEnd"/>
      <w:r w:rsidRPr="00B9655E">
        <w:rPr>
          <w:rFonts w:ascii="Calibri" w:hAnsi="Calibri" w:cs="Calibri"/>
          <w:b/>
          <w:bCs/>
          <w:i/>
          <w:iCs/>
          <w:sz w:val="20"/>
          <w:szCs w:val="20"/>
        </w:rPr>
        <w:t xml:space="preserve"> </w:t>
      </w:r>
      <w:r w:rsidRPr="00B9655E">
        <w:rPr>
          <w:rFonts w:ascii="Calibri" w:hAnsi="Calibri" w:cs="Calibri"/>
          <w:b/>
          <w:bCs/>
          <w:i/>
          <w:iCs/>
          <w:sz w:val="20"/>
          <w:szCs w:val="20"/>
          <w:u w:val="single"/>
        </w:rPr>
        <w:t>se está pendiente</w:t>
      </w:r>
      <w:r w:rsidRPr="00B9655E">
        <w:rPr>
          <w:rFonts w:ascii="Calibri" w:hAnsi="Calibri" w:cs="Calibri"/>
          <w:b/>
          <w:bCs/>
          <w:i/>
          <w:iCs/>
          <w:sz w:val="20"/>
          <w:szCs w:val="20"/>
        </w:rPr>
        <w:t xml:space="preserve"> de poder confirmar, a través de estudios específicos del Gobierno de Aragón, la presencia de rocín en la población denominada “Las Cabrillas”, localizada por última vez en 2008 y que parece contar aún con hábitat propicio para la especie. El </w:t>
      </w:r>
      <w:proofErr w:type="spellStart"/>
      <w:r w:rsidRPr="00B9655E">
        <w:rPr>
          <w:rFonts w:ascii="Calibri" w:hAnsi="Calibri" w:cs="Calibri"/>
          <w:b/>
          <w:bCs/>
          <w:i/>
          <w:iCs/>
          <w:sz w:val="20"/>
          <w:szCs w:val="20"/>
        </w:rPr>
        <w:t>EsIA</w:t>
      </w:r>
      <w:proofErr w:type="spellEnd"/>
      <w:r w:rsidRPr="00B9655E">
        <w:rPr>
          <w:rFonts w:ascii="Calibri" w:hAnsi="Calibri" w:cs="Calibri"/>
          <w:b/>
          <w:bCs/>
          <w:i/>
          <w:iCs/>
          <w:sz w:val="20"/>
          <w:szCs w:val="20"/>
        </w:rPr>
        <w:t xml:space="preserve"> indica que no se ha podido constatar su presencia. </w:t>
      </w:r>
    </w:p>
    <w:p w14:paraId="53A669D3" w14:textId="77777777" w:rsidR="00AE66F4" w:rsidRPr="00B9655E" w:rsidRDefault="00AE66F4" w:rsidP="001565B4">
      <w:pPr>
        <w:spacing w:after="0" w:line="240" w:lineRule="auto"/>
        <w:ind w:left="708"/>
        <w:jc w:val="both"/>
        <w:rPr>
          <w:rFonts w:ascii="Calibri" w:hAnsi="Calibri" w:cs="Calibri"/>
          <w:b/>
          <w:bCs/>
          <w:i/>
          <w:iCs/>
          <w:sz w:val="8"/>
          <w:szCs w:val="8"/>
        </w:rPr>
      </w:pPr>
    </w:p>
    <w:p w14:paraId="3D1D33CC" w14:textId="77777777" w:rsidR="00AE66F4" w:rsidRPr="00B9655E" w:rsidRDefault="00AE66F4" w:rsidP="001565B4">
      <w:pPr>
        <w:spacing w:after="0" w:line="240" w:lineRule="auto"/>
        <w:ind w:left="708"/>
        <w:jc w:val="both"/>
        <w:rPr>
          <w:rFonts w:ascii="Calibri" w:hAnsi="Calibri" w:cs="Calibri"/>
          <w:b/>
          <w:bCs/>
          <w:i/>
          <w:iCs/>
          <w:sz w:val="20"/>
          <w:szCs w:val="20"/>
        </w:rPr>
      </w:pPr>
      <w:r w:rsidRPr="00B9655E">
        <w:rPr>
          <w:rFonts w:ascii="Calibri" w:hAnsi="Calibri" w:cs="Calibri"/>
          <w:b/>
          <w:bCs/>
          <w:i/>
          <w:iCs/>
          <w:sz w:val="20"/>
          <w:szCs w:val="20"/>
        </w:rPr>
        <w:t xml:space="preserve">El escenario </w:t>
      </w:r>
      <w:proofErr w:type="spellStart"/>
      <w:r w:rsidRPr="00B9655E">
        <w:rPr>
          <w:rFonts w:ascii="Calibri" w:hAnsi="Calibri" w:cs="Calibri"/>
          <w:b/>
          <w:bCs/>
          <w:i/>
          <w:iCs/>
          <w:sz w:val="20"/>
          <w:szCs w:val="20"/>
        </w:rPr>
        <w:t>metapoblacional</w:t>
      </w:r>
      <w:proofErr w:type="spellEnd"/>
      <w:r w:rsidRPr="00B9655E">
        <w:rPr>
          <w:rFonts w:ascii="Calibri" w:hAnsi="Calibri" w:cs="Calibri"/>
          <w:b/>
          <w:bCs/>
          <w:i/>
          <w:iCs/>
          <w:sz w:val="20"/>
          <w:szCs w:val="20"/>
        </w:rPr>
        <w:t xml:space="preserve"> de la ocupación del territorio por parte de esta especie hace que no resulten infrecuentes fenómenos de extinción y recolonización local de parches poblacionales asociados a zonas de vegetación adecuadas como hábitats de reproducción. Este fenómeno dota de importancia a determinadas manchas de vegetación bien conservada que, por su pequeña extensión, pueden carecer de población permanente de la especie, pero que resultan muy importantes como áreas de conexión y de flujo de ejemplares entre poblaciones más grandes. Esto es especialmente importante en zonas marginales del área de distribución de la especie, en las que la posibilidad o no de conexión entre los núcleos poblacionales en base a pequeñas “islas”, puede determinar el mantenimiento o la pérdida definitiva de partes importantes del área de ocupación de la especie.</w:t>
      </w:r>
    </w:p>
    <w:p w14:paraId="77DF72EE" w14:textId="77777777" w:rsidR="00AE66F4" w:rsidRPr="00B9655E" w:rsidRDefault="00AE66F4" w:rsidP="001565B4">
      <w:pPr>
        <w:spacing w:after="0" w:line="240" w:lineRule="auto"/>
        <w:ind w:left="708"/>
        <w:jc w:val="both"/>
        <w:rPr>
          <w:rFonts w:ascii="Calibri" w:hAnsi="Calibri" w:cs="Calibri"/>
          <w:b/>
          <w:bCs/>
          <w:i/>
          <w:iCs/>
          <w:sz w:val="8"/>
          <w:szCs w:val="8"/>
        </w:rPr>
      </w:pPr>
    </w:p>
    <w:p w14:paraId="2458E5C4" w14:textId="77777777" w:rsidR="00AE66F4" w:rsidRPr="00B9655E" w:rsidRDefault="00AE66F4" w:rsidP="001565B4">
      <w:pPr>
        <w:spacing w:after="0" w:line="240" w:lineRule="auto"/>
        <w:ind w:left="708"/>
        <w:jc w:val="both"/>
        <w:rPr>
          <w:rFonts w:ascii="Calibri" w:hAnsi="Calibri" w:cs="Calibri"/>
          <w:b/>
          <w:bCs/>
          <w:i/>
          <w:iCs/>
          <w:sz w:val="20"/>
          <w:szCs w:val="20"/>
        </w:rPr>
      </w:pPr>
      <w:r w:rsidRPr="00B9655E">
        <w:rPr>
          <w:rFonts w:ascii="Calibri" w:hAnsi="Calibri" w:cs="Calibri"/>
          <w:b/>
          <w:bCs/>
          <w:i/>
          <w:iCs/>
          <w:sz w:val="20"/>
          <w:szCs w:val="20"/>
        </w:rPr>
        <w:t>Es por ello que el seguimiento de estas pequeñas áreas, y especialmente de sus condiciones de adecuación para la especie, deben ajustarse a periodos más largos de tiempo (un dato puntual de un año no es útil en este sentido) con el fin de poder descartar de forma taxativa la presencia del ave y, con ello, de la funcionalidad de la mancha de hábitat en cuestión desde la perspectiva de la conservación de la especie.</w:t>
      </w:r>
    </w:p>
    <w:p w14:paraId="017353B8" w14:textId="77777777" w:rsidR="00AE66F4" w:rsidRPr="00B9655E" w:rsidRDefault="00AE66F4" w:rsidP="001565B4">
      <w:pPr>
        <w:spacing w:after="0" w:line="240" w:lineRule="auto"/>
        <w:ind w:left="708"/>
        <w:jc w:val="both"/>
        <w:rPr>
          <w:rFonts w:ascii="Calibri" w:hAnsi="Calibri" w:cs="Calibri"/>
          <w:b/>
          <w:bCs/>
          <w:i/>
          <w:iCs/>
          <w:sz w:val="20"/>
          <w:szCs w:val="20"/>
        </w:rPr>
      </w:pPr>
      <w:r w:rsidRPr="00B9655E">
        <w:rPr>
          <w:rFonts w:ascii="Calibri" w:hAnsi="Calibri" w:cs="Calibri"/>
          <w:b/>
          <w:bCs/>
          <w:i/>
          <w:iCs/>
          <w:sz w:val="20"/>
          <w:szCs w:val="20"/>
          <w:u w:val="single"/>
        </w:rPr>
        <w:t xml:space="preserve">Por las razones anteriores, el área que potencialmente podría verse afectada por las obras se incluye en el ámbito de aplicación del futuro Plan de Conservación de la alondra </w:t>
      </w:r>
      <w:proofErr w:type="spellStart"/>
      <w:r w:rsidRPr="00B9655E">
        <w:rPr>
          <w:rFonts w:ascii="Calibri" w:hAnsi="Calibri" w:cs="Calibri"/>
          <w:b/>
          <w:bCs/>
          <w:i/>
          <w:iCs/>
          <w:sz w:val="20"/>
          <w:szCs w:val="20"/>
          <w:u w:val="single"/>
        </w:rPr>
        <w:t>ricotí</w:t>
      </w:r>
      <w:proofErr w:type="spellEnd"/>
      <w:r w:rsidRPr="00B9655E">
        <w:rPr>
          <w:rFonts w:ascii="Calibri" w:hAnsi="Calibri" w:cs="Calibri"/>
          <w:b/>
          <w:bCs/>
          <w:i/>
          <w:iCs/>
          <w:sz w:val="20"/>
          <w:szCs w:val="20"/>
        </w:rPr>
        <w:t>”</w:t>
      </w:r>
    </w:p>
    <w:p w14:paraId="3E430F7E" w14:textId="77777777" w:rsidR="00794658" w:rsidRPr="00B9655E" w:rsidRDefault="00794658" w:rsidP="001565B4">
      <w:pPr>
        <w:pStyle w:val="Default"/>
        <w:jc w:val="both"/>
        <w:rPr>
          <w:rFonts w:ascii="Calibri" w:hAnsi="Calibri" w:cs="Calibri"/>
          <w:b/>
          <w:color w:val="auto"/>
          <w:sz w:val="20"/>
          <w:szCs w:val="20"/>
        </w:rPr>
      </w:pPr>
    </w:p>
    <w:p w14:paraId="7116764A" w14:textId="77777777" w:rsidR="009276D7" w:rsidRPr="00B9655E" w:rsidRDefault="009276D7" w:rsidP="001565B4">
      <w:pPr>
        <w:pStyle w:val="Default"/>
        <w:jc w:val="both"/>
        <w:rPr>
          <w:rFonts w:ascii="Calibri" w:hAnsi="Calibri" w:cs="Calibri"/>
          <w:b/>
          <w:color w:val="auto"/>
          <w:sz w:val="20"/>
          <w:szCs w:val="20"/>
        </w:rPr>
      </w:pPr>
    </w:p>
    <w:p w14:paraId="26F733A1" w14:textId="297DAED0" w:rsidR="002C4E1A" w:rsidRPr="00B9655E" w:rsidRDefault="002C4E1A" w:rsidP="001565B4">
      <w:pPr>
        <w:pStyle w:val="Default"/>
        <w:jc w:val="both"/>
        <w:rPr>
          <w:rFonts w:ascii="Calibri" w:hAnsi="Calibri" w:cs="Calibri"/>
          <w:b/>
          <w:color w:val="auto"/>
          <w:sz w:val="20"/>
          <w:szCs w:val="20"/>
        </w:rPr>
      </w:pPr>
      <w:r w:rsidRPr="00B9655E">
        <w:rPr>
          <w:rFonts w:ascii="Calibri" w:hAnsi="Calibri" w:cs="Calibri"/>
          <w:b/>
          <w:color w:val="auto"/>
          <w:sz w:val="20"/>
          <w:szCs w:val="20"/>
        </w:rPr>
        <w:t>2.1</w:t>
      </w:r>
      <w:r w:rsidR="00930E58" w:rsidRPr="00B9655E">
        <w:rPr>
          <w:rFonts w:ascii="Calibri" w:hAnsi="Calibri" w:cs="Calibri"/>
          <w:b/>
          <w:color w:val="auto"/>
          <w:sz w:val="20"/>
          <w:szCs w:val="20"/>
        </w:rPr>
        <w:t>7</w:t>
      </w:r>
      <w:r w:rsidRPr="00B9655E">
        <w:rPr>
          <w:rFonts w:ascii="Calibri" w:hAnsi="Calibri" w:cs="Calibri"/>
          <w:b/>
          <w:color w:val="auto"/>
          <w:sz w:val="20"/>
          <w:szCs w:val="20"/>
        </w:rPr>
        <w:t xml:space="preserve">. </w:t>
      </w:r>
      <w:r w:rsidRPr="00B9655E">
        <w:rPr>
          <w:rFonts w:ascii="Calibri" w:hAnsi="Calibri" w:cs="Calibri"/>
          <w:b/>
          <w:color w:val="auto"/>
          <w:sz w:val="20"/>
          <w:szCs w:val="20"/>
          <w:u w:val="single"/>
        </w:rPr>
        <w:t>LA DISTANCIA UMBRAL DE LOS AEROGENERADORES AL ÁMBITO DE LA ALONDRA RICOTÍ DEBEN SER COMO MÍNIMO DE 4, 5 KM</w:t>
      </w:r>
    </w:p>
    <w:p w14:paraId="748464C7" w14:textId="77777777" w:rsidR="002C4E1A" w:rsidRPr="00B9655E" w:rsidRDefault="002C4E1A" w:rsidP="001565B4">
      <w:pPr>
        <w:pStyle w:val="Default"/>
        <w:jc w:val="both"/>
        <w:rPr>
          <w:rFonts w:ascii="Calibri" w:hAnsi="Calibri" w:cs="Calibri"/>
          <w:b/>
          <w:color w:val="auto"/>
          <w:sz w:val="8"/>
          <w:szCs w:val="8"/>
        </w:rPr>
      </w:pPr>
    </w:p>
    <w:p w14:paraId="161B1677" w14:textId="2270063A" w:rsidR="002C4E1A" w:rsidRPr="00B9655E" w:rsidRDefault="002C4E1A" w:rsidP="001565B4">
      <w:pPr>
        <w:pStyle w:val="Default"/>
        <w:jc w:val="both"/>
        <w:rPr>
          <w:rFonts w:ascii="Calibri" w:hAnsi="Calibri" w:cs="Calibri"/>
          <w:b/>
          <w:color w:val="auto"/>
          <w:sz w:val="20"/>
          <w:szCs w:val="20"/>
        </w:rPr>
      </w:pPr>
      <w:r w:rsidRPr="00B9655E">
        <w:rPr>
          <w:rFonts w:ascii="Calibri" w:hAnsi="Calibri" w:cs="Calibri"/>
          <w:b/>
          <w:color w:val="auto"/>
          <w:sz w:val="20"/>
          <w:szCs w:val="20"/>
        </w:rPr>
        <w:t>2.1</w:t>
      </w:r>
      <w:r w:rsidR="00930E58" w:rsidRPr="00B9655E">
        <w:rPr>
          <w:rFonts w:ascii="Calibri" w:hAnsi="Calibri" w:cs="Calibri"/>
          <w:b/>
          <w:color w:val="auto"/>
          <w:sz w:val="20"/>
          <w:szCs w:val="20"/>
        </w:rPr>
        <w:t>7</w:t>
      </w:r>
      <w:r w:rsidRPr="00B9655E">
        <w:rPr>
          <w:rFonts w:ascii="Calibri" w:hAnsi="Calibri" w:cs="Calibri"/>
          <w:b/>
          <w:color w:val="auto"/>
          <w:sz w:val="20"/>
          <w:szCs w:val="20"/>
        </w:rPr>
        <w:t>.1.</w:t>
      </w:r>
      <w:r w:rsidRPr="00B9655E">
        <w:rPr>
          <w:rFonts w:ascii="Calibri" w:hAnsi="Calibri" w:cs="Calibri"/>
          <w:b/>
          <w:color w:val="auto"/>
        </w:rPr>
        <w:t xml:space="preserve"> </w:t>
      </w:r>
      <w:r w:rsidRPr="00B9655E">
        <w:rPr>
          <w:rFonts w:ascii="Calibri" w:hAnsi="Calibri" w:cs="Calibri"/>
          <w:b/>
          <w:color w:val="auto"/>
          <w:sz w:val="20"/>
          <w:szCs w:val="20"/>
        </w:rPr>
        <w:t xml:space="preserve">Los últimos estudios relativos a la alondra </w:t>
      </w:r>
      <w:proofErr w:type="spellStart"/>
      <w:r w:rsidRPr="00B9655E">
        <w:rPr>
          <w:rFonts w:ascii="Calibri" w:hAnsi="Calibri" w:cs="Calibri"/>
          <w:b/>
          <w:color w:val="auto"/>
          <w:sz w:val="20"/>
          <w:szCs w:val="20"/>
        </w:rPr>
        <w:t>ricotí</w:t>
      </w:r>
      <w:proofErr w:type="spellEnd"/>
      <w:r w:rsidRPr="00B9655E">
        <w:rPr>
          <w:rFonts w:ascii="Calibri" w:hAnsi="Calibri" w:cs="Calibri"/>
          <w:b/>
          <w:color w:val="auto"/>
          <w:sz w:val="20"/>
          <w:szCs w:val="20"/>
        </w:rPr>
        <w:t xml:space="preserve"> que reflejan las tenden</w:t>
      </w:r>
      <w:r w:rsidRPr="00B9655E">
        <w:rPr>
          <w:rFonts w:ascii="Calibri" w:hAnsi="Calibri" w:cs="Calibri"/>
          <w:b/>
          <w:color w:val="auto"/>
          <w:sz w:val="20"/>
          <w:szCs w:val="20"/>
        </w:rPr>
        <w:softHyphen/>
        <w:t>cias regresivas de esta especie, han puesto de manifiesto que la proximidad de los parques eólicos acelera el proceso de reducción de avistamientos del rocín, situando esta distancia umbral en 4,5 km. (Gómez-</w:t>
      </w:r>
      <w:proofErr w:type="spellStart"/>
      <w:r w:rsidRPr="00B9655E">
        <w:rPr>
          <w:rFonts w:ascii="Calibri" w:hAnsi="Calibri" w:cs="Calibri"/>
          <w:b/>
          <w:color w:val="auto"/>
          <w:sz w:val="20"/>
          <w:szCs w:val="20"/>
        </w:rPr>
        <w:t>Catasús</w:t>
      </w:r>
      <w:proofErr w:type="spellEnd"/>
      <w:r w:rsidRPr="00B9655E">
        <w:rPr>
          <w:rFonts w:ascii="Calibri" w:hAnsi="Calibri" w:cs="Calibri"/>
          <w:b/>
          <w:color w:val="auto"/>
          <w:sz w:val="20"/>
          <w:szCs w:val="20"/>
        </w:rPr>
        <w:t>, J. et al, 2016).</w:t>
      </w:r>
    </w:p>
    <w:p w14:paraId="15BE95CA" w14:textId="77777777" w:rsidR="005C41B7" w:rsidRPr="00B9655E" w:rsidRDefault="005C41B7" w:rsidP="001565B4">
      <w:pPr>
        <w:pStyle w:val="Default"/>
        <w:jc w:val="both"/>
        <w:rPr>
          <w:rFonts w:ascii="Calibri" w:hAnsi="Calibri" w:cs="Calibri"/>
          <w:b/>
          <w:color w:val="auto"/>
          <w:sz w:val="20"/>
          <w:szCs w:val="20"/>
        </w:rPr>
      </w:pPr>
    </w:p>
    <w:p w14:paraId="4F7119BC" w14:textId="5C437B6E" w:rsidR="005C41B7" w:rsidRPr="00B9655E" w:rsidRDefault="005C41B7" w:rsidP="001565B4">
      <w:pPr>
        <w:pStyle w:val="Default"/>
        <w:jc w:val="both"/>
        <w:rPr>
          <w:rFonts w:ascii="Calibri" w:hAnsi="Calibri" w:cs="Calibri"/>
          <w:b/>
          <w:color w:val="auto"/>
          <w:sz w:val="20"/>
          <w:szCs w:val="20"/>
        </w:rPr>
      </w:pPr>
      <w:r w:rsidRPr="00B9655E">
        <w:rPr>
          <w:rFonts w:ascii="Calibri" w:hAnsi="Calibri" w:cs="Calibri"/>
          <w:b/>
          <w:color w:val="auto"/>
          <w:sz w:val="20"/>
          <w:szCs w:val="20"/>
        </w:rPr>
        <w:t>2.1</w:t>
      </w:r>
      <w:r w:rsidR="00930E58" w:rsidRPr="00B9655E">
        <w:rPr>
          <w:rFonts w:ascii="Calibri" w:hAnsi="Calibri" w:cs="Calibri"/>
          <w:b/>
          <w:color w:val="auto"/>
          <w:sz w:val="20"/>
          <w:szCs w:val="20"/>
        </w:rPr>
        <w:t>7</w:t>
      </w:r>
      <w:r w:rsidRPr="00B9655E">
        <w:rPr>
          <w:rFonts w:ascii="Calibri" w:hAnsi="Calibri" w:cs="Calibri"/>
          <w:b/>
          <w:color w:val="auto"/>
          <w:sz w:val="20"/>
          <w:szCs w:val="20"/>
        </w:rPr>
        <w:t xml:space="preserve">.2. A menos de 4,5 km de un área de recuperación de la alondra </w:t>
      </w:r>
      <w:proofErr w:type="spellStart"/>
      <w:r w:rsidRPr="00B9655E">
        <w:rPr>
          <w:rFonts w:ascii="Calibri" w:hAnsi="Calibri" w:cs="Calibri"/>
          <w:b/>
          <w:color w:val="auto"/>
          <w:sz w:val="20"/>
          <w:szCs w:val="20"/>
        </w:rPr>
        <w:t>ricotí</w:t>
      </w:r>
      <w:proofErr w:type="spellEnd"/>
      <w:r w:rsidRPr="00B9655E">
        <w:rPr>
          <w:rFonts w:ascii="Calibri" w:hAnsi="Calibri" w:cs="Calibri"/>
          <w:b/>
          <w:color w:val="auto"/>
          <w:sz w:val="20"/>
          <w:szCs w:val="20"/>
        </w:rPr>
        <w:t xml:space="preserve"> se encuentran 3 parques eólicos:</w:t>
      </w:r>
    </w:p>
    <w:p w14:paraId="52AF9519" w14:textId="77777777" w:rsidR="005C41B7" w:rsidRPr="00B9655E" w:rsidRDefault="005C41B7" w:rsidP="001565B4">
      <w:pPr>
        <w:pStyle w:val="Default"/>
        <w:jc w:val="both"/>
        <w:rPr>
          <w:rFonts w:ascii="Calibri" w:hAnsi="Calibri" w:cs="Calibri"/>
          <w:b/>
          <w:color w:val="auto"/>
          <w:sz w:val="8"/>
          <w:szCs w:val="8"/>
        </w:rPr>
      </w:pPr>
    </w:p>
    <w:p w14:paraId="01087133" w14:textId="59E2DE61" w:rsidR="005C41B7" w:rsidRPr="00B9655E" w:rsidRDefault="005C41B7" w:rsidP="005C41B7">
      <w:pPr>
        <w:pStyle w:val="Default"/>
        <w:ind w:left="1416"/>
        <w:jc w:val="both"/>
        <w:rPr>
          <w:rFonts w:ascii="Calibri" w:hAnsi="Calibri" w:cs="Calibri"/>
          <w:b/>
          <w:color w:val="auto"/>
          <w:sz w:val="20"/>
          <w:szCs w:val="20"/>
        </w:rPr>
      </w:pPr>
      <w:r w:rsidRPr="00B9655E">
        <w:rPr>
          <w:rFonts w:ascii="Calibri" w:hAnsi="Calibri" w:cs="Calibri"/>
          <w:b/>
          <w:color w:val="auto"/>
          <w:sz w:val="20"/>
          <w:szCs w:val="20"/>
        </w:rPr>
        <w:lastRenderedPageBreak/>
        <w:t>-Cid I</w:t>
      </w:r>
    </w:p>
    <w:p w14:paraId="39FFBBD0" w14:textId="5166A2D6" w:rsidR="005C41B7" w:rsidRPr="00B9655E" w:rsidRDefault="005C41B7" w:rsidP="005C41B7">
      <w:pPr>
        <w:pStyle w:val="Default"/>
        <w:ind w:left="1416"/>
        <w:jc w:val="both"/>
        <w:rPr>
          <w:rFonts w:ascii="Calibri" w:hAnsi="Calibri" w:cs="Calibri"/>
          <w:b/>
          <w:color w:val="auto"/>
          <w:sz w:val="20"/>
          <w:szCs w:val="20"/>
        </w:rPr>
      </w:pPr>
      <w:r w:rsidRPr="00B9655E">
        <w:rPr>
          <w:rFonts w:ascii="Calibri" w:hAnsi="Calibri" w:cs="Calibri"/>
          <w:b/>
          <w:color w:val="auto"/>
          <w:sz w:val="20"/>
          <w:szCs w:val="20"/>
        </w:rPr>
        <w:t>-Concejo I</w:t>
      </w:r>
    </w:p>
    <w:p w14:paraId="0CA2E3BF" w14:textId="6981C61A" w:rsidR="005C41B7" w:rsidRPr="00B9655E" w:rsidRDefault="005C41B7" w:rsidP="005C41B7">
      <w:pPr>
        <w:pStyle w:val="Default"/>
        <w:ind w:left="1416"/>
        <w:jc w:val="both"/>
        <w:rPr>
          <w:rFonts w:ascii="Calibri" w:hAnsi="Calibri" w:cs="Calibri"/>
          <w:b/>
          <w:color w:val="auto"/>
        </w:rPr>
      </w:pPr>
      <w:r w:rsidRPr="00B9655E">
        <w:rPr>
          <w:rFonts w:ascii="Calibri" w:hAnsi="Calibri" w:cs="Calibri"/>
          <w:b/>
          <w:color w:val="auto"/>
          <w:sz w:val="20"/>
          <w:szCs w:val="20"/>
        </w:rPr>
        <w:t>-Concejo II</w:t>
      </w:r>
    </w:p>
    <w:p w14:paraId="28398390" w14:textId="77777777" w:rsidR="002C4E1A" w:rsidRPr="00B9655E" w:rsidRDefault="002C4E1A" w:rsidP="001565B4">
      <w:pPr>
        <w:pStyle w:val="Default"/>
        <w:jc w:val="both"/>
        <w:rPr>
          <w:rFonts w:ascii="Calibri" w:hAnsi="Calibri" w:cs="Calibri"/>
          <w:b/>
          <w:color w:val="auto"/>
          <w:sz w:val="20"/>
          <w:szCs w:val="20"/>
        </w:rPr>
      </w:pPr>
    </w:p>
    <w:p w14:paraId="4178E4DC" w14:textId="56A3A4FF" w:rsidR="002C4E1A" w:rsidRPr="00B9655E" w:rsidRDefault="002C4E1A" w:rsidP="001565B4">
      <w:pPr>
        <w:autoSpaceDE w:val="0"/>
        <w:autoSpaceDN w:val="0"/>
        <w:adjustRightInd w:val="0"/>
        <w:spacing w:after="0" w:line="240" w:lineRule="auto"/>
        <w:jc w:val="both"/>
        <w:rPr>
          <w:rFonts w:ascii="Calibri" w:eastAsia="DejaVuSans-Bold" w:hAnsi="Calibri" w:cs="Calibri"/>
          <w:b/>
          <w:sz w:val="20"/>
          <w:szCs w:val="20"/>
        </w:rPr>
      </w:pPr>
      <w:r w:rsidRPr="00B9655E">
        <w:rPr>
          <w:rFonts w:ascii="Calibri" w:hAnsi="Calibri" w:cs="Calibri"/>
          <w:b/>
          <w:sz w:val="20"/>
          <w:szCs w:val="20"/>
        </w:rPr>
        <w:t>2.1</w:t>
      </w:r>
      <w:r w:rsidR="00930E58" w:rsidRPr="00B9655E">
        <w:rPr>
          <w:rFonts w:ascii="Calibri" w:hAnsi="Calibri" w:cs="Calibri"/>
          <w:b/>
          <w:sz w:val="20"/>
          <w:szCs w:val="20"/>
        </w:rPr>
        <w:t>7</w:t>
      </w:r>
      <w:r w:rsidRPr="00B9655E">
        <w:rPr>
          <w:rFonts w:ascii="Calibri" w:eastAsia="DejaVuSans-Bold" w:hAnsi="Calibri" w:cs="Calibri"/>
          <w:b/>
          <w:sz w:val="20"/>
          <w:szCs w:val="20"/>
        </w:rPr>
        <w:t>.</w:t>
      </w:r>
      <w:r w:rsidR="005C41B7" w:rsidRPr="00B9655E">
        <w:rPr>
          <w:rFonts w:ascii="Calibri" w:eastAsia="DejaVuSans-Bold" w:hAnsi="Calibri" w:cs="Calibri"/>
          <w:b/>
          <w:sz w:val="20"/>
          <w:szCs w:val="20"/>
        </w:rPr>
        <w:t>3</w:t>
      </w:r>
      <w:r w:rsidRPr="00B9655E">
        <w:rPr>
          <w:rFonts w:ascii="Calibri" w:eastAsia="DejaVuSans-Bold" w:hAnsi="Calibri" w:cs="Calibri"/>
          <w:b/>
          <w:sz w:val="20"/>
          <w:szCs w:val="20"/>
        </w:rPr>
        <w:t xml:space="preserve">. </w:t>
      </w:r>
      <w:r w:rsidRPr="00B9655E">
        <w:rPr>
          <w:rFonts w:ascii="Calibri" w:eastAsia="DejaVuSans-Bold" w:hAnsi="Calibri" w:cs="Calibri"/>
          <w:b/>
          <w:sz w:val="20"/>
          <w:szCs w:val="20"/>
          <w:u w:val="single"/>
        </w:rPr>
        <w:t>Debería respetarse una distancia a la futura zona de recuperación de Las Cabrillas de 4,5 km.</w:t>
      </w:r>
      <w:r w:rsidRPr="00B9655E">
        <w:rPr>
          <w:rFonts w:ascii="Calibri" w:eastAsia="DejaVuSans-Bold" w:hAnsi="Calibri" w:cs="Calibri"/>
          <w:b/>
          <w:sz w:val="20"/>
          <w:szCs w:val="20"/>
        </w:rPr>
        <w:t xml:space="preserve">  El Informe del INAGA referente a las Consultas previas (2018) señala:</w:t>
      </w:r>
    </w:p>
    <w:p w14:paraId="55F09294" w14:textId="77777777" w:rsidR="002C4E1A" w:rsidRPr="00B9655E" w:rsidRDefault="002C4E1A" w:rsidP="001565B4">
      <w:pPr>
        <w:autoSpaceDE w:val="0"/>
        <w:autoSpaceDN w:val="0"/>
        <w:adjustRightInd w:val="0"/>
        <w:spacing w:after="0" w:line="240" w:lineRule="auto"/>
        <w:rPr>
          <w:rFonts w:ascii="Calibri" w:eastAsia="DejaVuSans-Bold" w:hAnsi="Calibri" w:cs="Calibri"/>
          <w:sz w:val="8"/>
          <w:szCs w:val="8"/>
        </w:rPr>
      </w:pPr>
    </w:p>
    <w:p w14:paraId="09341C9F" w14:textId="628BAFE3" w:rsidR="002C4E1A" w:rsidRPr="00B9655E" w:rsidRDefault="002C4E1A" w:rsidP="001565B4">
      <w:pPr>
        <w:autoSpaceDE w:val="0"/>
        <w:autoSpaceDN w:val="0"/>
        <w:adjustRightInd w:val="0"/>
        <w:spacing w:after="0" w:line="240" w:lineRule="auto"/>
        <w:ind w:left="708"/>
        <w:jc w:val="both"/>
        <w:rPr>
          <w:rFonts w:ascii="Calibri" w:eastAsia="DejaVuSans-Bold" w:hAnsi="Calibri" w:cs="Calibri"/>
          <w:b/>
          <w:i/>
          <w:sz w:val="20"/>
          <w:szCs w:val="20"/>
          <w:u w:val="single"/>
        </w:rPr>
      </w:pPr>
      <w:r w:rsidRPr="00B9655E">
        <w:rPr>
          <w:rFonts w:ascii="Calibri" w:eastAsia="DejaVuSans-Bold" w:hAnsi="Calibri" w:cs="Calibri"/>
          <w:b/>
          <w:i/>
          <w:sz w:val="20"/>
          <w:szCs w:val="20"/>
        </w:rPr>
        <w:t xml:space="preserve">“La importancia del núcleo poblacional de la alondra </w:t>
      </w:r>
      <w:proofErr w:type="spellStart"/>
      <w:r w:rsidRPr="00B9655E">
        <w:rPr>
          <w:rFonts w:ascii="Calibri" w:eastAsia="DejaVuSans-Bold" w:hAnsi="Calibri" w:cs="Calibri"/>
          <w:b/>
          <w:i/>
          <w:sz w:val="20"/>
          <w:szCs w:val="20"/>
        </w:rPr>
        <w:t>ricotí</w:t>
      </w:r>
      <w:proofErr w:type="spellEnd"/>
      <w:r w:rsidRPr="00B9655E">
        <w:rPr>
          <w:rFonts w:ascii="Calibri" w:eastAsia="DejaVuSans-Bold" w:hAnsi="Calibri" w:cs="Calibri"/>
          <w:b/>
          <w:i/>
          <w:sz w:val="20"/>
          <w:szCs w:val="20"/>
        </w:rPr>
        <w:t xml:space="preserve"> de Las Cabrillas radica en la conexión con los puntos cercanos de Castellón y la posible continuidad que daría en la Sierras Ibéricas. La Dirección General de Sostenibilidad del Gobierno de Aragón recuerda que en los últimos estudios científicos publicados sobre la alondra </w:t>
      </w:r>
      <w:proofErr w:type="spellStart"/>
      <w:r w:rsidRPr="00B9655E">
        <w:rPr>
          <w:rFonts w:ascii="Calibri" w:eastAsia="DejaVuSans-Bold" w:hAnsi="Calibri" w:cs="Calibri"/>
          <w:b/>
          <w:i/>
          <w:sz w:val="20"/>
          <w:szCs w:val="20"/>
        </w:rPr>
        <w:t>ricotí</w:t>
      </w:r>
      <w:proofErr w:type="spellEnd"/>
      <w:r w:rsidRPr="00B9655E">
        <w:rPr>
          <w:rFonts w:ascii="Calibri" w:eastAsia="DejaVuSans-Bold" w:hAnsi="Calibri" w:cs="Calibri"/>
          <w:b/>
          <w:i/>
          <w:sz w:val="20"/>
          <w:szCs w:val="20"/>
        </w:rPr>
        <w:t xml:space="preserve"> (enero de 2018, British </w:t>
      </w:r>
      <w:proofErr w:type="spellStart"/>
      <w:r w:rsidRPr="00B9655E">
        <w:rPr>
          <w:rFonts w:ascii="Calibri" w:eastAsia="DejaVuSans-Bold" w:hAnsi="Calibri" w:cs="Calibri"/>
          <w:b/>
          <w:i/>
          <w:sz w:val="20"/>
          <w:szCs w:val="20"/>
        </w:rPr>
        <w:t>Ecological</w:t>
      </w:r>
      <w:proofErr w:type="spellEnd"/>
      <w:r w:rsidRPr="00B9655E">
        <w:rPr>
          <w:rFonts w:ascii="Calibri" w:eastAsia="DejaVuSans-Bold" w:hAnsi="Calibri" w:cs="Calibri"/>
          <w:b/>
          <w:i/>
          <w:sz w:val="20"/>
          <w:szCs w:val="20"/>
        </w:rPr>
        <w:t xml:space="preserve"> </w:t>
      </w:r>
      <w:proofErr w:type="spellStart"/>
      <w:r w:rsidRPr="00B9655E">
        <w:rPr>
          <w:rFonts w:ascii="Calibri" w:eastAsia="DejaVuSans-Bold" w:hAnsi="Calibri" w:cs="Calibri"/>
          <w:b/>
          <w:i/>
          <w:sz w:val="20"/>
          <w:szCs w:val="20"/>
        </w:rPr>
        <w:t>Society</w:t>
      </w:r>
      <w:proofErr w:type="spellEnd"/>
      <w:r w:rsidRPr="00B9655E">
        <w:rPr>
          <w:rFonts w:ascii="Calibri" w:eastAsia="DejaVuSans-Bold" w:hAnsi="Calibri" w:cs="Calibri"/>
          <w:b/>
          <w:i/>
          <w:sz w:val="20"/>
          <w:szCs w:val="20"/>
        </w:rPr>
        <w:t xml:space="preserve">) </w:t>
      </w:r>
      <w:r w:rsidRPr="00B9655E">
        <w:rPr>
          <w:rFonts w:ascii="Calibri" w:eastAsia="DejaVuSans-Bold" w:hAnsi="Calibri" w:cs="Calibri"/>
          <w:b/>
          <w:i/>
          <w:sz w:val="20"/>
          <w:szCs w:val="20"/>
          <w:u w:val="single"/>
        </w:rPr>
        <w:t>estima la distancia de los parques eólicos a los núcleos poblacionales en al menos 4,5 km</w:t>
      </w:r>
      <w:r w:rsidRPr="00B9655E">
        <w:rPr>
          <w:rFonts w:ascii="Calibri" w:eastAsia="DejaVuSans-Bold" w:hAnsi="Calibri" w:cs="Calibri"/>
          <w:b/>
          <w:i/>
          <w:sz w:val="20"/>
          <w:szCs w:val="20"/>
        </w:rPr>
        <w:t xml:space="preserve"> para que las poblaciones no se vean afectadas de forma significativamente negativa, resaltando además el efecto negativo del aislamiento en relación a la proximidad de parques eólicos</w:t>
      </w:r>
      <w:r w:rsidRPr="00B9655E">
        <w:rPr>
          <w:rFonts w:ascii="Calibri" w:eastAsia="DejaVuSans-Bold" w:hAnsi="Calibri" w:cs="Calibri"/>
          <w:b/>
          <w:i/>
          <w:sz w:val="20"/>
          <w:szCs w:val="20"/>
          <w:u w:val="single"/>
        </w:rPr>
        <w:t xml:space="preserve">. </w:t>
      </w:r>
      <w:r w:rsidR="00936EE9" w:rsidRPr="00B9655E">
        <w:rPr>
          <w:rFonts w:ascii="Calibri" w:eastAsia="DejaVuSans-Bold" w:hAnsi="Calibri" w:cs="Calibri"/>
          <w:b/>
          <w:i/>
          <w:sz w:val="20"/>
          <w:szCs w:val="20"/>
          <w:u w:val="single"/>
        </w:rPr>
        <w:t>Además,</w:t>
      </w:r>
      <w:r w:rsidRPr="00B9655E">
        <w:rPr>
          <w:rFonts w:ascii="Calibri" w:eastAsia="DejaVuSans-Bold" w:hAnsi="Calibri" w:cs="Calibri"/>
          <w:b/>
          <w:i/>
          <w:sz w:val="20"/>
          <w:szCs w:val="20"/>
          <w:u w:val="single"/>
        </w:rPr>
        <w:t xml:space="preserve"> informa que el Área está igualmente preseleccionada para ser incluida dentro del futuro Plan de Conservación de la especie, cuya tramitación administrativa comenzó en 2015”</w:t>
      </w:r>
    </w:p>
    <w:p w14:paraId="2F3AC5F9" w14:textId="77777777" w:rsidR="002C4E1A" w:rsidRPr="00B9655E" w:rsidRDefault="002C4E1A" w:rsidP="001565B4">
      <w:pPr>
        <w:pStyle w:val="Default"/>
        <w:jc w:val="both"/>
        <w:rPr>
          <w:rFonts w:ascii="Calibri" w:hAnsi="Calibri" w:cs="Calibri"/>
          <w:b/>
          <w:color w:val="auto"/>
          <w:sz w:val="20"/>
          <w:szCs w:val="20"/>
        </w:rPr>
      </w:pPr>
    </w:p>
    <w:p w14:paraId="7CC99C7F" w14:textId="4786E0DB" w:rsidR="002C4E1A" w:rsidRPr="00B9655E" w:rsidRDefault="002C4E1A" w:rsidP="001565B4">
      <w:pPr>
        <w:pStyle w:val="Default"/>
        <w:jc w:val="both"/>
        <w:rPr>
          <w:rFonts w:ascii="Calibri" w:hAnsi="Calibri" w:cs="Calibri"/>
          <w:b/>
          <w:bCs/>
          <w:color w:val="auto"/>
          <w:sz w:val="20"/>
          <w:szCs w:val="20"/>
        </w:rPr>
      </w:pPr>
      <w:r w:rsidRPr="00B9655E">
        <w:rPr>
          <w:rFonts w:ascii="Calibri" w:hAnsi="Calibri" w:cs="Calibri"/>
          <w:b/>
          <w:color w:val="auto"/>
          <w:sz w:val="20"/>
          <w:szCs w:val="20"/>
        </w:rPr>
        <w:t>2.1</w:t>
      </w:r>
      <w:r w:rsidR="00930E58" w:rsidRPr="00B9655E">
        <w:rPr>
          <w:rFonts w:ascii="Calibri" w:hAnsi="Calibri" w:cs="Calibri"/>
          <w:b/>
          <w:color w:val="auto"/>
          <w:sz w:val="20"/>
          <w:szCs w:val="20"/>
        </w:rPr>
        <w:t>7</w:t>
      </w:r>
      <w:r w:rsidRPr="00B9655E">
        <w:rPr>
          <w:rFonts w:ascii="Calibri" w:hAnsi="Calibri" w:cs="Calibri"/>
          <w:b/>
          <w:bCs/>
          <w:color w:val="auto"/>
          <w:sz w:val="20"/>
          <w:szCs w:val="20"/>
        </w:rPr>
        <w:t>.</w:t>
      </w:r>
      <w:r w:rsidR="005C41B7" w:rsidRPr="00B9655E">
        <w:rPr>
          <w:rFonts w:ascii="Calibri" w:hAnsi="Calibri" w:cs="Calibri"/>
          <w:b/>
          <w:bCs/>
          <w:color w:val="auto"/>
          <w:sz w:val="20"/>
          <w:szCs w:val="20"/>
        </w:rPr>
        <w:t>4</w:t>
      </w:r>
      <w:r w:rsidRPr="00B9655E">
        <w:rPr>
          <w:rFonts w:ascii="Calibri" w:hAnsi="Calibri" w:cs="Calibri"/>
          <w:b/>
          <w:bCs/>
          <w:color w:val="auto"/>
          <w:sz w:val="20"/>
          <w:szCs w:val="20"/>
        </w:rPr>
        <w:t>. La Resolución de 27 de febrero de 2020, por la que se formula DIA desfavorable para el Parque eólico El Frontón (BOA 27 de marzo de 2020) señala lo siguiente:</w:t>
      </w:r>
    </w:p>
    <w:p w14:paraId="5D85B96F" w14:textId="77777777" w:rsidR="002C4E1A" w:rsidRPr="00B9655E" w:rsidRDefault="002C4E1A" w:rsidP="001565B4">
      <w:pPr>
        <w:pStyle w:val="Default"/>
        <w:jc w:val="both"/>
        <w:rPr>
          <w:rFonts w:ascii="Calibri" w:hAnsi="Calibri" w:cs="Calibri"/>
          <w:b/>
          <w:bCs/>
          <w:color w:val="auto"/>
          <w:sz w:val="8"/>
          <w:szCs w:val="8"/>
        </w:rPr>
      </w:pPr>
    </w:p>
    <w:p w14:paraId="6E27B68E" w14:textId="77777777" w:rsidR="002C4E1A" w:rsidRPr="00B9655E" w:rsidRDefault="002C4E1A" w:rsidP="001565B4">
      <w:pPr>
        <w:pStyle w:val="Default"/>
        <w:ind w:left="708"/>
        <w:jc w:val="both"/>
        <w:rPr>
          <w:rFonts w:ascii="Calibri" w:hAnsi="Calibri" w:cs="Calibri"/>
          <w:b/>
          <w:i/>
          <w:color w:val="auto"/>
          <w:sz w:val="20"/>
          <w:szCs w:val="20"/>
        </w:rPr>
      </w:pPr>
      <w:r w:rsidRPr="00B9655E">
        <w:rPr>
          <w:rFonts w:ascii="Calibri" w:hAnsi="Calibri" w:cs="Calibri"/>
          <w:b/>
          <w:i/>
          <w:color w:val="auto"/>
          <w:sz w:val="20"/>
          <w:szCs w:val="20"/>
        </w:rPr>
        <w:t xml:space="preserve">“Para la evaluación de las afecciones sobre la alondra de </w:t>
      </w:r>
      <w:proofErr w:type="spellStart"/>
      <w:r w:rsidRPr="00B9655E">
        <w:rPr>
          <w:rFonts w:ascii="Calibri" w:hAnsi="Calibri" w:cs="Calibri"/>
          <w:b/>
          <w:i/>
          <w:color w:val="auto"/>
          <w:sz w:val="20"/>
          <w:szCs w:val="20"/>
        </w:rPr>
        <w:t>dupont</w:t>
      </w:r>
      <w:proofErr w:type="spellEnd"/>
      <w:r w:rsidRPr="00B9655E">
        <w:rPr>
          <w:rFonts w:ascii="Calibri" w:hAnsi="Calibri" w:cs="Calibri"/>
          <w:b/>
          <w:i/>
          <w:color w:val="auto"/>
          <w:sz w:val="20"/>
          <w:szCs w:val="20"/>
        </w:rPr>
        <w:t xml:space="preserve">, entre otros, se ha analizado el estudio del grupo trabajo del Ministerio de Transición Ecológica de expertos para la alondra de </w:t>
      </w:r>
      <w:proofErr w:type="spellStart"/>
      <w:r w:rsidRPr="00B9655E">
        <w:rPr>
          <w:rFonts w:ascii="Calibri" w:hAnsi="Calibri" w:cs="Calibri"/>
          <w:b/>
          <w:i/>
          <w:color w:val="auto"/>
          <w:sz w:val="20"/>
          <w:szCs w:val="20"/>
        </w:rPr>
        <w:t>dupont</w:t>
      </w:r>
      <w:proofErr w:type="spellEnd"/>
      <w:r w:rsidRPr="00B9655E">
        <w:rPr>
          <w:rFonts w:ascii="Calibri" w:hAnsi="Calibri" w:cs="Calibri"/>
          <w:b/>
          <w:i/>
          <w:color w:val="auto"/>
          <w:sz w:val="20"/>
          <w:szCs w:val="20"/>
        </w:rPr>
        <w:t xml:space="preserve"> “</w:t>
      </w:r>
      <w:proofErr w:type="spellStart"/>
      <w:r w:rsidRPr="00B9655E">
        <w:rPr>
          <w:rFonts w:ascii="Calibri" w:hAnsi="Calibri" w:cs="Calibri"/>
          <w:b/>
          <w:i/>
          <w:color w:val="auto"/>
          <w:sz w:val="20"/>
          <w:szCs w:val="20"/>
        </w:rPr>
        <w:t>Wind</w:t>
      </w:r>
      <w:proofErr w:type="spellEnd"/>
      <w:r w:rsidRPr="00B9655E">
        <w:rPr>
          <w:rFonts w:ascii="Calibri" w:hAnsi="Calibri" w:cs="Calibri"/>
          <w:b/>
          <w:i/>
          <w:color w:val="auto"/>
          <w:sz w:val="20"/>
          <w:szCs w:val="20"/>
        </w:rPr>
        <w:t xml:space="preserve"> </w:t>
      </w:r>
      <w:proofErr w:type="spellStart"/>
      <w:r w:rsidRPr="00B9655E">
        <w:rPr>
          <w:rFonts w:ascii="Calibri" w:hAnsi="Calibri" w:cs="Calibri"/>
          <w:b/>
          <w:i/>
          <w:color w:val="auto"/>
          <w:sz w:val="20"/>
          <w:szCs w:val="20"/>
        </w:rPr>
        <w:t>farms</w:t>
      </w:r>
      <w:proofErr w:type="spellEnd"/>
      <w:r w:rsidRPr="00B9655E">
        <w:rPr>
          <w:rFonts w:ascii="Calibri" w:hAnsi="Calibri" w:cs="Calibri"/>
          <w:b/>
          <w:i/>
          <w:color w:val="auto"/>
          <w:sz w:val="20"/>
          <w:szCs w:val="20"/>
        </w:rPr>
        <w:t xml:space="preserve"> </w:t>
      </w:r>
      <w:proofErr w:type="spellStart"/>
      <w:r w:rsidRPr="00B9655E">
        <w:rPr>
          <w:rFonts w:ascii="Calibri" w:hAnsi="Calibri" w:cs="Calibri"/>
          <w:b/>
          <w:i/>
          <w:color w:val="auto"/>
          <w:sz w:val="20"/>
          <w:szCs w:val="20"/>
        </w:rPr>
        <w:t>affect</w:t>
      </w:r>
      <w:proofErr w:type="spellEnd"/>
      <w:r w:rsidRPr="00B9655E">
        <w:rPr>
          <w:rFonts w:ascii="Calibri" w:hAnsi="Calibri" w:cs="Calibri"/>
          <w:b/>
          <w:i/>
          <w:color w:val="auto"/>
          <w:sz w:val="20"/>
          <w:szCs w:val="20"/>
        </w:rPr>
        <w:t xml:space="preserve"> </w:t>
      </w:r>
      <w:proofErr w:type="spellStart"/>
      <w:r w:rsidRPr="00B9655E">
        <w:rPr>
          <w:rFonts w:ascii="Calibri" w:hAnsi="Calibri" w:cs="Calibri"/>
          <w:b/>
          <w:i/>
          <w:color w:val="auto"/>
          <w:sz w:val="20"/>
          <w:szCs w:val="20"/>
        </w:rPr>
        <w:t>the</w:t>
      </w:r>
      <w:proofErr w:type="spellEnd"/>
      <w:r w:rsidRPr="00B9655E">
        <w:rPr>
          <w:rFonts w:ascii="Calibri" w:hAnsi="Calibri" w:cs="Calibri"/>
          <w:b/>
          <w:i/>
          <w:color w:val="auto"/>
          <w:sz w:val="20"/>
          <w:szCs w:val="20"/>
        </w:rPr>
        <w:t xml:space="preserve"> </w:t>
      </w:r>
      <w:proofErr w:type="spellStart"/>
      <w:r w:rsidRPr="00B9655E">
        <w:rPr>
          <w:rFonts w:ascii="Calibri" w:hAnsi="Calibri" w:cs="Calibri"/>
          <w:b/>
          <w:i/>
          <w:color w:val="auto"/>
          <w:sz w:val="20"/>
          <w:szCs w:val="20"/>
        </w:rPr>
        <w:t>occurence</w:t>
      </w:r>
      <w:proofErr w:type="spellEnd"/>
      <w:r w:rsidRPr="00B9655E">
        <w:rPr>
          <w:rFonts w:ascii="Calibri" w:hAnsi="Calibri" w:cs="Calibri"/>
          <w:b/>
          <w:i/>
          <w:color w:val="auto"/>
          <w:sz w:val="20"/>
          <w:szCs w:val="20"/>
        </w:rPr>
        <w:t xml:space="preserve">, </w:t>
      </w:r>
      <w:proofErr w:type="spellStart"/>
      <w:r w:rsidRPr="00B9655E">
        <w:rPr>
          <w:rFonts w:ascii="Calibri" w:hAnsi="Calibri" w:cs="Calibri"/>
          <w:b/>
          <w:i/>
          <w:color w:val="auto"/>
          <w:sz w:val="20"/>
          <w:szCs w:val="20"/>
        </w:rPr>
        <w:t>abundance</w:t>
      </w:r>
      <w:proofErr w:type="spellEnd"/>
      <w:r w:rsidRPr="00B9655E">
        <w:rPr>
          <w:rFonts w:ascii="Calibri" w:hAnsi="Calibri" w:cs="Calibri"/>
          <w:b/>
          <w:i/>
          <w:color w:val="auto"/>
          <w:sz w:val="20"/>
          <w:szCs w:val="20"/>
        </w:rPr>
        <w:t xml:space="preserve"> and </w:t>
      </w:r>
      <w:proofErr w:type="spellStart"/>
      <w:r w:rsidRPr="00B9655E">
        <w:rPr>
          <w:rFonts w:ascii="Calibri" w:hAnsi="Calibri" w:cs="Calibri"/>
          <w:b/>
          <w:i/>
          <w:color w:val="auto"/>
          <w:sz w:val="20"/>
          <w:szCs w:val="20"/>
        </w:rPr>
        <w:t>population</w:t>
      </w:r>
      <w:proofErr w:type="spellEnd"/>
      <w:r w:rsidRPr="00B9655E">
        <w:rPr>
          <w:rFonts w:ascii="Calibri" w:hAnsi="Calibri" w:cs="Calibri"/>
          <w:b/>
          <w:i/>
          <w:color w:val="auto"/>
          <w:sz w:val="20"/>
          <w:szCs w:val="20"/>
        </w:rPr>
        <w:t xml:space="preserve"> </w:t>
      </w:r>
      <w:proofErr w:type="spellStart"/>
      <w:r w:rsidRPr="00B9655E">
        <w:rPr>
          <w:rFonts w:ascii="Calibri" w:hAnsi="Calibri" w:cs="Calibri"/>
          <w:b/>
          <w:i/>
          <w:color w:val="auto"/>
          <w:sz w:val="20"/>
          <w:szCs w:val="20"/>
        </w:rPr>
        <w:t>trends</w:t>
      </w:r>
      <w:proofErr w:type="spellEnd"/>
      <w:r w:rsidRPr="00B9655E">
        <w:rPr>
          <w:rFonts w:ascii="Calibri" w:hAnsi="Calibri" w:cs="Calibri"/>
          <w:b/>
          <w:i/>
          <w:color w:val="auto"/>
          <w:sz w:val="20"/>
          <w:szCs w:val="20"/>
        </w:rPr>
        <w:t xml:space="preserve"> </w:t>
      </w:r>
      <w:proofErr w:type="spellStart"/>
      <w:r w:rsidRPr="00B9655E">
        <w:rPr>
          <w:rFonts w:ascii="Calibri" w:hAnsi="Calibri" w:cs="Calibri"/>
          <w:b/>
          <w:i/>
          <w:color w:val="auto"/>
          <w:sz w:val="20"/>
          <w:szCs w:val="20"/>
        </w:rPr>
        <w:t>of</w:t>
      </w:r>
      <w:proofErr w:type="spellEnd"/>
      <w:r w:rsidRPr="00B9655E">
        <w:rPr>
          <w:rFonts w:ascii="Calibri" w:hAnsi="Calibri" w:cs="Calibri"/>
          <w:b/>
          <w:i/>
          <w:color w:val="auto"/>
          <w:sz w:val="20"/>
          <w:szCs w:val="20"/>
        </w:rPr>
        <w:t xml:space="preserve"> </w:t>
      </w:r>
      <w:proofErr w:type="spellStart"/>
      <w:r w:rsidRPr="00B9655E">
        <w:rPr>
          <w:rFonts w:ascii="Calibri" w:hAnsi="Calibri" w:cs="Calibri"/>
          <w:b/>
          <w:i/>
          <w:color w:val="auto"/>
          <w:sz w:val="20"/>
          <w:szCs w:val="20"/>
        </w:rPr>
        <w:t>small</w:t>
      </w:r>
      <w:proofErr w:type="spellEnd"/>
      <w:r w:rsidRPr="00B9655E">
        <w:rPr>
          <w:rFonts w:ascii="Calibri" w:hAnsi="Calibri" w:cs="Calibri"/>
          <w:b/>
          <w:i/>
          <w:color w:val="auto"/>
          <w:sz w:val="20"/>
          <w:szCs w:val="20"/>
        </w:rPr>
        <w:t xml:space="preserve"> </w:t>
      </w:r>
      <w:proofErr w:type="spellStart"/>
      <w:r w:rsidRPr="00B9655E">
        <w:rPr>
          <w:rFonts w:ascii="Calibri" w:hAnsi="Calibri" w:cs="Calibri"/>
          <w:b/>
          <w:i/>
          <w:color w:val="auto"/>
          <w:sz w:val="20"/>
          <w:szCs w:val="20"/>
        </w:rPr>
        <w:t>passerine</w:t>
      </w:r>
      <w:proofErr w:type="spellEnd"/>
      <w:r w:rsidRPr="00B9655E">
        <w:rPr>
          <w:rFonts w:ascii="Calibri" w:hAnsi="Calibri" w:cs="Calibri"/>
          <w:b/>
          <w:i/>
          <w:color w:val="auto"/>
          <w:sz w:val="20"/>
          <w:szCs w:val="20"/>
        </w:rPr>
        <w:t xml:space="preserve"> </w:t>
      </w:r>
      <w:proofErr w:type="spellStart"/>
      <w:r w:rsidRPr="00B9655E">
        <w:rPr>
          <w:rFonts w:ascii="Calibri" w:hAnsi="Calibri" w:cs="Calibri"/>
          <w:b/>
          <w:i/>
          <w:color w:val="auto"/>
          <w:sz w:val="20"/>
          <w:szCs w:val="20"/>
        </w:rPr>
        <w:t>bird</w:t>
      </w:r>
      <w:proofErr w:type="spellEnd"/>
      <w:r w:rsidRPr="00B9655E">
        <w:rPr>
          <w:rFonts w:ascii="Calibri" w:hAnsi="Calibri" w:cs="Calibri"/>
          <w:b/>
          <w:i/>
          <w:color w:val="auto"/>
          <w:sz w:val="20"/>
          <w:szCs w:val="20"/>
        </w:rPr>
        <w:t xml:space="preserve">: </w:t>
      </w:r>
      <w:proofErr w:type="spellStart"/>
      <w:r w:rsidRPr="00B9655E">
        <w:rPr>
          <w:rFonts w:ascii="Calibri" w:hAnsi="Calibri" w:cs="Calibri"/>
          <w:b/>
          <w:i/>
          <w:color w:val="auto"/>
          <w:sz w:val="20"/>
          <w:szCs w:val="20"/>
        </w:rPr>
        <w:t>the</w:t>
      </w:r>
      <w:proofErr w:type="spellEnd"/>
      <w:r w:rsidRPr="00B9655E">
        <w:rPr>
          <w:rFonts w:ascii="Calibri" w:hAnsi="Calibri" w:cs="Calibri"/>
          <w:b/>
          <w:i/>
          <w:color w:val="auto"/>
          <w:sz w:val="20"/>
          <w:szCs w:val="20"/>
        </w:rPr>
        <w:t xml:space="preserve"> case </w:t>
      </w:r>
      <w:proofErr w:type="spellStart"/>
      <w:r w:rsidRPr="00B9655E">
        <w:rPr>
          <w:rFonts w:ascii="Calibri" w:hAnsi="Calibri" w:cs="Calibri"/>
          <w:b/>
          <w:i/>
          <w:color w:val="auto"/>
          <w:sz w:val="20"/>
          <w:szCs w:val="20"/>
        </w:rPr>
        <w:t>od</w:t>
      </w:r>
      <w:proofErr w:type="spellEnd"/>
      <w:r w:rsidRPr="00B9655E">
        <w:rPr>
          <w:rFonts w:ascii="Calibri" w:hAnsi="Calibri" w:cs="Calibri"/>
          <w:b/>
          <w:i/>
          <w:color w:val="auto"/>
          <w:sz w:val="20"/>
          <w:szCs w:val="20"/>
        </w:rPr>
        <w:t xml:space="preserve"> </w:t>
      </w:r>
      <w:proofErr w:type="spellStart"/>
      <w:r w:rsidRPr="00B9655E">
        <w:rPr>
          <w:rFonts w:ascii="Calibri" w:hAnsi="Calibri" w:cs="Calibri"/>
          <w:b/>
          <w:i/>
          <w:color w:val="auto"/>
          <w:sz w:val="20"/>
          <w:szCs w:val="20"/>
        </w:rPr>
        <w:t>thr</w:t>
      </w:r>
      <w:proofErr w:type="spellEnd"/>
      <w:r w:rsidRPr="00B9655E">
        <w:rPr>
          <w:rFonts w:ascii="Calibri" w:hAnsi="Calibri" w:cs="Calibri"/>
          <w:b/>
          <w:i/>
          <w:color w:val="auto"/>
          <w:sz w:val="20"/>
          <w:szCs w:val="20"/>
        </w:rPr>
        <w:t xml:space="preserve"> </w:t>
      </w:r>
      <w:proofErr w:type="spellStart"/>
      <w:r w:rsidRPr="00B9655E">
        <w:rPr>
          <w:rFonts w:ascii="Calibri" w:hAnsi="Calibri" w:cs="Calibri"/>
          <w:b/>
          <w:i/>
          <w:color w:val="auto"/>
          <w:sz w:val="20"/>
          <w:szCs w:val="20"/>
        </w:rPr>
        <w:t>Dupont´s</w:t>
      </w:r>
      <w:proofErr w:type="spellEnd"/>
      <w:r w:rsidRPr="00B9655E">
        <w:rPr>
          <w:rFonts w:ascii="Calibri" w:hAnsi="Calibri" w:cs="Calibri"/>
          <w:b/>
          <w:i/>
          <w:color w:val="auto"/>
          <w:sz w:val="20"/>
          <w:szCs w:val="20"/>
        </w:rPr>
        <w:t xml:space="preserve"> </w:t>
      </w:r>
      <w:proofErr w:type="spellStart"/>
      <w:r w:rsidRPr="00B9655E">
        <w:rPr>
          <w:rFonts w:ascii="Calibri" w:hAnsi="Calibri" w:cs="Calibri"/>
          <w:b/>
          <w:i/>
          <w:color w:val="auto"/>
          <w:sz w:val="20"/>
          <w:szCs w:val="20"/>
        </w:rPr>
        <w:t>lark</w:t>
      </w:r>
      <w:proofErr w:type="spellEnd"/>
      <w:r w:rsidRPr="00B9655E">
        <w:rPr>
          <w:rFonts w:ascii="Calibri" w:hAnsi="Calibri" w:cs="Calibri"/>
          <w:b/>
          <w:i/>
          <w:color w:val="auto"/>
          <w:sz w:val="20"/>
          <w:szCs w:val="20"/>
        </w:rPr>
        <w:t>” Gómez-</w:t>
      </w:r>
      <w:proofErr w:type="spellStart"/>
      <w:r w:rsidRPr="00B9655E">
        <w:rPr>
          <w:rFonts w:ascii="Calibri" w:hAnsi="Calibri" w:cs="Calibri"/>
          <w:b/>
          <w:i/>
          <w:color w:val="auto"/>
          <w:sz w:val="20"/>
          <w:szCs w:val="20"/>
        </w:rPr>
        <w:t>Catasus</w:t>
      </w:r>
      <w:proofErr w:type="spellEnd"/>
      <w:r w:rsidRPr="00B9655E">
        <w:rPr>
          <w:rFonts w:ascii="Calibri" w:hAnsi="Calibri" w:cs="Calibri"/>
          <w:b/>
          <w:i/>
          <w:color w:val="auto"/>
          <w:sz w:val="20"/>
          <w:szCs w:val="20"/>
        </w:rPr>
        <w:t>, Julia; Garza, V. &amp; Traba, en el que se indica en el punto Síntesis y aplicación que este trabajo resalta el impacto negativo de los parques eólicos sobre las aves de tamaño pequeño, y proporciona 4.5 km como distancia umbral que debe ser tomada en cuenta en el diseño de los futuros proyectos de energía eólica. Relaciona, mediante un enfoque analítico basado en la tendencia poblacional, la variación en la abundancia y presencia de la especie, los impactos de los parques eólicos sobre las aves de pequeño tamaño”.</w:t>
      </w:r>
    </w:p>
    <w:p w14:paraId="0493609F" w14:textId="77777777" w:rsidR="002C4E1A" w:rsidRPr="00B9655E" w:rsidRDefault="002C4E1A" w:rsidP="001565B4">
      <w:pPr>
        <w:pStyle w:val="Default"/>
        <w:jc w:val="both"/>
        <w:rPr>
          <w:rFonts w:ascii="Calibri" w:hAnsi="Calibri" w:cs="Calibri"/>
          <w:b/>
          <w:color w:val="auto"/>
          <w:sz w:val="8"/>
          <w:szCs w:val="8"/>
        </w:rPr>
      </w:pPr>
    </w:p>
    <w:p w14:paraId="24EE7121" w14:textId="77777777" w:rsidR="002C4E1A" w:rsidRPr="00B9655E" w:rsidRDefault="00000000" w:rsidP="001565B4">
      <w:pPr>
        <w:pStyle w:val="Default"/>
        <w:jc w:val="both"/>
        <w:rPr>
          <w:rFonts w:ascii="Calibri" w:hAnsi="Calibri" w:cs="Calibri"/>
          <w:b/>
          <w:color w:val="auto"/>
          <w:sz w:val="20"/>
          <w:szCs w:val="20"/>
        </w:rPr>
      </w:pPr>
      <w:hyperlink r:id="rId46" w:history="1">
        <w:r w:rsidR="002C4E1A" w:rsidRPr="00B9655E">
          <w:rPr>
            <w:rStyle w:val="Hipervnculo"/>
            <w:rFonts w:ascii="Calibri" w:hAnsi="Calibri" w:cs="Calibri"/>
            <w:b/>
            <w:color w:val="auto"/>
            <w:sz w:val="20"/>
            <w:szCs w:val="20"/>
          </w:rPr>
          <w:t>http://www.boa.aragon.es/cgi-bin/EBOA/BRSCGI?CMD=VEROBJ&amp;MLKOB=1112855143333&amp;type=pdf</w:t>
        </w:r>
      </w:hyperlink>
    </w:p>
    <w:p w14:paraId="4A1EA0F1" w14:textId="77777777" w:rsidR="002C4E1A" w:rsidRPr="00B9655E" w:rsidRDefault="002C4E1A" w:rsidP="001565B4">
      <w:pPr>
        <w:autoSpaceDE w:val="0"/>
        <w:autoSpaceDN w:val="0"/>
        <w:adjustRightInd w:val="0"/>
        <w:spacing w:after="0" w:line="240" w:lineRule="auto"/>
        <w:rPr>
          <w:rFonts w:ascii="Calibri" w:hAnsi="Calibri" w:cs="Calibri"/>
          <w:i/>
          <w:iCs/>
          <w:sz w:val="20"/>
          <w:szCs w:val="20"/>
        </w:rPr>
      </w:pPr>
    </w:p>
    <w:p w14:paraId="2DB507B8" w14:textId="77777777" w:rsidR="005C41B7" w:rsidRPr="00B9655E" w:rsidRDefault="005C41B7" w:rsidP="001565B4">
      <w:pPr>
        <w:autoSpaceDE w:val="0"/>
        <w:autoSpaceDN w:val="0"/>
        <w:adjustRightInd w:val="0"/>
        <w:spacing w:after="0" w:line="240" w:lineRule="auto"/>
        <w:rPr>
          <w:rFonts w:ascii="Calibri" w:hAnsi="Calibri" w:cs="Calibri"/>
          <w:i/>
          <w:iCs/>
          <w:sz w:val="20"/>
          <w:szCs w:val="20"/>
        </w:rPr>
      </w:pPr>
    </w:p>
    <w:p w14:paraId="4DFA3342" w14:textId="213818C0" w:rsidR="00200889" w:rsidRPr="00B9655E" w:rsidRDefault="00200889" w:rsidP="001565B4">
      <w:pPr>
        <w:autoSpaceDE w:val="0"/>
        <w:autoSpaceDN w:val="0"/>
        <w:adjustRightInd w:val="0"/>
        <w:spacing w:after="0" w:line="240" w:lineRule="auto"/>
        <w:rPr>
          <w:rFonts w:ascii="Calibri" w:hAnsi="Calibri" w:cs="Calibri"/>
          <w:b/>
          <w:sz w:val="20"/>
          <w:szCs w:val="20"/>
          <w:u w:val="single"/>
        </w:rPr>
      </w:pPr>
      <w:r w:rsidRPr="00B9655E">
        <w:rPr>
          <w:rFonts w:ascii="Calibri" w:hAnsi="Calibri" w:cs="Calibri"/>
          <w:b/>
          <w:sz w:val="20"/>
          <w:szCs w:val="20"/>
        </w:rPr>
        <w:t>2.</w:t>
      </w:r>
      <w:r w:rsidR="0094290A" w:rsidRPr="00B9655E">
        <w:rPr>
          <w:rFonts w:ascii="Calibri" w:hAnsi="Calibri" w:cs="Calibri"/>
          <w:b/>
          <w:sz w:val="20"/>
          <w:szCs w:val="20"/>
        </w:rPr>
        <w:t>1</w:t>
      </w:r>
      <w:r w:rsidR="00930E58" w:rsidRPr="00B9655E">
        <w:rPr>
          <w:rFonts w:ascii="Calibri" w:hAnsi="Calibri" w:cs="Calibri"/>
          <w:b/>
          <w:sz w:val="20"/>
          <w:szCs w:val="20"/>
        </w:rPr>
        <w:t>8</w:t>
      </w:r>
      <w:r w:rsidRPr="00B9655E">
        <w:rPr>
          <w:rFonts w:ascii="Calibri" w:hAnsi="Calibri" w:cs="Calibri"/>
          <w:b/>
          <w:sz w:val="20"/>
          <w:szCs w:val="20"/>
        </w:rPr>
        <w:t xml:space="preserve">. </w:t>
      </w:r>
      <w:r w:rsidRPr="00B9655E">
        <w:rPr>
          <w:rFonts w:ascii="Calibri" w:hAnsi="Calibri" w:cs="Calibri"/>
          <w:b/>
          <w:sz w:val="20"/>
          <w:szCs w:val="20"/>
          <w:u w:val="single"/>
        </w:rPr>
        <w:t>LA EVALUACIÓN DE IMPACTO AMBIENTAL NO VALORA SUFICIENTEMENTE LA PRESENCIA DEL ALIMOCHE</w:t>
      </w:r>
    </w:p>
    <w:p w14:paraId="128D4E69" w14:textId="77777777" w:rsidR="00200889" w:rsidRPr="00B9655E" w:rsidRDefault="00200889" w:rsidP="001565B4">
      <w:pPr>
        <w:autoSpaceDE w:val="0"/>
        <w:autoSpaceDN w:val="0"/>
        <w:adjustRightInd w:val="0"/>
        <w:spacing w:after="0" w:line="240" w:lineRule="auto"/>
        <w:rPr>
          <w:rFonts w:ascii="Calibri" w:hAnsi="Calibri" w:cs="Calibri"/>
          <w:b/>
          <w:sz w:val="8"/>
          <w:szCs w:val="8"/>
          <w:u w:val="single"/>
        </w:rPr>
      </w:pPr>
    </w:p>
    <w:p w14:paraId="5205C70B" w14:textId="14F5DDC3" w:rsidR="00200889" w:rsidRPr="00B9655E" w:rsidRDefault="00200889" w:rsidP="001565B4">
      <w:pPr>
        <w:autoSpaceDE w:val="0"/>
        <w:autoSpaceDN w:val="0"/>
        <w:adjustRightInd w:val="0"/>
        <w:spacing w:after="0" w:line="240" w:lineRule="auto"/>
        <w:jc w:val="both"/>
        <w:rPr>
          <w:rFonts w:ascii="Calibri" w:hAnsi="Calibri" w:cs="Calibri"/>
          <w:b/>
          <w:sz w:val="20"/>
          <w:szCs w:val="20"/>
        </w:rPr>
      </w:pPr>
      <w:r w:rsidRPr="00B9655E">
        <w:rPr>
          <w:rFonts w:ascii="Calibri" w:hAnsi="Calibri" w:cs="Calibri"/>
          <w:b/>
          <w:sz w:val="20"/>
          <w:szCs w:val="20"/>
        </w:rPr>
        <w:t>El alimoche (</w:t>
      </w:r>
      <w:proofErr w:type="spellStart"/>
      <w:r w:rsidRPr="00B9655E">
        <w:rPr>
          <w:rFonts w:ascii="Calibri" w:hAnsi="Calibri" w:cs="Calibri"/>
          <w:b/>
          <w:i/>
          <w:iCs/>
          <w:sz w:val="20"/>
          <w:szCs w:val="20"/>
        </w:rPr>
        <w:t>Neophron</w:t>
      </w:r>
      <w:proofErr w:type="spellEnd"/>
      <w:r w:rsidR="00A82F46" w:rsidRPr="00B9655E">
        <w:rPr>
          <w:rFonts w:ascii="Calibri" w:hAnsi="Calibri" w:cs="Calibri"/>
          <w:b/>
          <w:i/>
          <w:iCs/>
          <w:sz w:val="20"/>
          <w:szCs w:val="20"/>
        </w:rPr>
        <w:t xml:space="preserve"> </w:t>
      </w:r>
      <w:proofErr w:type="spellStart"/>
      <w:r w:rsidRPr="00B9655E">
        <w:rPr>
          <w:rFonts w:ascii="Calibri" w:hAnsi="Calibri" w:cs="Calibri"/>
          <w:b/>
          <w:i/>
          <w:iCs/>
          <w:sz w:val="20"/>
          <w:szCs w:val="20"/>
        </w:rPr>
        <w:t>percnopterus</w:t>
      </w:r>
      <w:proofErr w:type="spellEnd"/>
      <w:r w:rsidRPr="00B9655E">
        <w:rPr>
          <w:rFonts w:ascii="Calibri" w:hAnsi="Calibri" w:cs="Calibri"/>
          <w:b/>
          <w:sz w:val="20"/>
          <w:szCs w:val="20"/>
        </w:rPr>
        <w:t>)</w:t>
      </w:r>
      <w:r w:rsidR="00A82F46" w:rsidRPr="00B9655E">
        <w:rPr>
          <w:rFonts w:ascii="Calibri" w:hAnsi="Calibri" w:cs="Calibri"/>
          <w:b/>
          <w:sz w:val="20"/>
          <w:szCs w:val="20"/>
        </w:rPr>
        <w:t xml:space="preserve">, con categoría de amenaza Vulnerable, </w:t>
      </w:r>
      <w:r w:rsidRPr="00B9655E">
        <w:rPr>
          <w:rFonts w:ascii="Calibri" w:hAnsi="Calibri" w:cs="Calibri"/>
          <w:b/>
          <w:sz w:val="20"/>
          <w:szCs w:val="20"/>
        </w:rPr>
        <w:t>es una especie especialmente sensible a las centrales eólicas, tal y como atestiguan múltiples trabajos científicos, un nido de alimoche, sin tener en cuenta los que se encuentran en el entorno del proyecto, pero fuera de las poligonales. En un radio de 10 km de este nido se propone instalar 41 aerogeneradores.</w:t>
      </w:r>
    </w:p>
    <w:p w14:paraId="42B1D3FA" w14:textId="77777777" w:rsidR="00200889" w:rsidRPr="00B9655E" w:rsidRDefault="00200889" w:rsidP="001565B4">
      <w:pPr>
        <w:autoSpaceDE w:val="0"/>
        <w:autoSpaceDN w:val="0"/>
        <w:adjustRightInd w:val="0"/>
        <w:spacing w:after="0" w:line="240" w:lineRule="auto"/>
        <w:jc w:val="both"/>
        <w:rPr>
          <w:rFonts w:ascii="Calibri" w:hAnsi="Calibri" w:cs="Calibri"/>
          <w:b/>
          <w:sz w:val="20"/>
          <w:szCs w:val="20"/>
        </w:rPr>
      </w:pPr>
    </w:p>
    <w:p w14:paraId="3B1DF5A3" w14:textId="77777777" w:rsidR="00200889" w:rsidRPr="00B9655E" w:rsidRDefault="00200889" w:rsidP="001565B4">
      <w:pPr>
        <w:autoSpaceDE w:val="0"/>
        <w:autoSpaceDN w:val="0"/>
        <w:adjustRightInd w:val="0"/>
        <w:spacing w:after="0" w:line="240" w:lineRule="auto"/>
        <w:jc w:val="both"/>
        <w:rPr>
          <w:rFonts w:ascii="Calibri" w:hAnsi="Calibri" w:cs="Calibri"/>
          <w:b/>
          <w:sz w:val="20"/>
          <w:szCs w:val="20"/>
        </w:rPr>
      </w:pPr>
      <w:r w:rsidRPr="00B9655E">
        <w:rPr>
          <w:rFonts w:ascii="Calibri" w:hAnsi="Calibri" w:cs="Calibri"/>
          <w:b/>
          <w:sz w:val="20"/>
          <w:szCs w:val="20"/>
        </w:rPr>
        <w:t>El proyecto presentado es por lo tanto incompatible con los Objetivos de los valores de conservación del EPRN2000 de la ZEPA ES0000306 - Río Guadalope – Maestrazgo, ya que para esta especie se propone como objetivo “</w:t>
      </w:r>
      <w:r w:rsidRPr="00B9655E">
        <w:rPr>
          <w:rFonts w:ascii="Calibri" w:hAnsi="Calibri" w:cs="Calibri"/>
          <w:b/>
          <w:i/>
          <w:iCs/>
          <w:sz w:val="20"/>
          <w:szCs w:val="20"/>
        </w:rPr>
        <w:t xml:space="preserve">mantener o aumentar el </w:t>
      </w:r>
      <w:proofErr w:type="spellStart"/>
      <w:r w:rsidRPr="00B9655E">
        <w:rPr>
          <w:rFonts w:ascii="Calibri" w:hAnsi="Calibri" w:cs="Calibri"/>
          <w:b/>
          <w:i/>
          <w:iCs/>
          <w:sz w:val="20"/>
          <w:szCs w:val="20"/>
        </w:rPr>
        <w:t>nº</w:t>
      </w:r>
      <w:proofErr w:type="spellEnd"/>
      <w:r w:rsidRPr="00B9655E">
        <w:rPr>
          <w:rFonts w:ascii="Calibri" w:hAnsi="Calibri" w:cs="Calibri"/>
          <w:b/>
          <w:i/>
          <w:iCs/>
          <w:sz w:val="20"/>
          <w:szCs w:val="20"/>
        </w:rPr>
        <w:t xml:space="preserve"> de</w:t>
      </w:r>
      <w:r w:rsidRPr="00B9655E">
        <w:rPr>
          <w:rFonts w:ascii="Calibri" w:hAnsi="Calibri" w:cs="Calibri"/>
          <w:b/>
          <w:sz w:val="20"/>
          <w:szCs w:val="20"/>
        </w:rPr>
        <w:t xml:space="preserve"> </w:t>
      </w:r>
      <w:r w:rsidRPr="00B9655E">
        <w:rPr>
          <w:rFonts w:ascii="Calibri" w:hAnsi="Calibri" w:cs="Calibri"/>
          <w:b/>
          <w:i/>
          <w:iCs/>
          <w:sz w:val="20"/>
          <w:szCs w:val="20"/>
        </w:rPr>
        <w:t>parejas reproductoras, así como los datos de productividad y éxito reproductor de la</w:t>
      </w:r>
      <w:r w:rsidRPr="00B9655E">
        <w:rPr>
          <w:rFonts w:ascii="Calibri" w:hAnsi="Calibri" w:cs="Calibri"/>
          <w:b/>
          <w:sz w:val="20"/>
          <w:szCs w:val="20"/>
        </w:rPr>
        <w:t xml:space="preserve"> </w:t>
      </w:r>
      <w:r w:rsidRPr="00B9655E">
        <w:rPr>
          <w:rFonts w:ascii="Calibri" w:hAnsi="Calibri" w:cs="Calibri"/>
          <w:b/>
          <w:i/>
          <w:iCs/>
          <w:sz w:val="20"/>
          <w:szCs w:val="20"/>
        </w:rPr>
        <w:t>EIC en el espacio protegido red Natura 2000</w:t>
      </w:r>
      <w:r w:rsidRPr="00B9655E">
        <w:rPr>
          <w:rFonts w:ascii="Calibri" w:hAnsi="Calibri" w:cs="Calibri"/>
          <w:b/>
          <w:sz w:val="20"/>
          <w:szCs w:val="20"/>
        </w:rPr>
        <w:t>”, así como “</w:t>
      </w:r>
      <w:r w:rsidRPr="00B9655E">
        <w:rPr>
          <w:rFonts w:ascii="Calibri" w:hAnsi="Calibri" w:cs="Calibri"/>
          <w:b/>
          <w:i/>
          <w:iCs/>
          <w:sz w:val="20"/>
          <w:szCs w:val="20"/>
        </w:rPr>
        <w:t>disminuir la presencia e</w:t>
      </w:r>
      <w:r w:rsidRPr="00B9655E">
        <w:rPr>
          <w:rFonts w:ascii="Calibri" w:hAnsi="Calibri" w:cs="Calibri"/>
          <w:b/>
          <w:sz w:val="20"/>
          <w:szCs w:val="20"/>
        </w:rPr>
        <w:t xml:space="preserve"> </w:t>
      </w:r>
      <w:r w:rsidRPr="00B9655E">
        <w:rPr>
          <w:rFonts w:ascii="Calibri" w:hAnsi="Calibri" w:cs="Calibri"/>
          <w:b/>
          <w:i/>
          <w:iCs/>
          <w:sz w:val="20"/>
          <w:szCs w:val="20"/>
        </w:rPr>
        <w:t>incidencia de las presiones y amenazas, teniendo en cuenta la resiliencia del EIC en el</w:t>
      </w:r>
      <w:r w:rsidRPr="00B9655E">
        <w:rPr>
          <w:rFonts w:ascii="Calibri" w:hAnsi="Calibri" w:cs="Calibri"/>
          <w:b/>
          <w:sz w:val="20"/>
          <w:szCs w:val="20"/>
        </w:rPr>
        <w:t xml:space="preserve"> </w:t>
      </w:r>
      <w:r w:rsidRPr="00B9655E">
        <w:rPr>
          <w:rFonts w:ascii="Calibri" w:hAnsi="Calibri" w:cs="Calibri"/>
          <w:b/>
          <w:i/>
          <w:iCs/>
          <w:sz w:val="20"/>
          <w:szCs w:val="20"/>
        </w:rPr>
        <w:t>espacio protegido red Natura 2000, procurando que su tendencia sea a disminuir e</w:t>
      </w:r>
      <w:r w:rsidRPr="00B9655E">
        <w:rPr>
          <w:rFonts w:ascii="Calibri" w:hAnsi="Calibri" w:cs="Calibri"/>
          <w:b/>
          <w:sz w:val="20"/>
          <w:szCs w:val="20"/>
        </w:rPr>
        <w:t xml:space="preserve"> </w:t>
      </w:r>
      <w:r w:rsidRPr="00B9655E">
        <w:rPr>
          <w:rFonts w:ascii="Calibri" w:hAnsi="Calibri" w:cs="Calibri"/>
          <w:b/>
          <w:i/>
          <w:iCs/>
          <w:sz w:val="20"/>
          <w:szCs w:val="20"/>
        </w:rPr>
        <w:t>incluso desaparecer</w:t>
      </w:r>
      <w:r w:rsidRPr="00B9655E">
        <w:rPr>
          <w:rFonts w:ascii="Calibri" w:hAnsi="Calibri" w:cs="Calibri"/>
          <w:b/>
          <w:sz w:val="20"/>
          <w:szCs w:val="20"/>
        </w:rPr>
        <w:t>”</w:t>
      </w:r>
    </w:p>
    <w:p w14:paraId="5496B798" w14:textId="77777777" w:rsidR="00200889" w:rsidRPr="00B9655E" w:rsidRDefault="00200889"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71AEF4A0" w14:textId="77777777" w:rsidR="00E978F1" w:rsidRPr="00B9655E" w:rsidRDefault="00E978F1"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38513408" w14:textId="05DF1DF5" w:rsidR="00211F48" w:rsidRPr="00B9655E" w:rsidRDefault="00211F48" w:rsidP="001565B4">
      <w:pPr>
        <w:autoSpaceDE w:val="0"/>
        <w:autoSpaceDN w:val="0"/>
        <w:adjustRightInd w:val="0"/>
        <w:spacing w:after="0" w:line="240" w:lineRule="auto"/>
        <w:jc w:val="both"/>
        <w:rPr>
          <w:rFonts w:ascii="Calibri" w:hAnsi="Calibri" w:cs="Calibri"/>
          <w:b/>
          <w:sz w:val="20"/>
          <w:szCs w:val="20"/>
        </w:rPr>
      </w:pPr>
      <w:r w:rsidRPr="00B9655E">
        <w:rPr>
          <w:rFonts w:ascii="Calibri" w:hAnsi="Calibri" w:cs="Calibri"/>
          <w:b/>
          <w:sz w:val="20"/>
          <w:szCs w:val="20"/>
        </w:rPr>
        <w:t>2.1</w:t>
      </w:r>
      <w:r w:rsidR="00930E58" w:rsidRPr="00B9655E">
        <w:rPr>
          <w:rFonts w:ascii="Calibri" w:hAnsi="Calibri" w:cs="Calibri"/>
          <w:b/>
          <w:sz w:val="20"/>
          <w:szCs w:val="20"/>
        </w:rPr>
        <w:t>9</w:t>
      </w:r>
      <w:r w:rsidRPr="00B9655E">
        <w:rPr>
          <w:rFonts w:ascii="Calibri" w:hAnsi="Calibri" w:cs="Calibri"/>
          <w:b/>
          <w:sz w:val="20"/>
          <w:szCs w:val="20"/>
        </w:rPr>
        <w:t xml:space="preserve">. </w:t>
      </w:r>
      <w:r w:rsidRPr="00B9655E">
        <w:rPr>
          <w:rFonts w:ascii="Calibri" w:hAnsi="Calibri" w:cs="Calibri"/>
          <w:b/>
          <w:sz w:val="20"/>
          <w:szCs w:val="20"/>
          <w:u w:val="single"/>
        </w:rPr>
        <w:t>LAS EVALUACIONES DE IMPACTO AMBIENTAL NO VALORAN SUFICIENTEMENTE QUE EN LAS CERCANÍAS HAY ÁREAS DE ALIMENTACIÓN PARA AVES NECRÓFAGAS</w:t>
      </w:r>
    </w:p>
    <w:p w14:paraId="1E45E788" w14:textId="77777777" w:rsidR="00211F48" w:rsidRPr="00B9655E" w:rsidRDefault="00211F48" w:rsidP="001565B4">
      <w:pPr>
        <w:autoSpaceDE w:val="0"/>
        <w:autoSpaceDN w:val="0"/>
        <w:adjustRightInd w:val="0"/>
        <w:spacing w:after="0" w:line="240" w:lineRule="auto"/>
        <w:jc w:val="both"/>
        <w:rPr>
          <w:rFonts w:ascii="Calibri" w:hAnsi="Calibri" w:cs="Calibri"/>
          <w:b/>
          <w:sz w:val="8"/>
          <w:szCs w:val="8"/>
        </w:rPr>
      </w:pPr>
    </w:p>
    <w:p w14:paraId="7AD010F6" w14:textId="4A0C3FDB" w:rsidR="00211F48" w:rsidRPr="00B9655E" w:rsidRDefault="00211F48" w:rsidP="001565B4">
      <w:pPr>
        <w:autoSpaceDE w:val="0"/>
        <w:autoSpaceDN w:val="0"/>
        <w:adjustRightInd w:val="0"/>
        <w:spacing w:after="0" w:line="240" w:lineRule="auto"/>
        <w:jc w:val="both"/>
        <w:rPr>
          <w:rFonts w:ascii="Calibri" w:hAnsi="Calibri" w:cs="Calibri"/>
          <w:b/>
          <w:sz w:val="20"/>
          <w:szCs w:val="20"/>
        </w:rPr>
      </w:pPr>
      <w:r w:rsidRPr="00B9655E">
        <w:rPr>
          <w:rFonts w:ascii="Calibri" w:hAnsi="Calibri" w:cs="Calibri"/>
          <w:b/>
          <w:sz w:val="20"/>
          <w:szCs w:val="20"/>
        </w:rPr>
        <w:t>2.1</w:t>
      </w:r>
      <w:r w:rsidR="00930E58" w:rsidRPr="00B9655E">
        <w:rPr>
          <w:rFonts w:ascii="Calibri" w:hAnsi="Calibri" w:cs="Calibri"/>
          <w:b/>
          <w:sz w:val="20"/>
          <w:szCs w:val="20"/>
        </w:rPr>
        <w:t>9</w:t>
      </w:r>
      <w:r w:rsidRPr="00B9655E">
        <w:rPr>
          <w:rFonts w:ascii="Calibri" w:hAnsi="Calibri" w:cs="Calibri"/>
          <w:b/>
          <w:sz w:val="20"/>
          <w:szCs w:val="20"/>
        </w:rPr>
        <w:t xml:space="preserve">.1. El peligro para el Quebrantahuesos es máximo, ya que EN LAS CERCANÍAS DE LOS AEROGENERADORES EXISTEN ÁREAS DE ALIMENTACIÓN PARA ESPECIES NECRÓFAGAS. Esta circunstancia tampoco ha servido para hacer desfavorable la DIA.   </w:t>
      </w:r>
    </w:p>
    <w:p w14:paraId="1B27B54A" w14:textId="77777777" w:rsidR="00211F48" w:rsidRPr="00B9655E" w:rsidRDefault="00211F48" w:rsidP="001565B4">
      <w:pPr>
        <w:autoSpaceDE w:val="0"/>
        <w:autoSpaceDN w:val="0"/>
        <w:adjustRightInd w:val="0"/>
        <w:spacing w:after="0" w:line="240" w:lineRule="auto"/>
        <w:jc w:val="both"/>
        <w:rPr>
          <w:rFonts w:ascii="Calibri" w:hAnsi="Calibri" w:cs="Calibri"/>
          <w:b/>
          <w:sz w:val="8"/>
          <w:szCs w:val="8"/>
        </w:rPr>
      </w:pPr>
    </w:p>
    <w:p w14:paraId="5D629E8A" w14:textId="77777777" w:rsidR="00211F48" w:rsidRPr="00B9655E" w:rsidRDefault="00211F48" w:rsidP="001565B4">
      <w:pPr>
        <w:autoSpaceDE w:val="0"/>
        <w:autoSpaceDN w:val="0"/>
        <w:adjustRightInd w:val="0"/>
        <w:spacing w:after="0" w:line="240" w:lineRule="auto"/>
        <w:jc w:val="both"/>
        <w:rPr>
          <w:rFonts w:ascii="Calibri" w:hAnsi="Calibri" w:cs="Calibri"/>
          <w:b/>
          <w:sz w:val="20"/>
          <w:szCs w:val="20"/>
        </w:rPr>
      </w:pPr>
      <w:r w:rsidRPr="00B9655E">
        <w:rPr>
          <w:rFonts w:ascii="Calibri" w:hAnsi="Calibri" w:cs="Calibri"/>
          <w:b/>
          <w:sz w:val="20"/>
          <w:szCs w:val="20"/>
        </w:rPr>
        <w:t>Dice la DIA:</w:t>
      </w:r>
    </w:p>
    <w:p w14:paraId="2B68F8FD" w14:textId="77777777" w:rsidR="00211F48" w:rsidRPr="00B9655E" w:rsidRDefault="00211F48" w:rsidP="001565B4">
      <w:pPr>
        <w:autoSpaceDE w:val="0"/>
        <w:autoSpaceDN w:val="0"/>
        <w:adjustRightInd w:val="0"/>
        <w:spacing w:after="0" w:line="240" w:lineRule="auto"/>
        <w:jc w:val="both"/>
        <w:rPr>
          <w:rFonts w:ascii="Calibri" w:hAnsi="Calibri" w:cs="Calibri"/>
          <w:b/>
          <w:sz w:val="8"/>
          <w:szCs w:val="8"/>
        </w:rPr>
      </w:pPr>
    </w:p>
    <w:p w14:paraId="7524C81D" w14:textId="77777777" w:rsidR="00211F48" w:rsidRPr="00B9655E" w:rsidRDefault="00211F48" w:rsidP="001565B4">
      <w:pPr>
        <w:autoSpaceDE w:val="0"/>
        <w:autoSpaceDN w:val="0"/>
        <w:adjustRightInd w:val="0"/>
        <w:spacing w:after="0" w:line="240" w:lineRule="auto"/>
        <w:ind w:left="708"/>
        <w:jc w:val="both"/>
        <w:rPr>
          <w:rFonts w:ascii="Calibri" w:hAnsi="Calibri" w:cs="Calibri"/>
          <w:b/>
          <w:i/>
          <w:sz w:val="20"/>
          <w:szCs w:val="20"/>
        </w:rPr>
      </w:pPr>
      <w:r w:rsidRPr="00B9655E">
        <w:rPr>
          <w:rFonts w:ascii="Calibri" w:hAnsi="Calibri" w:cs="Calibri"/>
          <w:b/>
          <w:i/>
          <w:sz w:val="20"/>
          <w:szCs w:val="20"/>
        </w:rPr>
        <w:t>“El punto de alimentación suplementaria más cercano al clúster se localiza al norte de la poligonal del PE Cid V, denominado La Carrascosa”.</w:t>
      </w:r>
    </w:p>
    <w:p w14:paraId="1F1E084F" w14:textId="77777777" w:rsidR="00211F48" w:rsidRPr="00B9655E" w:rsidRDefault="00211F48" w:rsidP="001565B4">
      <w:pPr>
        <w:autoSpaceDE w:val="0"/>
        <w:autoSpaceDN w:val="0"/>
        <w:adjustRightInd w:val="0"/>
        <w:spacing w:after="0" w:line="240" w:lineRule="auto"/>
        <w:ind w:left="708"/>
        <w:jc w:val="both"/>
        <w:rPr>
          <w:rFonts w:ascii="Calibri" w:hAnsi="Calibri" w:cs="Calibri"/>
          <w:b/>
          <w:i/>
          <w:sz w:val="20"/>
          <w:szCs w:val="20"/>
        </w:rPr>
      </w:pPr>
    </w:p>
    <w:p w14:paraId="5E317745" w14:textId="77777777" w:rsidR="00211F48" w:rsidRPr="00B9655E" w:rsidRDefault="00211F48" w:rsidP="001565B4">
      <w:pPr>
        <w:autoSpaceDE w:val="0"/>
        <w:autoSpaceDN w:val="0"/>
        <w:adjustRightInd w:val="0"/>
        <w:spacing w:after="0" w:line="240" w:lineRule="auto"/>
        <w:jc w:val="both"/>
        <w:rPr>
          <w:rFonts w:ascii="Calibri" w:hAnsi="Calibri" w:cs="Calibri"/>
          <w:b/>
          <w:sz w:val="20"/>
          <w:szCs w:val="20"/>
        </w:rPr>
      </w:pPr>
      <w:r w:rsidRPr="00B9655E">
        <w:rPr>
          <w:rFonts w:ascii="Calibri" w:hAnsi="Calibri" w:cs="Calibri"/>
          <w:b/>
          <w:sz w:val="20"/>
          <w:szCs w:val="20"/>
        </w:rPr>
        <w:lastRenderedPageBreak/>
        <w:t>Si bien</w:t>
      </w:r>
      <w:r w:rsidRPr="00B9655E">
        <w:rPr>
          <w:rFonts w:ascii="Calibri" w:hAnsi="Calibri" w:cs="Calibri"/>
          <w:b/>
          <w:i/>
          <w:sz w:val="20"/>
          <w:szCs w:val="20"/>
        </w:rPr>
        <w:t xml:space="preserve"> </w:t>
      </w:r>
      <w:r w:rsidRPr="00B9655E">
        <w:rPr>
          <w:rFonts w:ascii="Calibri" w:hAnsi="Calibri" w:cs="Calibri"/>
          <w:b/>
          <w:sz w:val="20"/>
          <w:szCs w:val="20"/>
        </w:rPr>
        <w:t>un punto esencial de su alimentación suplementaria se ubica en el interior de la poligonal del parque CID V y, aunque el PE CID V se haya eliminado, el punto de alimentación sigue estando muy cercano a los demás parques eólicos.</w:t>
      </w:r>
    </w:p>
    <w:p w14:paraId="2AB9713A" w14:textId="77777777" w:rsidR="00211F48" w:rsidRPr="00B9655E" w:rsidRDefault="00211F48" w:rsidP="001565B4">
      <w:pPr>
        <w:autoSpaceDE w:val="0"/>
        <w:autoSpaceDN w:val="0"/>
        <w:adjustRightInd w:val="0"/>
        <w:spacing w:after="0" w:line="240" w:lineRule="auto"/>
        <w:jc w:val="both"/>
        <w:rPr>
          <w:rFonts w:ascii="Calibri" w:hAnsi="Calibri" w:cs="Calibri"/>
          <w:b/>
          <w:sz w:val="20"/>
          <w:szCs w:val="20"/>
        </w:rPr>
      </w:pPr>
    </w:p>
    <w:p w14:paraId="27398BC6" w14:textId="6FD140C3" w:rsidR="00211F48" w:rsidRPr="00B9655E" w:rsidRDefault="00211F48" w:rsidP="001565B4">
      <w:pPr>
        <w:autoSpaceDE w:val="0"/>
        <w:autoSpaceDN w:val="0"/>
        <w:adjustRightInd w:val="0"/>
        <w:spacing w:after="0" w:line="240" w:lineRule="auto"/>
        <w:jc w:val="both"/>
        <w:rPr>
          <w:rFonts w:ascii="Calibri" w:hAnsi="Calibri" w:cs="Calibri"/>
          <w:b/>
          <w:sz w:val="20"/>
          <w:szCs w:val="20"/>
        </w:rPr>
      </w:pPr>
      <w:r w:rsidRPr="00B9655E">
        <w:rPr>
          <w:rFonts w:ascii="Calibri" w:hAnsi="Calibri" w:cs="Calibri"/>
          <w:b/>
          <w:sz w:val="20"/>
          <w:szCs w:val="20"/>
        </w:rPr>
        <w:t>2.1</w:t>
      </w:r>
      <w:r w:rsidR="00930E58" w:rsidRPr="00B9655E">
        <w:rPr>
          <w:rFonts w:ascii="Calibri" w:hAnsi="Calibri" w:cs="Calibri"/>
          <w:b/>
          <w:sz w:val="20"/>
          <w:szCs w:val="20"/>
        </w:rPr>
        <w:t>9</w:t>
      </w:r>
      <w:r w:rsidRPr="00B9655E">
        <w:rPr>
          <w:rFonts w:ascii="Calibri" w:hAnsi="Calibri" w:cs="Calibri"/>
          <w:b/>
          <w:sz w:val="20"/>
          <w:szCs w:val="20"/>
        </w:rPr>
        <w:t>.2. Además, tal como recoge la DIA:</w:t>
      </w:r>
    </w:p>
    <w:p w14:paraId="65B3EC44" w14:textId="77777777" w:rsidR="00211F48" w:rsidRPr="00B9655E" w:rsidRDefault="00211F48" w:rsidP="001565B4">
      <w:pPr>
        <w:autoSpaceDE w:val="0"/>
        <w:autoSpaceDN w:val="0"/>
        <w:adjustRightInd w:val="0"/>
        <w:spacing w:after="0" w:line="240" w:lineRule="auto"/>
        <w:jc w:val="both"/>
        <w:rPr>
          <w:rFonts w:ascii="Calibri" w:hAnsi="Calibri" w:cs="Calibri"/>
          <w:b/>
          <w:sz w:val="8"/>
          <w:szCs w:val="8"/>
        </w:rPr>
      </w:pPr>
    </w:p>
    <w:p w14:paraId="427BD587" w14:textId="1D23CCB3" w:rsidR="00211F48" w:rsidRPr="00B9655E" w:rsidRDefault="00211F48" w:rsidP="001565B4">
      <w:pPr>
        <w:autoSpaceDE w:val="0"/>
        <w:autoSpaceDN w:val="0"/>
        <w:adjustRightInd w:val="0"/>
        <w:spacing w:after="0" w:line="240" w:lineRule="auto"/>
        <w:ind w:left="708"/>
        <w:jc w:val="both"/>
        <w:rPr>
          <w:rFonts w:ascii="Calibri" w:hAnsi="Calibri" w:cs="Calibri"/>
          <w:b/>
          <w:i/>
          <w:sz w:val="20"/>
          <w:szCs w:val="20"/>
        </w:rPr>
      </w:pPr>
      <w:r w:rsidRPr="00B9655E">
        <w:rPr>
          <w:rFonts w:ascii="Calibri" w:hAnsi="Calibri" w:cs="Calibri"/>
          <w:b/>
          <w:i/>
          <w:sz w:val="20"/>
          <w:szCs w:val="20"/>
        </w:rPr>
        <w:t>“La Subdirección General Biodiversidad Terrestre y Marina señala la presencia de dormideros o nidificación a menos de 2 km, Cid I, Cid IV, Cid V y Concejo I y varios muladares que aparecen como clausurados, que reciben carroña ocasionalmente”.</w:t>
      </w:r>
    </w:p>
    <w:p w14:paraId="23BB7A4E" w14:textId="77777777" w:rsidR="00211F48" w:rsidRPr="00B9655E" w:rsidRDefault="00211F48" w:rsidP="001565B4">
      <w:pPr>
        <w:pStyle w:val="NormalWeb"/>
        <w:shd w:val="clear" w:color="auto" w:fill="FFFFFF"/>
        <w:spacing w:before="0" w:beforeAutospacing="0" w:after="0" w:afterAutospacing="0"/>
        <w:jc w:val="both"/>
        <w:rPr>
          <w:rFonts w:ascii="Calibri" w:hAnsi="Calibri" w:cs="Calibri"/>
          <w:b/>
          <w:sz w:val="20"/>
          <w:szCs w:val="20"/>
        </w:rPr>
      </w:pPr>
    </w:p>
    <w:p w14:paraId="6A4FC924" w14:textId="77777777" w:rsidR="00211F48" w:rsidRPr="00B9655E" w:rsidRDefault="00211F48" w:rsidP="001565B4">
      <w:pPr>
        <w:pStyle w:val="NormalWeb"/>
        <w:shd w:val="clear" w:color="auto" w:fill="FFFFFF"/>
        <w:spacing w:before="0" w:beforeAutospacing="0" w:after="0" w:afterAutospacing="0"/>
        <w:jc w:val="both"/>
        <w:rPr>
          <w:rFonts w:ascii="Calibri" w:hAnsi="Calibri" w:cs="Calibri"/>
          <w:b/>
          <w:sz w:val="20"/>
          <w:szCs w:val="20"/>
        </w:rPr>
      </w:pPr>
      <w:r w:rsidRPr="00B9655E">
        <w:rPr>
          <w:rFonts w:ascii="Calibri" w:hAnsi="Calibri" w:cs="Calibri"/>
          <w:b/>
          <w:sz w:val="20"/>
          <w:szCs w:val="20"/>
        </w:rPr>
        <w:t>Aparte, la DIA señala que:</w:t>
      </w:r>
    </w:p>
    <w:p w14:paraId="11E45CDF" w14:textId="77777777" w:rsidR="00211F48" w:rsidRPr="00B9655E" w:rsidRDefault="00211F48" w:rsidP="001565B4">
      <w:pPr>
        <w:pStyle w:val="NormalWeb"/>
        <w:shd w:val="clear" w:color="auto" w:fill="FFFFFF"/>
        <w:spacing w:before="0" w:beforeAutospacing="0" w:after="0" w:afterAutospacing="0"/>
        <w:jc w:val="both"/>
        <w:rPr>
          <w:rFonts w:ascii="Calibri" w:hAnsi="Calibri" w:cs="Calibri"/>
          <w:b/>
          <w:sz w:val="8"/>
          <w:szCs w:val="8"/>
        </w:rPr>
      </w:pPr>
    </w:p>
    <w:p w14:paraId="00CB94FB" w14:textId="77777777" w:rsidR="00211F48" w:rsidRPr="00B9655E" w:rsidRDefault="00211F48" w:rsidP="001565B4">
      <w:pPr>
        <w:pStyle w:val="NormalWeb"/>
        <w:shd w:val="clear" w:color="auto" w:fill="FFFFFF"/>
        <w:spacing w:before="0" w:beforeAutospacing="0" w:after="0" w:afterAutospacing="0"/>
        <w:ind w:left="708"/>
        <w:jc w:val="both"/>
        <w:rPr>
          <w:rFonts w:ascii="Calibri" w:hAnsi="Calibri" w:cs="Calibri"/>
          <w:b/>
          <w:i/>
          <w:sz w:val="20"/>
          <w:szCs w:val="20"/>
        </w:rPr>
      </w:pPr>
      <w:r w:rsidRPr="00B9655E">
        <w:rPr>
          <w:rFonts w:ascii="Calibri" w:hAnsi="Calibri" w:cs="Calibri"/>
          <w:b/>
          <w:i/>
          <w:sz w:val="20"/>
          <w:szCs w:val="20"/>
        </w:rPr>
        <w:t>“El INAGA, en su informe de 29 de junio de 2021, señala que, en relación al quebrantahuesos señala que, aparte del punto de alimentación suplementaria de La Carrascosa, el punto de alimentación suplementaria El Casal, se encuentra a 2,6 km del extremo oeste de la poligonal del Cid II”.</w:t>
      </w:r>
    </w:p>
    <w:p w14:paraId="1D1F1CFB" w14:textId="77777777" w:rsidR="00211F48" w:rsidRPr="00B9655E" w:rsidRDefault="00211F48" w:rsidP="001565B4">
      <w:pPr>
        <w:pStyle w:val="NormalWeb"/>
        <w:shd w:val="clear" w:color="auto" w:fill="FFFFFF"/>
        <w:spacing w:before="0" w:beforeAutospacing="0" w:after="0" w:afterAutospacing="0"/>
        <w:ind w:left="708"/>
        <w:jc w:val="both"/>
        <w:rPr>
          <w:rFonts w:ascii="Calibri" w:hAnsi="Calibri" w:cs="Calibri"/>
          <w:b/>
          <w:sz w:val="20"/>
          <w:szCs w:val="20"/>
        </w:rPr>
      </w:pPr>
    </w:p>
    <w:p w14:paraId="4DA77AB6" w14:textId="416CDA86" w:rsidR="00211F48" w:rsidRPr="00B9655E" w:rsidRDefault="00211F48" w:rsidP="001565B4">
      <w:pPr>
        <w:autoSpaceDE w:val="0"/>
        <w:autoSpaceDN w:val="0"/>
        <w:adjustRightInd w:val="0"/>
        <w:spacing w:after="0" w:line="240" w:lineRule="auto"/>
        <w:rPr>
          <w:rFonts w:ascii="Calibri" w:hAnsi="Calibri" w:cs="Calibri"/>
          <w:b/>
          <w:sz w:val="20"/>
          <w:szCs w:val="20"/>
        </w:rPr>
      </w:pPr>
      <w:r w:rsidRPr="00B9655E">
        <w:rPr>
          <w:rFonts w:ascii="Calibri" w:hAnsi="Calibri" w:cs="Calibri"/>
          <w:b/>
          <w:sz w:val="20"/>
          <w:szCs w:val="20"/>
        </w:rPr>
        <w:t>2.1</w:t>
      </w:r>
      <w:r w:rsidR="00930E58" w:rsidRPr="00B9655E">
        <w:rPr>
          <w:rFonts w:ascii="Calibri" w:hAnsi="Calibri" w:cs="Calibri"/>
          <w:b/>
          <w:sz w:val="20"/>
          <w:szCs w:val="20"/>
        </w:rPr>
        <w:t>9</w:t>
      </w:r>
      <w:r w:rsidRPr="00B9655E">
        <w:rPr>
          <w:rFonts w:ascii="Calibri" w:hAnsi="Calibri" w:cs="Calibri"/>
          <w:b/>
          <w:sz w:val="20"/>
          <w:szCs w:val="20"/>
        </w:rPr>
        <w:t xml:space="preserve">.3. Dice el estudio de avifauna del </w:t>
      </w:r>
      <w:proofErr w:type="spellStart"/>
      <w:r w:rsidRPr="00B9655E">
        <w:rPr>
          <w:rFonts w:ascii="Calibri" w:hAnsi="Calibri" w:cs="Calibri"/>
          <w:b/>
          <w:sz w:val="20"/>
          <w:szCs w:val="20"/>
        </w:rPr>
        <w:t>EsIA</w:t>
      </w:r>
      <w:proofErr w:type="spellEnd"/>
      <w:r w:rsidRPr="00B9655E">
        <w:rPr>
          <w:rFonts w:ascii="Calibri" w:hAnsi="Calibri" w:cs="Calibri"/>
          <w:b/>
          <w:sz w:val="20"/>
          <w:szCs w:val="20"/>
        </w:rPr>
        <w:t xml:space="preserve"> (Cabecero- Vacada):</w:t>
      </w:r>
    </w:p>
    <w:p w14:paraId="2D1B7FEF" w14:textId="77777777" w:rsidR="00211F48" w:rsidRPr="00B9655E" w:rsidRDefault="00211F48" w:rsidP="001565B4">
      <w:pPr>
        <w:autoSpaceDE w:val="0"/>
        <w:autoSpaceDN w:val="0"/>
        <w:adjustRightInd w:val="0"/>
        <w:spacing w:after="0" w:line="240" w:lineRule="auto"/>
        <w:ind w:left="708"/>
        <w:rPr>
          <w:rFonts w:ascii="Calibri" w:hAnsi="Calibri" w:cs="Calibri"/>
          <w:b/>
          <w:sz w:val="8"/>
          <w:szCs w:val="8"/>
        </w:rPr>
      </w:pPr>
    </w:p>
    <w:p w14:paraId="1307AD86" w14:textId="77777777" w:rsidR="00211F48" w:rsidRPr="00B9655E" w:rsidRDefault="00211F48" w:rsidP="001565B4">
      <w:pPr>
        <w:spacing w:after="0" w:line="240" w:lineRule="auto"/>
        <w:ind w:left="708"/>
        <w:jc w:val="both"/>
        <w:rPr>
          <w:rFonts w:ascii="Calibri" w:hAnsi="Calibri" w:cs="Calibri"/>
          <w:b/>
          <w:i/>
          <w:sz w:val="20"/>
          <w:szCs w:val="20"/>
        </w:rPr>
      </w:pPr>
      <w:r w:rsidRPr="00B9655E">
        <w:rPr>
          <w:rFonts w:ascii="Calibri" w:hAnsi="Calibri" w:cs="Calibri"/>
          <w:b/>
          <w:i/>
          <w:sz w:val="20"/>
          <w:szCs w:val="20"/>
        </w:rPr>
        <w:t xml:space="preserve">“A una distancia comprendida entre los 5 y los 10 km de las poligonales sí existe un punto de alimentación suplementaria para quebrantahuesos (o vinculado al Proyecto de reintroducción del quebrantahuesos en el Parque Natural de la </w:t>
      </w:r>
      <w:proofErr w:type="spellStart"/>
      <w:r w:rsidRPr="00B9655E">
        <w:rPr>
          <w:rFonts w:ascii="Calibri" w:hAnsi="Calibri" w:cs="Calibri"/>
          <w:b/>
          <w:i/>
          <w:sz w:val="20"/>
          <w:szCs w:val="20"/>
        </w:rPr>
        <w:t>Tinença</w:t>
      </w:r>
      <w:proofErr w:type="spellEnd"/>
      <w:r w:rsidRPr="00B9655E">
        <w:rPr>
          <w:rFonts w:ascii="Calibri" w:hAnsi="Calibri" w:cs="Calibri"/>
          <w:b/>
          <w:i/>
          <w:sz w:val="20"/>
          <w:szCs w:val="20"/>
        </w:rPr>
        <w:t xml:space="preserve"> de </w:t>
      </w:r>
      <w:proofErr w:type="spellStart"/>
      <w:r w:rsidRPr="00B9655E">
        <w:rPr>
          <w:rFonts w:ascii="Calibri" w:hAnsi="Calibri" w:cs="Calibri"/>
          <w:b/>
          <w:i/>
          <w:sz w:val="20"/>
          <w:szCs w:val="20"/>
        </w:rPr>
        <w:t>Benifassà</w:t>
      </w:r>
      <w:proofErr w:type="spellEnd"/>
      <w:r w:rsidRPr="00B9655E">
        <w:rPr>
          <w:rFonts w:ascii="Calibri" w:hAnsi="Calibri" w:cs="Calibri"/>
          <w:b/>
          <w:i/>
          <w:sz w:val="20"/>
          <w:szCs w:val="20"/>
        </w:rPr>
        <w:t xml:space="preserve">) denominado “El Casal”. Dentro de ese rango también existen tres muladares no controlados en los términos municipales de Cañada de </w:t>
      </w:r>
      <w:proofErr w:type="spellStart"/>
      <w:r w:rsidRPr="00B9655E">
        <w:rPr>
          <w:rFonts w:ascii="Calibri" w:hAnsi="Calibri" w:cs="Calibri"/>
          <w:b/>
          <w:i/>
          <w:sz w:val="20"/>
          <w:szCs w:val="20"/>
        </w:rPr>
        <w:t>Benatanduz</w:t>
      </w:r>
      <w:proofErr w:type="spellEnd"/>
      <w:r w:rsidRPr="00B9655E">
        <w:rPr>
          <w:rFonts w:ascii="Calibri" w:hAnsi="Calibri" w:cs="Calibri"/>
          <w:b/>
          <w:i/>
          <w:sz w:val="20"/>
          <w:szCs w:val="20"/>
        </w:rPr>
        <w:t xml:space="preserve">, Cantavieja y Mosqueruela. Aunque se desconoce con qué frecuencia se producen aportes de cadáveres animales, estos lugares constituyen un foco de atracción para aves carroñeras, a tenor de la presencia frecuente de buitres leonados (incluso de un dormidero) y de varias localizaciones de quebrantahuesos radio-marcados. A pesar de la relativa lejanía existente entre las poligonales proyectadas y estos posibles lugares de alimentación, se aprecia un notable uso del espacio aéreo sobre la zona de estudio por parte de los buitres leonados” </w:t>
      </w:r>
    </w:p>
    <w:p w14:paraId="28989BEA" w14:textId="77777777" w:rsidR="00211F48" w:rsidRPr="00B9655E" w:rsidRDefault="00211F48" w:rsidP="001565B4">
      <w:pPr>
        <w:autoSpaceDE w:val="0"/>
        <w:autoSpaceDN w:val="0"/>
        <w:adjustRightInd w:val="0"/>
        <w:spacing w:after="0" w:line="240" w:lineRule="auto"/>
        <w:ind w:left="708"/>
        <w:rPr>
          <w:rFonts w:ascii="Calibri" w:hAnsi="Calibri" w:cs="Calibri"/>
        </w:rPr>
      </w:pPr>
    </w:p>
    <w:p w14:paraId="01A21643" w14:textId="77777777" w:rsidR="00211F48" w:rsidRPr="00B9655E" w:rsidRDefault="00211F48" w:rsidP="001565B4">
      <w:pPr>
        <w:autoSpaceDE w:val="0"/>
        <w:autoSpaceDN w:val="0"/>
        <w:adjustRightInd w:val="0"/>
        <w:spacing w:after="0" w:line="240" w:lineRule="auto"/>
        <w:jc w:val="both"/>
        <w:rPr>
          <w:rFonts w:ascii="Calibri" w:hAnsi="Calibri" w:cs="Calibri"/>
          <w:b/>
          <w:sz w:val="20"/>
          <w:szCs w:val="20"/>
        </w:rPr>
      </w:pPr>
      <w:r w:rsidRPr="00B9655E">
        <w:rPr>
          <w:rFonts w:ascii="Calibri" w:hAnsi="Calibri" w:cs="Calibri"/>
          <w:b/>
          <w:sz w:val="20"/>
          <w:szCs w:val="20"/>
        </w:rPr>
        <w:t xml:space="preserve">Dice el estudio de avifauna del </w:t>
      </w:r>
      <w:proofErr w:type="spellStart"/>
      <w:r w:rsidRPr="00B9655E">
        <w:rPr>
          <w:rFonts w:ascii="Calibri" w:hAnsi="Calibri" w:cs="Calibri"/>
          <w:b/>
          <w:sz w:val="20"/>
          <w:szCs w:val="20"/>
        </w:rPr>
        <w:t>EsIA</w:t>
      </w:r>
      <w:proofErr w:type="spellEnd"/>
      <w:r w:rsidRPr="00B9655E">
        <w:rPr>
          <w:rFonts w:ascii="Calibri" w:hAnsi="Calibri" w:cs="Calibri"/>
          <w:b/>
          <w:sz w:val="20"/>
          <w:szCs w:val="20"/>
        </w:rPr>
        <w:t xml:space="preserve"> (Cid- Concejo):</w:t>
      </w:r>
    </w:p>
    <w:p w14:paraId="423CA8EF" w14:textId="77777777" w:rsidR="00211F48" w:rsidRPr="00B9655E" w:rsidRDefault="00211F48" w:rsidP="001565B4">
      <w:pPr>
        <w:autoSpaceDE w:val="0"/>
        <w:autoSpaceDN w:val="0"/>
        <w:adjustRightInd w:val="0"/>
        <w:spacing w:after="0" w:line="240" w:lineRule="auto"/>
        <w:jc w:val="both"/>
        <w:rPr>
          <w:rFonts w:ascii="Calibri" w:hAnsi="Calibri" w:cs="Calibri"/>
          <w:b/>
          <w:sz w:val="8"/>
          <w:szCs w:val="8"/>
        </w:rPr>
      </w:pPr>
    </w:p>
    <w:p w14:paraId="2C29B331" w14:textId="77777777" w:rsidR="00211F48" w:rsidRPr="00B9655E" w:rsidRDefault="00211F48" w:rsidP="001565B4">
      <w:pPr>
        <w:autoSpaceDE w:val="0"/>
        <w:autoSpaceDN w:val="0"/>
        <w:adjustRightInd w:val="0"/>
        <w:spacing w:after="0" w:line="240" w:lineRule="auto"/>
        <w:ind w:left="708"/>
        <w:jc w:val="both"/>
        <w:rPr>
          <w:rFonts w:ascii="Calibri" w:hAnsi="Calibri" w:cs="Calibri"/>
          <w:b/>
          <w:i/>
          <w:sz w:val="20"/>
          <w:szCs w:val="20"/>
        </w:rPr>
      </w:pPr>
      <w:r w:rsidRPr="00B9655E">
        <w:rPr>
          <w:rFonts w:ascii="Calibri" w:hAnsi="Calibri" w:cs="Calibri"/>
          <w:b/>
          <w:i/>
          <w:sz w:val="20"/>
          <w:szCs w:val="20"/>
        </w:rPr>
        <w:t xml:space="preserve">“En el área de estudio existen </w:t>
      </w:r>
      <w:r w:rsidRPr="00B9655E">
        <w:rPr>
          <w:rFonts w:ascii="Calibri" w:hAnsi="Calibri" w:cs="Calibri"/>
          <w:b/>
          <w:bCs/>
          <w:i/>
          <w:sz w:val="20"/>
          <w:szCs w:val="20"/>
        </w:rPr>
        <w:t xml:space="preserve">un comedero de la RACAN (Red Aragonesa de Comederos para Aves Necrófagas), dos puntos de alimentación suplementaria para quebrantahuesos </w:t>
      </w:r>
      <w:r w:rsidRPr="00B9655E">
        <w:rPr>
          <w:rFonts w:ascii="Calibri" w:hAnsi="Calibri" w:cs="Calibri"/>
          <w:b/>
          <w:i/>
          <w:sz w:val="20"/>
          <w:szCs w:val="20"/>
        </w:rPr>
        <w:t xml:space="preserve">(o vinculados al Proyecto de reintroducción del quebrantahuesos en el Parque Natural de la </w:t>
      </w:r>
      <w:proofErr w:type="spellStart"/>
      <w:r w:rsidRPr="00B9655E">
        <w:rPr>
          <w:rFonts w:ascii="Calibri" w:hAnsi="Calibri" w:cs="Calibri"/>
          <w:b/>
          <w:i/>
          <w:sz w:val="20"/>
          <w:szCs w:val="20"/>
        </w:rPr>
        <w:t>Tinença</w:t>
      </w:r>
      <w:proofErr w:type="spellEnd"/>
      <w:r w:rsidRPr="00B9655E">
        <w:rPr>
          <w:rFonts w:ascii="Calibri" w:hAnsi="Calibri" w:cs="Calibri"/>
          <w:b/>
          <w:i/>
          <w:sz w:val="20"/>
          <w:szCs w:val="20"/>
        </w:rPr>
        <w:t xml:space="preserve"> de </w:t>
      </w:r>
      <w:proofErr w:type="spellStart"/>
      <w:r w:rsidRPr="00B9655E">
        <w:rPr>
          <w:rFonts w:ascii="Calibri" w:hAnsi="Calibri" w:cs="Calibri"/>
          <w:b/>
          <w:i/>
          <w:sz w:val="20"/>
          <w:szCs w:val="20"/>
        </w:rPr>
        <w:t>Benifassà</w:t>
      </w:r>
      <w:proofErr w:type="spellEnd"/>
      <w:r w:rsidRPr="00B9655E">
        <w:rPr>
          <w:rFonts w:ascii="Calibri" w:hAnsi="Calibri" w:cs="Calibri"/>
          <w:b/>
          <w:i/>
          <w:sz w:val="20"/>
          <w:szCs w:val="20"/>
        </w:rPr>
        <w:t xml:space="preserve">) </w:t>
      </w:r>
      <w:r w:rsidRPr="00B9655E">
        <w:rPr>
          <w:rFonts w:ascii="Calibri" w:hAnsi="Calibri" w:cs="Calibri"/>
          <w:b/>
          <w:bCs/>
          <w:i/>
          <w:sz w:val="20"/>
          <w:szCs w:val="20"/>
        </w:rPr>
        <w:t xml:space="preserve">y tres muladares no controlados. </w:t>
      </w:r>
      <w:r w:rsidRPr="00B9655E">
        <w:rPr>
          <w:rFonts w:ascii="Calibri" w:hAnsi="Calibri" w:cs="Calibri"/>
          <w:b/>
          <w:i/>
          <w:sz w:val="20"/>
          <w:szCs w:val="20"/>
        </w:rPr>
        <w:t xml:space="preserve">Estos lugares constituyen un foco de atracción para aves carroñeras, a tenor de la presencia frecuente de buitres leonados (incluso de un dormidero) y de varias localizaciones de quebrantahuesos radio-marcados. </w:t>
      </w:r>
    </w:p>
    <w:p w14:paraId="0E361A1C" w14:textId="77777777" w:rsidR="005C41B7" w:rsidRPr="00B9655E" w:rsidRDefault="005C41B7" w:rsidP="001565B4">
      <w:pPr>
        <w:autoSpaceDE w:val="0"/>
        <w:autoSpaceDN w:val="0"/>
        <w:adjustRightInd w:val="0"/>
        <w:spacing w:after="0" w:line="240" w:lineRule="auto"/>
        <w:ind w:left="708"/>
        <w:jc w:val="both"/>
        <w:rPr>
          <w:rFonts w:ascii="Calibri" w:hAnsi="Calibri" w:cs="Calibri"/>
          <w:b/>
          <w:i/>
          <w:sz w:val="8"/>
          <w:szCs w:val="8"/>
        </w:rPr>
      </w:pPr>
    </w:p>
    <w:p w14:paraId="56CC1FFD" w14:textId="77777777" w:rsidR="00211F48" w:rsidRPr="00B9655E" w:rsidRDefault="00211F48" w:rsidP="001565B4">
      <w:pPr>
        <w:autoSpaceDE w:val="0"/>
        <w:autoSpaceDN w:val="0"/>
        <w:adjustRightInd w:val="0"/>
        <w:spacing w:after="0" w:line="240" w:lineRule="auto"/>
        <w:ind w:left="708"/>
        <w:jc w:val="both"/>
        <w:rPr>
          <w:rFonts w:ascii="Calibri" w:hAnsi="Calibri" w:cs="Calibri"/>
          <w:b/>
          <w:i/>
          <w:sz w:val="20"/>
          <w:szCs w:val="20"/>
        </w:rPr>
      </w:pPr>
      <w:r w:rsidRPr="00B9655E">
        <w:rPr>
          <w:rFonts w:ascii="Calibri" w:hAnsi="Calibri" w:cs="Calibri"/>
          <w:b/>
          <w:i/>
          <w:sz w:val="20"/>
          <w:szCs w:val="20"/>
        </w:rPr>
        <w:t xml:space="preserve">Tres de estos puntos se localizan dentro de los límites de las poligonales de los parques </w:t>
      </w:r>
      <w:r w:rsidRPr="00B9655E">
        <w:rPr>
          <w:rFonts w:ascii="Calibri" w:hAnsi="Calibri" w:cs="Calibri"/>
          <w:b/>
          <w:bCs/>
          <w:i/>
          <w:sz w:val="20"/>
          <w:szCs w:val="20"/>
        </w:rPr>
        <w:t xml:space="preserve">Cid 5 </w:t>
      </w:r>
      <w:r w:rsidRPr="00B9655E">
        <w:rPr>
          <w:rFonts w:ascii="Calibri" w:hAnsi="Calibri" w:cs="Calibri"/>
          <w:b/>
          <w:i/>
          <w:sz w:val="20"/>
          <w:szCs w:val="20"/>
        </w:rPr>
        <w:t xml:space="preserve">(punto de alimentación suplementaria de “La Carrascosa”), </w:t>
      </w:r>
      <w:r w:rsidRPr="00B9655E">
        <w:rPr>
          <w:rFonts w:ascii="Calibri" w:hAnsi="Calibri" w:cs="Calibri"/>
          <w:b/>
          <w:bCs/>
          <w:i/>
          <w:sz w:val="20"/>
          <w:szCs w:val="20"/>
        </w:rPr>
        <w:t xml:space="preserve">Concejo 1 </w:t>
      </w:r>
      <w:r w:rsidRPr="00B9655E">
        <w:rPr>
          <w:rFonts w:ascii="Calibri" w:hAnsi="Calibri" w:cs="Calibri"/>
          <w:b/>
          <w:i/>
          <w:sz w:val="20"/>
          <w:szCs w:val="20"/>
        </w:rPr>
        <w:t xml:space="preserve">(muladar no controlado de la Iglesuela) y </w:t>
      </w:r>
      <w:r w:rsidRPr="00B9655E">
        <w:rPr>
          <w:rFonts w:ascii="Calibri" w:hAnsi="Calibri" w:cs="Calibri"/>
          <w:b/>
          <w:bCs/>
          <w:i/>
          <w:sz w:val="20"/>
          <w:szCs w:val="20"/>
        </w:rPr>
        <w:t xml:space="preserve">Concejo 3 </w:t>
      </w:r>
      <w:r w:rsidRPr="00B9655E">
        <w:rPr>
          <w:rFonts w:ascii="Calibri" w:hAnsi="Calibri" w:cs="Calibri"/>
          <w:b/>
          <w:i/>
          <w:sz w:val="20"/>
          <w:szCs w:val="20"/>
        </w:rPr>
        <w:t xml:space="preserve">(muladar no controlado de Cantavieja) </w:t>
      </w:r>
    </w:p>
    <w:p w14:paraId="73C7D7E5" w14:textId="77777777" w:rsidR="005C41B7" w:rsidRPr="00B9655E" w:rsidRDefault="005C41B7" w:rsidP="001565B4">
      <w:pPr>
        <w:autoSpaceDE w:val="0"/>
        <w:autoSpaceDN w:val="0"/>
        <w:adjustRightInd w:val="0"/>
        <w:spacing w:after="0" w:line="240" w:lineRule="auto"/>
        <w:ind w:left="708"/>
        <w:jc w:val="both"/>
        <w:rPr>
          <w:rFonts w:ascii="Calibri" w:hAnsi="Calibri" w:cs="Calibri"/>
          <w:b/>
          <w:i/>
          <w:sz w:val="8"/>
          <w:szCs w:val="8"/>
        </w:rPr>
      </w:pPr>
    </w:p>
    <w:p w14:paraId="6FF407CC" w14:textId="77777777" w:rsidR="00211F48" w:rsidRPr="00B9655E" w:rsidRDefault="00211F48" w:rsidP="001565B4">
      <w:pPr>
        <w:autoSpaceDE w:val="0"/>
        <w:autoSpaceDN w:val="0"/>
        <w:adjustRightInd w:val="0"/>
        <w:spacing w:after="0" w:line="240" w:lineRule="auto"/>
        <w:ind w:left="708"/>
        <w:jc w:val="both"/>
        <w:rPr>
          <w:rFonts w:ascii="Calibri" w:hAnsi="Calibri" w:cs="Calibri"/>
          <w:b/>
          <w:i/>
          <w:sz w:val="20"/>
          <w:szCs w:val="20"/>
        </w:rPr>
      </w:pPr>
      <w:r w:rsidRPr="00B9655E">
        <w:rPr>
          <w:rFonts w:ascii="Calibri" w:hAnsi="Calibri" w:cs="Calibri"/>
          <w:b/>
          <w:i/>
          <w:sz w:val="20"/>
          <w:szCs w:val="20"/>
        </w:rPr>
        <w:t xml:space="preserve">El punto de alimentación suplementaria de “El Casal” se ubica a menos de 2,5 km del parque </w:t>
      </w:r>
      <w:r w:rsidRPr="00B9655E">
        <w:rPr>
          <w:rFonts w:ascii="Calibri" w:hAnsi="Calibri" w:cs="Calibri"/>
          <w:b/>
          <w:bCs/>
          <w:i/>
          <w:sz w:val="20"/>
          <w:szCs w:val="20"/>
        </w:rPr>
        <w:t>Cid 2</w:t>
      </w:r>
      <w:r w:rsidRPr="00B9655E">
        <w:rPr>
          <w:rFonts w:ascii="Calibri" w:hAnsi="Calibri" w:cs="Calibri"/>
          <w:b/>
          <w:i/>
          <w:sz w:val="20"/>
          <w:szCs w:val="20"/>
        </w:rPr>
        <w:t xml:space="preserve">. </w:t>
      </w:r>
    </w:p>
    <w:p w14:paraId="58F5B2E4" w14:textId="77777777" w:rsidR="005C41B7" w:rsidRPr="00B9655E" w:rsidRDefault="005C41B7" w:rsidP="001565B4">
      <w:pPr>
        <w:autoSpaceDE w:val="0"/>
        <w:autoSpaceDN w:val="0"/>
        <w:adjustRightInd w:val="0"/>
        <w:spacing w:after="0" w:line="240" w:lineRule="auto"/>
        <w:ind w:left="708"/>
        <w:jc w:val="both"/>
        <w:rPr>
          <w:rFonts w:ascii="Calibri" w:hAnsi="Calibri" w:cs="Calibri"/>
          <w:b/>
          <w:i/>
          <w:sz w:val="8"/>
          <w:szCs w:val="8"/>
        </w:rPr>
      </w:pPr>
    </w:p>
    <w:p w14:paraId="7FDC039C" w14:textId="77777777" w:rsidR="00211F48" w:rsidRPr="00B9655E" w:rsidRDefault="00211F48" w:rsidP="001565B4">
      <w:pPr>
        <w:autoSpaceDE w:val="0"/>
        <w:autoSpaceDN w:val="0"/>
        <w:adjustRightInd w:val="0"/>
        <w:spacing w:after="0" w:line="240" w:lineRule="auto"/>
        <w:ind w:left="708"/>
        <w:jc w:val="both"/>
        <w:rPr>
          <w:rFonts w:ascii="Calibri" w:hAnsi="Calibri" w:cs="Calibri"/>
          <w:b/>
          <w:sz w:val="20"/>
          <w:szCs w:val="20"/>
        </w:rPr>
      </w:pPr>
      <w:r w:rsidRPr="00B9655E">
        <w:rPr>
          <w:rFonts w:ascii="Calibri" w:hAnsi="Calibri" w:cs="Calibri"/>
          <w:b/>
          <w:i/>
          <w:sz w:val="20"/>
          <w:szCs w:val="20"/>
        </w:rPr>
        <w:t xml:space="preserve">Por último, el parque </w:t>
      </w:r>
      <w:r w:rsidRPr="00B9655E">
        <w:rPr>
          <w:rFonts w:ascii="Calibri" w:hAnsi="Calibri" w:cs="Calibri"/>
          <w:b/>
          <w:bCs/>
          <w:i/>
          <w:sz w:val="20"/>
          <w:szCs w:val="20"/>
        </w:rPr>
        <w:t xml:space="preserve">Cid 1 </w:t>
      </w:r>
      <w:r w:rsidRPr="00B9655E">
        <w:rPr>
          <w:rFonts w:ascii="Calibri" w:hAnsi="Calibri" w:cs="Calibri"/>
          <w:b/>
          <w:i/>
          <w:sz w:val="20"/>
          <w:szCs w:val="20"/>
        </w:rPr>
        <w:t>se ubica a menos de 2,5 km de los muladares no controlados de Cantavieja y de la Iglesuela”.</w:t>
      </w:r>
      <w:r w:rsidRPr="00B9655E">
        <w:rPr>
          <w:rFonts w:ascii="Calibri" w:hAnsi="Calibri" w:cs="Calibri"/>
          <w:b/>
          <w:sz w:val="20"/>
          <w:szCs w:val="20"/>
        </w:rPr>
        <w:t xml:space="preserve"> </w:t>
      </w:r>
    </w:p>
    <w:p w14:paraId="36836418" w14:textId="77777777" w:rsidR="00211F48" w:rsidRPr="00B9655E" w:rsidRDefault="00211F48" w:rsidP="001565B4">
      <w:pPr>
        <w:autoSpaceDE w:val="0"/>
        <w:autoSpaceDN w:val="0"/>
        <w:adjustRightInd w:val="0"/>
        <w:spacing w:after="0" w:line="240" w:lineRule="auto"/>
        <w:ind w:left="708"/>
        <w:jc w:val="both"/>
        <w:rPr>
          <w:rFonts w:ascii="Calibri" w:hAnsi="Calibri" w:cs="Calibri"/>
          <w:b/>
          <w:sz w:val="20"/>
          <w:szCs w:val="20"/>
        </w:rPr>
      </w:pPr>
    </w:p>
    <w:p w14:paraId="69A3C043" w14:textId="77777777" w:rsidR="00211F48" w:rsidRPr="00B9655E" w:rsidRDefault="00211F48" w:rsidP="001565B4">
      <w:pPr>
        <w:autoSpaceDE w:val="0"/>
        <w:autoSpaceDN w:val="0"/>
        <w:adjustRightInd w:val="0"/>
        <w:spacing w:after="0" w:line="240" w:lineRule="auto"/>
        <w:jc w:val="both"/>
        <w:rPr>
          <w:rFonts w:ascii="Calibri" w:hAnsi="Calibri" w:cs="Calibri"/>
          <w:b/>
          <w:sz w:val="20"/>
          <w:szCs w:val="20"/>
        </w:rPr>
      </w:pPr>
      <w:r w:rsidRPr="00B9655E">
        <w:rPr>
          <w:rFonts w:ascii="Calibri" w:hAnsi="Calibri" w:cs="Calibri"/>
          <w:b/>
          <w:sz w:val="20"/>
          <w:szCs w:val="20"/>
        </w:rPr>
        <w:t xml:space="preserve">Dice el estudio de avifauna del </w:t>
      </w:r>
      <w:proofErr w:type="spellStart"/>
      <w:r w:rsidRPr="00B9655E">
        <w:rPr>
          <w:rFonts w:ascii="Calibri" w:hAnsi="Calibri" w:cs="Calibri"/>
          <w:b/>
          <w:sz w:val="20"/>
          <w:szCs w:val="20"/>
        </w:rPr>
        <w:t>EsIA</w:t>
      </w:r>
      <w:proofErr w:type="spellEnd"/>
      <w:r w:rsidRPr="00B9655E">
        <w:rPr>
          <w:rFonts w:ascii="Calibri" w:hAnsi="Calibri" w:cs="Calibri"/>
          <w:b/>
          <w:sz w:val="20"/>
          <w:szCs w:val="20"/>
        </w:rPr>
        <w:t xml:space="preserve"> (Cid- Concejo):</w:t>
      </w:r>
    </w:p>
    <w:p w14:paraId="4A13B87C" w14:textId="77777777" w:rsidR="00211F48" w:rsidRPr="00B9655E" w:rsidRDefault="00211F48" w:rsidP="001565B4">
      <w:pPr>
        <w:autoSpaceDE w:val="0"/>
        <w:autoSpaceDN w:val="0"/>
        <w:adjustRightInd w:val="0"/>
        <w:spacing w:after="0" w:line="240" w:lineRule="auto"/>
        <w:rPr>
          <w:rFonts w:ascii="Calibri" w:hAnsi="Calibri" w:cs="Calibri"/>
          <w:sz w:val="8"/>
          <w:szCs w:val="8"/>
        </w:rPr>
      </w:pPr>
    </w:p>
    <w:p w14:paraId="71994755" w14:textId="77777777" w:rsidR="00211F48" w:rsidRPr="00B9655E" w:rsidRDefault="00211F48" w:rsidP="001565B4">
      <w:pPr>
        <w:autoSpaceDE w:val="0"/>
        <w:autoSpaceDN w:val="0"/>
        <w:adjustRightInd w:val="0"/>
        <w:spacing w:after="0" w:line="240" w:lineRule="auto"/>
        <w:ind w:left="708"/>
        <w:jc w:val="both"/>
        <w:rPr>
          <w:rFonts w:ascii="Calibri" w:hAnsi="Calibri" w:cs="Calibri"/>
          <w:b/>
          <w:i/>
          <w:sz w:val="20"/>
          <w:szCs w:val="20"/>
        </w:rPr>
      </w:pPr>
      <w:r w:rsidRPr="00B9655E">
        <w:rPr>
          <w:rFonts w:ascii="Calibri" w:hAnsi="Calibri" w:cs="Calibri"/>
          <w:b/>
          <w:i/>
          <w:sz w:val="20"/>
          <w:szCs w:val="20"/>
        </w:rPr>
        <w:t>“Además de las colonias de cría de buitre leonado, se han localizado dormideros habituales de esta especie en el parque Cid 1 y Concejo 1. Además, en Concejo 1 se ha registrado un elevado número de observaciones de alimoche, probablemente vinculadas a la presencia de un muladar y un dormidero de buitre leonado en esta poligonal”.</w:t>
      </w:r>
    </w:p>
    <w:p w14:paraId="2052835D" w14:textId="77777777" w:rsidR="00211F48" w:rsidRPr="00B9655E" w:rsidRDefault="00211F48" w:rsidP="001565B4">
      <w:pPr>
        <w:autoSpaceDE w:val="0"/>
        <w:autoSpaceDN w:val="0"/>
        <w:adjustRightInd w:val="0"/>
        <w:spacing w:after="0" w:line="240" w:lineRule="auto"/>
        <w:ind w:left="708"/>
        <w:jc w:val="both"/>
        <w:rPr>
          <w:rFonts w:ascii="Calibri" w:hAnsi="Calibri" w:cs="Calibri"/>
          <w:b/>
          <w:i/>
          <w:sz w:val="20"/>
          <w:szCs w:val="20"/>
        </w:rPr>
      </w:pPr>
    </w:p>
    <w:p w14:paraId="18864773" w14:textId="77777777" w:rsidR="00211F48" w:rsidRPr="00B9655E" w:rsidRDefault="00211F48" w:rsidP="001565B4">
      <w:pPr>
        <w:autoSpaceDE w:val="0"/>
        <w:autoSpaceDN w:val="0"/>
        <w:adjustRightInd w:val="0"/>
        <w:spacing w:after="0" w:line="240" w:lineRule="auto"/>
        <w:rPr>
          <w:rFonts w:ascii="Calibri" w:hAnsi="Calibri" w:cs="Calibri"/>
          <w:b/>
          <w:sz w:val="20"/>
          <w:szCs w:val="20"/>
        </w:rPr>
      </w:pPr>
      <w:r w:rsidRPr="00B9655E">
        <w:rPr>
          <w:rFonts w:ascii="Calibri" w:hAnsi="Calibri" w:cs="Calibri"/>
          <w:b/>
          <w:sz w:val="20"/>
          <w:szCs w:val="20"/>
        </w:rPr>
        <w:t xml:space="preserve">Dice el estudio de avifauna del </w:t>
      </w:r>
      <w:proofErr w:type="spellStart"/>
      <w:r w:rsidRPr="00B9655E">
        <w:rPr>
          <w:rFonts w:ascii="Calibri" w:hAnsi="Calibri" w:cs="Calibri"/>
          <w:b/>
          <w:sz w:val="20"/>
          <w:szCs w:val="20"/>
        </w:rPr>
        <w:t>EsIA</w:t>
      </w:r>
      <w:proofErr w:type="spellEnd"/>
      <w:r w:rsidRPr="00B9655E">
        <w:rPr>
          <w:rFonts w:ascii="Calibri" w:hAnsi="Calibri" w:cs="Calibri"/>
          <w:b/>
          <w:sz w:val="20"/>
          <w:szCs w:val="20"/>
        </w:rPr>
        <w:t>:</w:t>
      </w:r>
    </w:p>
    <w:p w14:paraId="726FD73F" w14:textId="77777777" w:rsidR="00211F48" w:rsidRPr="00B9655E" w:rsidRDefault="00211F48" w:rsidP="001565B4">
      <w:pPr>
        <w:autoSpaceDE w:val="0"/>
        <w:autoSpaceDN w:val="0"/>
        <w:adjustRightInd w:val="0"/>
        <w:spacing w:after="0" w:line="240" w:lineRule="auto"/>
        <w:rPr>
          <w:rFonts w:ascii="Calibri" w:hAnsi="Calibri" w:cs="Calibri"/>
          <w:sz w:val="8"/>
          <w:szCs w:val="8"/>
        </w:rPr>
      </w:pPr>
    </w:p>
    <w:p w14:paraId="47A18F3C" w14:textId="77777777" w:rsidR="00211F48" w:rsidRPr="00B9655E" w:rsidRDefault="00211F48" w:rsidP="001565B4">
      <w:pPr>
        <w:autoSpaceDE w:val="0"/>
        <w:autoSpaceDN w:val="0"/>
        <w:adjustRightInd w:val="0"/>
        <w:spacing w:after="0" w:line="240" w:lineRule="auto"/>
        <w:ind w:left="708"/>
        <w:jc w:val="both"/>
        <w:rPr>
          <w:rFonts w:ascii="Calibri" w:hAnsi="Calibri" w:cs="Calibri"/>
          <w:b/>
          <w:i/>
          <w:iCs/>
          <w:sz w:val="20"/>
          <w:szCs w:val="20"/>
        </w:rPr>
      </w:pPr>
      <w:r w:rsidRPr="00B9655E">
        <w:rPr>
          <w:rFonts w:ascii="Calibri" w:hAnsi="Calibri" w:cs="Calibri"/>
          <w:b/>
          <w:i/>
          <w:iCs/>
          <w:sz w:val="20"/>
          <w:szCs w:val="20"/>
        </w:rPr>
        <w:t xml:space="preserve">“Cerca de los </w:t>
      </w:r>
      <w:proofErr w:type="spellStart"/>
      <w:r w:rsidRPr="00B9655E">
        <w:rPr>
          <w:rFonts w:ascii="Calibri" w:hAnsi="Calibri" w:cs="Calibri"/>
          <w:b/>
          <w:i/>
          <w:iCs/>
          <w:sz w:val="20"/>
          <w:szCs w:val="20"/>
        </w:rPr>
        <w:t>PEs</w:t>
      </w:r>
      <w:proofErr w:type="spellEnd"/>
      <w:r w:rsidRPr="00B9655E">
        <w:rPr>
          <w:rFonts w:ascii="Calibri" w:hAnsi="Calibri" w:cs="Calibri"/>
          <w:b/>
          <w:i/>
          <w:iCs/>
          <w:sz w:val="20"/>
          <w:szCs w:val="20"/>
        </w:rPr>
        <w:t xml:space="preserve"> Estrella se han localizado tres </w:t>
      </w:r>
      <w:r w:rsidRPr="00B9655E">
        <w:rPr>
          <w:rFonts w:ascii="Calibri" w:hAnsi="Calibri" w:cs="Calibri"/>
          <w:b/>
          <w:bCs/>
          <w:i/>
          <w:iCs/>
          <w:sz w:val="20"/>
          <w:szCs w:val="20"/>
        </w:rPr>
        <w:t xml:space="preserve">muladares no controlados. </w:t>
      </w:r>
      <w:r w:rsidRPr="00B9655E">
        <w:rPr>
          <w:rFonts w:ascii="Calibri" w:hAnsi="Calibri" w:cs="Calibri"/>
          <w:b/>
          <w:i/>
          <w:iCs/>
          <w:sz w:val="20"/>
          <w:szCs w:val="20"/>
        </w:rPr>
        <w:t xml:space="preserve">Estos lugares constituyen un foco de atracción para aves carroñeras, a tenor de la presencia frecuente de buitres leonados (incluso de un dormidero) y de varias localizaciones de quebrantahuesos radio-marcados. </w:t>
      </w:r>
    </w:p>
    <w:p w14:paraId="1C00DAAC" w14:textId="77777777" w:rsidR="00211F48" w:rsidRPr="00B9655E" w:rsidRDefault="00211F48" w:rsidP="001565B4">
      <w:pPr>
        <w:autoSpaceDE w:val="0"/>
        <w:autoSpaceDN w:val="0"/>
        <w:adjustRightInd w:val="0"/>
        <w:spacing w:after="0" w:line="240" w:lineRule="auto"/>
        <w:ind w:left="708"/>
        <w:jc w:val="both"/>
        <w:rPr>
          <w:rFonts w:ascii="Calibri" w:hAnsi="Calibri" w:cs="Calibri"/>
          <w:b/>
          <w:i/>
          <w:iCs/>
          <w:sz w:val="20"/>
          <w:szCs w:val="20"/>
        </w:rPr>
      </w:pPr>
      <w:r w:rsidRPr="00B9655E">
        <w:rPr>
          <w:rFonts w:ascii="Calibri" w:hAnsi="Calibri" w:cs="Calibri"/>
          <w:b/>
          <w:i/>
          <w:iCs/>
          <w:sz w:val="20"/>
          <w:szCs w:val="20"/>
        </w:rPr>
        <w:t xml:space="preserve">Los parques </w:t>
      </w:r>
      <w:r w:rsidRPr="00B9655E">
        <w:rPr>
          <w:rFonts w:ascii="Calibri" w:hAnsi="Calibri" w:cs="Calibri"/>
          <w:b/>
          <w:bCs/>
          <w:i/>
          <w:iCs/>
          <w:sz w:val="20"/>
          <w:szCs w:val="20"/>
        </w:rPr>
        <w:t xml:space="preserve">Estrella 1, Estrella 2 y Estrella 3 </w:t>
      </w:r>
      <w:r w:rsidRPr="00B9655E">
        <w:rPr>
          <w:rFonts w:ascii="Calibri" w:hAnsi="Calibri" w:cs="Calibri"/>
          <w:b/>
          <w:i/>
          <w:iCs/>
          <w:sz w:val="20"/>
          <w:szCs w:val="20"/>
        </w:rPr>
        <w:t>se ubican a menos de 2,5 km del muladar no controlado de Mosqueruela”.</w:t>
      </w:r>
    </w:p>
    <w:p w14:paraId="67D1C535" w14:textId="77777777" w:rsidR="00211F48" w:rsidRPr="00B9655E" w:rsidRDefault="00211F48" w:rsidP="001565B4">
      <w:pPr>
        <w:autoSpaceDE w:val="0"/>
        <w:autoSpaceDN w:val="0"/>
        <w:adjustRightInd w:val="0"/>
        <w:spacing w:after="0" w:line="240" w:lineRule="auto"/>
        <w:rPr>
          <w:rFonts w:ascii="Calibri" w:hAnsi="Calibri" w:cs="Calibri"/>
          <w:sz w:val="20"/>
          <w:szCs w:val="20"/>
        </w:rPr>
      </w:pPr>
    </w:p>
    <w:p w14:paraId="75878274" w14:textId="3BF6B2ED" w:rsidR="00211F48" w:rsidRPr="00B9655E" w:rsidRDefault="00211F48" w:rsidP="001565B4">
      <w:pPr>
        <w:autoSpaceDE w:val="0"/>
        <w:autoSpaceDN w:val="0"/>
        <w:adjustRightInd w:val="0"/>
        <w:spacing w:after="0" w:line="240" w:lineRule="auto"/>
        <w:jc w:val="both"/>
        <w:rPr>
          <w:rFonts w:ascii="Calibri" w:hAnsi="Calibri" w:cs="Calibri"/>
          <w:b/>
          <w:sz w:val="20"/>
          <w:szCs w:val="20"/>
        </w:rPr>
      </w:pPr>
      <w:r w:rsidRPr="00B9655E">
        <w:rPr>
          <w:rFonts w:ascii="Calibri" w:hAnsi="Calibri" w:cs="Calibri"/>
          <w:b/>
          <w:sz w:val="20"/>
          <w:szCs w:val="20"/>
        </w:rPr>
        <w:t>2.1</w:t>
      </w:r>
      <w:r w:rsidR="00930E58" w:rsidRPr="00B9655E">
        <w:rPr>
          <w:rFonts w:ascii="Calibri" w:hAnsi="Calibri" w:cs="Calibri"/>
          <w:b/>
          <w:sz w:val="20"/>
          <w:szCs w:val="20"/>
        </w:rPr>
        <w:t>9</w:t>
      </w:r>
      <w:r w:rsidRPr="00B9655E">
        <w:rPr>
          <w:rFonts w:ascii="Calibri" w:hAnsi="Calibri" w:cs="Calibri"/>
          <w:b/>
          <w:sz w:val="20"/>
          <w:szCs w:val="20"/>
        </w:rPr>
        <w:t>.4. La ubicación de los comederos está muy próxima a donde se pretenden implantar los aerogeneradores.</w:t>
      </w:r>
    </w:p>
    <w:p w14:paraId="6AA4942C" w14:textId="77777777" w:rsidR="00211F48" w:rsidRPr="00B9655E" w:rsidRDefault="00211F48" w:rsidP="001565B4">
      <w:pPr>
        <w:autoSpaceDE w:val="0"/>
        <w:autoSpaceDN w:val="0"/>
        <w:adjustRightInd w:val="0"/>
        <w:spacing w:after="0" w:line="240" w:lineRule="auto"/>
        <w:rPr>
          <w:rFonts w:ascii="Calibri" w:hAnsi="Calibri" w:cs="Calibri"/>
          <w:sz w:val="20"/>
          <w:szCs w:val="20"/>
        </w:rPr>
      </w:pPr>
    </w:p>
    <w:p w14:paraId="46D55BE3" w14:textId="77777777" w:rsidR="00211F48" w:rsidRPr="00B9655E" w:rsidRDefault="00211F48" w:rsidP="001565B4">
      <w:pPr>
        <w:autoSpaceDE w:val="0"/>
        <w:autoSpaceDN w:val="0"/>
        <w:adjustRightInd w:val="0"/>
        <w:spacing w:after="0" w:line="240" w:lineRule="auto"/>
        <w:jc w:val="center"/>
        <w:rPr>
          <w:rFonts w:ascii="Calibri" w:hAnsi="Calibri" w:cs="Calibri"/>
          <w:sz w:val="20"/>
          <w:szCs w:val="20"/>
        </w:rPr>
      </w:pPr>
      <w:r w:rsidRPr="00B9655E">
        <w:rPr>
          <w:rFonts w:ascii="Calibri" w:hAnsi="Calibri" w:cs="Calibri"/>
          <w:noProof/>
          <w:sz w:val="20"/>
          <w:szCs w:val="20"/>
          <w:lang w:eastAsia="es-ES"/>
        </w:rPr>
        <w:lastRenderedPageBreak/>
        <w:drawing>
          <wp:inline distT="0" distB="0" distL="0" distR="0" wp14:anchorId="36B13C5B" wp14:editId="486551AA">
            <wp:extent cx="4843135" cy="3442594"/>
            <wp:effectExtent l="19050" t="0" r="0" b="0"/>
            <wp:docPr id="10" name="Imagen 11" descr="E:\...0.2023.01.Fiscalía\Comederos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0.2023.01.Fiscalía\Comederos 1.JPG"/>
                    <pic:cNvPicPr>
                      <a:picLocks noChangeAspect="1" noChangeArrowheads="1"/>
                    </pic:cNvPicPr>
                  </pic:nvPicPr>
                  <pic:blipFill>
                    <a:blip r:embed="rId47" cstate="print"/>
                    <a:srcRect/>
                    <a:stretch>
                      <a:fillRect/>
                    </a:stretch>
                  </pic:blipFill>
                  <pic:spPr bwMode="auto">
                    <a:xfrm>
                      <a:off x="0" y="0"/>
                      <a:ext cx="4845757" cy="3444457"/>
                    </a:xfrm>
                    <a:prstGeom prst="rect">
                      <a:avLst/>
                    </a:prstGeom>
                    <a:noFill/>
                    <a:ln w="9525">
                      <a:noFill/>
                      <a:miter lim="800000"/>
                      <a:headEnd/>
                      <a:tailEnd/>
                    </a:ln>
                  </pic:spPr>
                </pic:pic>
              </a:graphicData>
            </a:graphic>
          </wp:inline>
        </w:drawing>
      </w:r>
    </w:p>
    <w:p w14:paraId="0232EFA1" w14:textId="77777777" w:rsidR="00211F48" w:rsidRPr="00B9655E" w:rsidRDefault="00211F48" w:rsidP="001565B4">
      <w:pPr>
        <w:autoSpaceDE w:val="0"/>
        <w:autoSpaceDN w:val="0"/>
        <w:adjustRightInd w:val="0"/>
        <w:spacing w:after="0" w:line="240" w:lineRule="auto"/>
        <w:rPr>
          <w:rFonts w:ascii="Calibri" w:hAnsi="Calibri" w:cs="Calibri"/>
          <w:sz w:val="20"/>
          <w:szCs w:val="20"/>
        </w:rPr>
      </w:pPr>
    </w:p>
    <w:p w14:paraId="771FB6FF" w14:textId="77777777" w:rsidR="00211F48" w:rsidRPr="00B9655E" w:rsidRDefault="00211F48" w:rsidP="001565B4">
      <w:pPr>
        <w:autoSpaceDE w:val="0"/>
        <w:autoSpaceDN w:val="0"/>
        <w:adjustRightInd w:val="0"/>
        <w:spacing w:after="0" w:line="240" w:lineRule="auto"/>
        <w:jc w:val="center"/>
        <w:rPr>
          <w:rFonts w:ascii="Calibri" w:hAnsi="Calibri" w:cs="Calibri"/>
          <w:sz w:val="20"/>
          <w:szCs w:val="20"/>
        </w:rPr>
      </w:pPr>
      <w:r w:rsidRPr="00B9655E">
        <w:rPr>
          <w:rFonts w:ascii="Calibri" w:hAnsi="Calibri" w:cs="Calibri"/>
          <w:noProof/>
          <w:sz w:val="20"/>
          <w:szCs w:val="20"/>
          <w:lang w:eastAsia="es-ES"/>
        </w:rPr>
        <w:drawing>
          <wp:inline distT="0" distB="0" distL="0" distR="0" wp14:anchorId="71FAC218" wp14:editId="3BF4FCAB">
            <wp:extent cx="5010558" cy="3473245"/>
            <wp:effectExtent l="19050" t="0" r="0" b="0"/>
            <wp:docPr id="21" name="Imagen 12" descr="E:\...0.2023.01.Fiscalía\Comeder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0.2023.01.Fiscalía\Comedero 2.JPG"/>
                    <pic:cNvPicPr>
                      <a:picLocks noChangeAspect="1" noChangeArrowheads="1"/>
                    </pic:cNvPicPr>
                  </pic:nvPicPr>
                  <pic:blipFill>
                    <a:blip r:embed="rId48" cstate="print"/>
                    <a:srcRect/>
                    <a:stretch>
                      <a:fillRect/>
                    </a:stretch>
                  </pic:blipFill>
                  <pic:spPr bwMode="auto">
                    <a:xfrm>
                      <a:off x="0" y="0"/>
                      <a:ext cx="5012310" cy="3474459"/>
                    </a:xfrm>
                    <a:prstGeom prst="rect">
                      <a:avLst/>
                    </a:prstGeom>
                    <a:noFill/>
                    <a:ln w="9525">
                      <a:noFill/>
                      <a:miter lim="800000"/>
                      <a:headEnd/>
                      <a:tailEnd/>
                    </a:ln>
                  </pic:spPr>
                </pic:pic>
              </a:graphicData>
            </a:graphic>
          </wp:inline>
        </w:drawing>
      </w:r>
    </w:p>
    <w:p w14:paraId="16BC47BB" w14:textId="77777777" w:rsidR="00211F48" w:rsidRPr="00B9655E" w:rsidRDefault="00211F48" w:rsidP="001565B4">
      <w:pPr>
        <w:autoSpaceDE w:val="0"/>
        <w:autoSpaceDN w:val="0"/>
        <w:adjustRightInd w:val="0"/>
        <w:spacing w:after="0" w:line="240" w:lineRule="auto"/>
        <w:jc w:val="center"/>
        <w:rPr>
          <w:rFonts w:ascii="Calibri" w:hAnsi="Calibri" w:cs="Calibri"/>
          <w:sz w:val="20"/>
          <w:szCs w:val="20"/>
        </w:rPr>
      </w:pPr>
      <w:r w:rsidRPr="00B9655E">
        <w:rPr>
          <w:rFonts w:ascii="Calibri" w:hAnsi="Calibri" w:cs="Calibri"/>
          <w:noProof/>
          <w:sz w:val="20"/>
          <w:szCs w:val="20"/>
          <w:lang w:eastAsia="es-ES"/>
        </w:rPr>
        <w:lastRenderedPageBreak/>
        <w:drawing>
          <wp:inline distT="0" distB="0" distL="0" distR="0" wp14:anchorId="408DFFF7" wp14:editId="22A18A63">
            <wp:extent cx="4714176" cy="3337496"/>
            <wp:effectExtent l="19050" t="0" r="0" b="0"/>
            <wp:docPr id="23" name="Imagen 13" descr="E:\...0.2023.01.Fiscalía\Comedero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0.2023.01.Fiscalía\Comederos 3.JPG"/>
                    <pic:cNvPicPr>
                      <a:picLocks noChangeAspect="1" noChangeArrowheads="1"/>
                    </pic:cNvPicPr>
                  </pic:nvPicPr>
                  <pic:blipFill>
                    <a:blip r:embed="rId49" cstate="print"/>
                    <a:srcRect/>
                    <a:stretch>
                      <a:fillRect/>
                    </a:stretch>
                  </pic:blipFill>
                  <pic:spPr bwMode="auto">
                    <a:xfrm>
                      <a:off x="0" y="0"/>
                      <a:ext cx="4716728" cy="3339303"/>
                    </a:xfrm>
                    <a:prstGeom prst="rect">
                      <a:avLst/>
                    </a:prstGeom>
                    <a:noFill/>
                    <a:ln w="9525">
                      <a:noFill/>
                      <a:miter lim="800000"/>
                      <a:headEnd/>
                      <a:tailEnd/>
                    </a:ln>
                  </pic:spPr>
                </pic:pic>
              </a:graphicData>
            </a:graphic>
          </wp:inline>
        </w:drawing>
      </w:r>
    </w:p>
    <w:p w14:paraId="50189B7D" w14:textId="77777777" w:rsidR="00211F48" w:rsidRPr="00B9655E" w:rsidRDefault="00211F48" w:rsidP="001565B4">
      <w:pPr>
        <w:autoSpaceDE w:val="0"/>
        <w:autoSpaceDN w:val="0"/>
        <w:adjustRightInd w:val="0"/>
        <w:spacing w:after="0" w:line="240" w:lineRule="auto"/>
        <w:rPr>
          <w:rFonts w:ascii="Calibri" w:hAnsi="Calibri" w:cs="Calibri"/>
          <w:sz w:val="20"/>
          <w:szCs w:val="20"/>
        </w:rPr>
      </w:pPr>
    </w:p>
    <w:p w14:paraId="5B11D9FC" w14:textId="0E25B296" w:rsidR="00211F48" w:rsidRPr="00B9655E" w:rsidRDefault="00211F48" w:rsidP="001565B4">
      <w:pPr>
        <w:shd w:val="clear" w:color="auto" w:fill="FFFFFF" w:themeFill="background1"/>
        <w:spacing w:after="0" w:line="240" w:lineRule="auto"/>
        <w:jc w:val="both"/>
        <w:rPr>
          <w:rFonts w:ascii="Calibri" w:eastAsia="Times New Roman" w:hAnsi="Calibri" w:cs="Calibri"/>
          <w:b/>
          <w:bCs/>
          <w:sz w:val="20"/>
          <w:szCs w:val="20"/>
          <w:lang w:eastAsia="es-ES"/>
        </w:rPr>
      </w:pPr>
      <w:r w:rsidRPr="00B9655E">
        <w:rPr>
          <w:rFonts w:ascii="Calibri" w:eastAsia="Times New Roman" w:hAnsi="Calibri" w:cs="Calibri"/>
          <w:b/>
          <w:bCs/>
          <w:sz w:val="20"/>
          <w:szCs w:val="20"/>
          <w:lang w:eastAsia="es-ES"/>
        </w:rPr>
        <w:t>2.1</w:t>
      </w:r>
      <w:r w:rsidR="00C350FE" w:rsidRPr="00B9655E">
        <w:rPr>
          <w:rFonts w:ascii="Calibri" w:eastAsia="Times New Roman" w:hAnsi="Calibri" w:cs="Calibri"/>
          <w:b/>
          <w:bCs/>
          <w:sz w:val="20"/>
          <w:szCs w:val="20"/>
          <w:lang w:eastAsia="es-ES"/>
        </w:rPr>
        <w:t>9</w:t>
      </w:r>
      <w:r w:rsidRPr="00B9655E">
        <w:rPr>
          <w:rFonts w:ascii="Calibri" w:eastAsia="Times New Roman" w:hAnsi="Calibri" w:cs="Calibri"/>
          <w:b/>
          <w:bCs/>
          <w:sz w:val="20"/>
          <w:szCs w:val="20"/>
          <w:lang w:eastAsia="es-ES"/>
        </w:rPr>
        <w:t>.5. La Fundación para la Conservación del Quebrantahuesos, respecto al Clúster Maestrazgo, señala que:</w:t>
      </w:r>
    </w:p>
    <w:p w14:paraId="56E46EA3" w14:textId="77777777" w:rsidR="00211F48" w:rsidRPr="00B9655E" w:rsidRDefault="00211F48" w:rsidP="001565B4">
      <w:pPr>
        <w:shd w:val="clear" w:color="auto" w:fill="FFFFFF" w:themeFill="background1"/>
        <w:spacing w:after="0" w:line="240" w:lineRule="auto"/>
        <w:jc w:val="both"/>
        <w:rPr>
          <w:rFonts w:ascii="Calibri" w:eastAsia="Times New Roman" w:hAnsi="Calibri" w:cs="Calibri"/>
          <w:b/>
          <w:bCs/>
          <w:sz w:val="8"/>
          <w:szCs w:val="8"/>
          <w:lang w:eastAsia="es-ES"/>
        </w:rPr>
      </w:pPr>
    </w:p>
    <w:p w14:paraId="1475581B" w14:textId="6A37E738" w:rsidR="00211F48" w:rsidRPr="00B9655E" w:rsidRDefault="00211F48" w:rsidP="001565B4">
      <w:pPr>
        <w:shd w:val="clear" w:color="auto" w:fill="FFFFFF" w:themeFill="background1"/>
        <w:spacing w:after="0" w:line="240" w:lineRule="auto"/>
        <w:ind w:left="708"/>
        <w:jc w:val="both"/>
        <w:rPr>
          <w:rFonts w:ascii="Calibri" w:hAnsi="Calibri" w:cs="Calibri"/>
          <w:b/>
          <w:i/>
          <w:sz w:val="20"/>
          <w:szCs w:val="20"/>
        </w:rPr>
      </w:pPr>
      <w:r w:rsidRPr="00B9655E">
        <w:rPr>
          <w:rFonts w:ascii="Calibri" w:hAnsi="Calibri" w:cs="Calibri"/>
          <w:b/>
          <w:bCs/>
          <w:i/>
          <w:sz w:val="20"/>
          <w:szCs w:val="20"/>
        </w:rPr>
        <w:t xml:space="preserve">“La DIA tan solo expone información sobre el punto de alimentación suplementaria de la Muela de la Carrascosa, pero no incluye y valorara adecuadamente la información sobre el punto de alimentación de Muela Mujer y los comederos de la RACAN de </w:t>
      </w:r>
      <w:proofErr w:type="spellStart"/>
      <w:r w:rsidRPr="00B9655E">
        <w:rPr>
          <w:rFonts w:ascii="Calibri" w:hAnsi="Calibri" w:cs="Calibri"/>
          <w:b/>
          <w:bCs/>
          <w:i/>
          <w:sz w:val="20"/>
          <w:szCs w:val="20"/>
        </w:rPr>
        <w:t>Ejulve</w:t>
      </w:r>
      <w:proofErr w:type="spellEnd"/>
      <w:r w:rsidRPr="00B9655E">
        <w:rPr>
          <w:rFonts w:ascii="Calibri" w:hAnsi="Calibri" w:cs="Calibri"/>
          <w:b/>
          <w:bCs/>
          <w:i/>
          <w:sz w:val="20"/>
          <w:szCs w:val="20"/>
        </w:rPr>
        <w:t xml:space="preserve"> (a 15 km del proyecto) y Bordón (a 11 km del proyecto). </w:t>
      </w:r>
      <w:r w:rsidRPr="00B9655E">
        <w:rPr>
          <w:rFonts w:ascii="Calibri" w:hAnsi="Calibri" w:cs="Calibri"/>
          <w:b/>
          <w:i/>
          <w:sz w:val="20"/>
          <w:szCs w:val="20"/>
        </w:rPr>
        <w:t xml:space="preserve">En la zona del comedero de aves necrófagas de </w:t>
      </w:r>
      <w:proofErr w:type="spellStart"/>
      <w:r w:rsidRPr="00B9655E">
        <w:rPr>
          <w:rFonts w:ascii="Calibri" w:hAnsi="Calibri" w:cs="Calibri"/>
          <w:b/>
          <w:i/>
          <w:sz w:val="20"/>
          <w:szCs w:val="20"/>
        </w:rPr>
        <w:t>Ejulve</w:t>
      </w:r>
      <w:proofErr w:type="spellEnd"/>
      <w:r w:rsidRPr="00B9655E">
        <w:rPr>
          <w:rFonts w:ascii="Calibri" w:hAnsi="Calibri" w:cs="Calibri"/>
          <w:b/>
          <w:i/>
          <w:sz w:val="20"/>
          <w:szCs w:val="20"/>
        </w:rPr>
        <w:t xml:space="preserve"> se han llegado a concentrar hasta 3000 buitres leonados, concretamente la FCQ en sus labores de seguimiento del quebrantahuesos en la provincia, observó el 23-11-2022 más de 1000 buitres leonados en el comedero de </w:t>
      </w:r>
      <w:proofErr w:type="spellStart"/>
      <w:r w:rsidR="00535AFA" w:rsidRPr="00B9655E">
        <w:rPr>
          <w:rFonts w:ascii="Calibri" w:hAnsi="Calibri" w:cs="Calibri"/>
          <w:b/>
          <w:i/>
          <w:sz w:val="20"/>
          <w:szCs w:val="20"/>
        </w:rPr>
        <w:t>Ejulve</w:t>
      </w:r>
      <w:proofErr w:type="spellEnd"/>
      <w:r w:rsidR="00535AFA" w:rsidRPr="00B9655E">
        <w:rPr>
          <w:rFonts w:ascii="Calibri" w:hAnsi="Calibri" w:cs="Calibri"/>
          <w:b/>
          <w:i/>
          <w:sz w:val="20"/>
          <w:szCs w:val="20"/>
        </w:rPr>
        <w:t xml:space="preserve"> (</w:t>
      </w:r>
      <w:r w:rsidRPr="00B9655E">
        <w:rPr>
          <w:rFonts w:ascii="Calibri" w:hAnsi="Calibri" w:cs="Calibri"/>
          <w:b/>
          <w:i/>
          <w:sz w:val="20"/>
          <w:szCs w:val="20"/>
        </w:rPr>
        <w:t>…)</w:t>
      </w:r>
    </w:p>
    <w:p w14:paraId="74C1C511" w14:textId="77777777" w:rsidR="00211F48" w:rsidRPr="00B9655E" w:rsidRDefault="00211F48" w:rsidP="001565B4">
      <w:pPr>
        <w:autoSpaceDE w:val="0"/>
        <w:autoSpaceDN w:val="0"/>
        <w:adjustRightInd w:val="0"/>
        <w:spacing w:after="0" w:line="240" w:lineRule="auto"/>
        <w:ind w:left="708"/>
        <w:rPr>
          <w:rFonts w:ascii="Calibri" w:hAnsi="Calibri" w:cs="Calibri"/>
          <w:b/>
          <w:i/>
          <w:sz w:val="20"/>
          <w:szCs w:val="20"/>
        </w:rPr>
      </w:pPr>
      <w:r w:rsidRPr="00B9655E">
        <w:rPr>
          <w:rFonts w:ascii="Calibri" w:hAnsi="Calibri" w:cs="Calibri"/>
          <w:b/>
          <w:bCs/>
          <w:i/>
          <w:sz w:val="20"/>
          <w:szCs w:val="20"/>
        </w:rPr>
        <w:t xml:space="preserve">Con la información disponible, los aerogeneradores y líneas de evacuación afectaran gravemente a varias colonias de cría de buitre leonado, así como a los comederos de aves necrófagas de </w:t>
      </w:r>
      <w:proofErr w:type="spellStart"/>
      <w:r w:rsidRPr="00B9655E">
        <w:rPr>
          <w:rFonts w:ascii="Calibri" w:hAnsi="Calibri" w:cs="Calibri"/>
          <w:b/>
          <w:bCs/>
          <w:i/>
          <w:sz w:val="20"/>
          <w:szCs w:val="20"/>
        </w:rPr>
        <w:t>Ejulve</w:t>
      </w:r>
      <w:proofErr w:type="spellEnd"/>
      <w:r w:rsidRPr="00B9655E">
        <w:rPr>
          <w:rFonts w:ascii="Calibri" w:hAnsi="Calibri" w:cs="Calibri"/>
          <w:b/>
          <w:bCs/>
          <w:i/>
          <w:sz w:val="20"/>
          <w:szCs w:val="20"/>
        </w:rPr>
        <w:t xml:space="preserve"> y Bordón. </w:t>
      </w:r>
    </w:p>
    <w:p w14:paraId="48B22565" w14:textId="77777777" w:rsidR="00211F48" w:rsidRPr="00B9655E" w:rsidRDefault="00211F48" w:rsidP="001565B4">
      <w:pPr>
        <w:shd w:val="clear" w:color="auto" w:fill="FFFFFF" w:themeFill="background1"/>
        <w:spacing w:after="0" w:line="240" w:lineRule="auto"/>
        <w:ind w:left="708"/>
        <w:jc w:val="both"/>
        <w:rPr>
          <w:rFonts w:ascii="Calibri" w:eastAsia="Times New Roman" w:hAnsi="Calibri" w:cs="Calibri"/>
          <w:b/>
          <w:bCs/>
          <w:i/>
          <w:sz w:val="20"/>
          <w:szCs w:val="20"/>
          <w:lang w:eastAsia="es-ES"/>
        </w:rPr>
      </w:pPr>
      <w:r w:rsidRPr="00B9655E">
        <w:rPr>
          <w:rFonts w:ascii="Calibri" w:hAnsi="Calibri" w:cs="Calibri"/>
          <w:b/>
          <w:i/>
          <w:sz w:val="20"/>
          <w:szCs w:val="20"/>
        </w:rPr>
        <w:t xml:space="preserve">Siendo que ya el EIA expuso la existencia de los comederos de aves necrófagas de </w:t>
      </w:r>
      <w:proofErr w:type="spellStart"/>
      <w:r w:rsidRPr="00B9655E">
        <w:rPr>
          <w:rFonts w:ascii="Calibri" w:hAnsi="Calibri" w:cs="Calibri"/>
          <w:b/>
          <w:i/>
          <w:sz w:val="20"/>
          <w:szCs w:val="20"/>
        </w:rPr>
        <w:t>Ejulve</w:t>
      </w:r>
      <w:proofErr w:type="spellEnd"/>
      <w:r w:rsidRPr="00B9655E">
        <w:rPr>
          <w:rFonts w:ascii="Calibri" w:hAnsi="Calibri" w:cs="Calibri"/>
          <w:b/>
          <w:i/>
          <w:sz w:val="20"/>
          <w:szCs w:val="20"/>
        </w:rPr>
        <w:t xml:space="preserve"> y Bordón, el riesgo de colisión posiblemente sea muy relevante y significativo de los buitres leonados y expuestas las tasas de mortalidad registradas de la especie, según el CRFS, </w:t>
      </w:r>
      <w:r w:rsidRPr="00B9655E">
        <w:rPr>
          <w:rFonts w:ascii="Calibri" w:hAnsi="Calibri" w:cs="Calibri"/>
          <w:b/>
          <w:bCs/>
          <w:i/>
          <w:sz w:val="20"/>
          <w:szCs w:val="20"/>
        </w:rPr>
        <w:t>se debería reconsiderar la puesta en funcionamiento y explotación de este parque eólico siguiendo el principio de precaución de la gestión del riesgo”</w:t>
      </w:r>
    </w:p>
    <w:p w14:paraId="75517638" w14:textId="77777777" w:rsidR="00211F48" w:rsidRPr="00B9655E" w:rsidRDefault="00211F48" w:rsidP="001565B4">
      <w:pPr>
        <w:shd w:val="clear" w:color="auto" w:fill="FFFFFF" w:themeFill="background1"/>
        <w:spacing w:after="0" w:line="240" w:lineRule="auto"/>
        <w:ind w:left="708"/>
        <w:jc w:val="both"/>
        <w:rPr>
          <w:rFonts w:ascii="Calibri" w:eastAsia="Times New Roman" w:hAnsi="Calibri" w:cs="Calibri"/>
          <w:b/>
          <w:bCs/>
          <w:i/>
          <w:sz w:val="20"/>
          <w:szCs w:val="20"/>
          <w:lang w:eastAsia="es-ES"/>
        </w:rPr>
      </w:pPr>
    </w:p>
    <w:p w14:paraId="51313D13" w14:textId="6D70995A" w:rsidR="00211F48" w:rsidRPr="00B9655E" w:rsidRDefault="00211F48" w:rsidP="001565B4">
      <w:pPr>
        <w:autoSpaceDE w:val="0"/>
        <w:autoSpaceDN w:val="0"/>
        <w:adjustRightInd w:val="0"/>
        <w:spacing w:after="0" w:line="240" w:lineRule="auto"/>
        <w:jc w:val="both"/>
        <w:rPr>
          <w:rFonts w:ascii="Calibri" w:hAnsi="Calibri" w:cs="Calibri"/>
          <w:b/>
          <w:sz w:val="20"/>
          <w:szCs w:val="20"/>
        </w:rPr>
      </w:pPr>
      <w:r w:rsidRPr="00B9655E">
        <w:rPr>
          <w:rFonts w:ascii="Calibri" w:hAnsi="Calibri" w:cs="Calibri"/>
          <w:b/>
          <w:sz w:val="20"/>
          <w:szCs w:val="20"/>
        </w:rPr>
        <w:t>2.1</w:t>
      </w:r>
      <w:r w:rsidR="00C350FE" w:rsidRPr="00B9655E">
        <w:rPr>
          <w:rFonts w:ascii="Calibri" w:hAnsi="Calibri" w:cs="Calibri"/>
          <w:b/>
          <w:sz w:val="20"/>
          <w:szCs w:val="20"/>
        </w:rPr>
        <w:t>9</w:t>
      </w:r>
      <w:r w:rsidRPr="00B9655E">
        <w:rPr>
          <w:rFonts w:ascii="Calibri" w:hAnsi="Calibri" w:cs="Calibri"/>
          <w:b/>
          <w:sz w:val="20"/>
          <w:szCs w:val="20"/>
        </w:rPr>
        <w:t>.6. Por otra parte, respecto al cambio de ubicación de los muladares, dice la DIA:</w:t>
      </w:r>
    </w:p>
    <w:p w14:paraId="6900F01F" w14:textId="77777777" w:rsidR="00211F48" w:rsidRPr="00B9655E" w:rsidRDefault="00211F48" w:rsidP="001565B4">
      <w:pPr>
        <w:autoSpaceDE w:val="0"/>
        <w:autoSpaceDN w:val="0"/>
        <w:adjustRightInd w:val="0"/>
        <w:spacing w:after="0" w:line="240" w:lineRule="auto"/>
        <w:jc w:val="both"/>
        <w:rPr>
          <w:rFonts w:ascii="Calibri" w:hAnsi="Calibri" w:cs="Calibri"/>
          <w:b/>
          <w:sz w:val="8"/>
          <w:szCs w:val="8"/>
        </w:rPr>
      </w:pPr>
    </w:p>
    <w:p w14:paraId="6408B684" w14:textId="77777777" w:rsidR="00211F48" w:rsidRPr="00B9655E" w:rsidRDefault="00211F48" w:rsidP="001565B4">
      <w:pPr>
        <w:autoSpaceDE w:val="0"/>
        <w:autoSpaceDN w:val="0"/>
        <w:adjustRightInd w:val="0"/>
        <w:spacing w:after="0" w:line="240" w:lineRule="auto"/>
        <w:ind w:left="708"/>
        <w:jc w:val="both"/>
        <w:rPr>
          <w:rFonts w:ascii="Calibri" w:hAnsi="Calibri" w:cs="Calibri"/>
          <w:b/>
          <w:i/>
          <w:sz w:val="20"/>
          <w:szCs w:val="20"/>
        </w:rPr>
      </w:pPr>
      <w:r w:rsidRPr="00B9655E">
        <w:rPr>
          <w:rFonts w:ascii="Calibri" w:hAnsi="Calibri" w:cs="Calibri"/>
          <w:b/>
          <w:i/>
          <w:sz w:val="20"/>
          <w:szCs w:val="20"/>
        </w:rPr>
        <w:t xml:space="preserve">“La Dirección General de Medio Natural y Gestión Forestal del Gobierno de Aragón informa de que la propuesta del </w:t>
      </w:r>
      <w:proofErr w:type="spellStart"/>
      <w:r w:rsidRPr="00B9655E">
        <w:rPr>
          <w:rFonts w:ascii="Calibri" w:hAnsi="Calibri" w:cs="Calibri"/>
          <w:b/>
          <w:i/>
          <w:sz w:val="20"/>
          <w:szCs w:val="20"/>
        </w:rPr>
        <w:t>EsIA</w:t>
      </w:r>
      <w:proofErr w:type="spellEnd"/>
      <w:r w:rsidRPr="00B9655E">
        <w:rPr>
          <w:rFonts w:ascii="Calibri" w:hAnsi="Calibri" w:cs="Calibri"/>
          <w:b/>
          <w:i/>
          <w:sz w:val="20"/>
          <w:szCs w:val="20"/>
        </w:rPr>
        <w:t xml:space="preserve"> de plantear el cambio de ubicación de estos puntos de alimentación suplementaria, carece de concreción a la hora de plantear lugares alternativos que puedan ofrecer las condiciones de los puntos ahora seleccionados”.</w:t>
      </w:r>
    </w:p>
    <w:p w14:paraId="3D4EDD50" w14:textId="77777777" w:rsidR="00211F48" w:rsidRPr="00B9655E" w:rsidRDefault="00211F48" w:rsidP="001565B4">
      <w:pPr>
        <w:autoSpaceDE w:val="0"/>
        <w:autoSpaceDN w:val="0"/>
        <w:adjustRightInd w:val="0"/>
        <w:spacing w:after="0" w:line="240" w:lineRule="auto"/>
        <w:ind w:left="708"/>
        <w:jc w:val="both"/>
        <w:rPr>
          <w:rFonts w:ascii="Calibri" w:hAnsi="Calibri" w:cs="Calibri"/>
          <w:b/>
          <w:i/>
          <w:sz w:val="20"/>
          <w:szCs w:val="20"/>
        </w:rPr>
      </w:pPr>
    </w:p>
    <w:p w14:paraId="158D2D77" w14:textId="77777777" w:rsidR="00211F48" w:rsidRPr="00B9655E" w:rsidRDefault="00211F48" w:rsidP="001565B4">
      <w:pPr>
        <w:autoSpaceDE w:val="0"/>
        <w:autoSpaceDN w:val="0"/>
        <w:adjustRightInd w:val="0"/>
        <w:spacing w:after="0" w:line="240" w:lineRule="auto"/>
        <w:jc w:val="both"/>
        <w:rPr>
          <w:rFonts w:ascii="Calibri" w:hAnsi="Calibri" w:cs="Calibri"/>
          <w:b/>
          <w:sz w:val="20"/>
          <w:szCs w:val="20"/>
        </w:rPr>
      </w:pPr>
      <w:r w:rsidRPr="00B9655E">
        <w:rPr>
          <w:rFonts w:ascii="Calibri" w:hAnsi="Calibri" w:cs="Calibri"/>
          <w:b/>
          <w:sz w:val="20"/>
          <w:szCs w:val="20"/>
        </w:rPr>
        <w:t>También dice la DIA:</w:t>
      </w:r>
    </w:p>
    <w:p w14:paraId="6415FB2E" w14:textId="77777777" w:rsidR="00211F48" w:rsidRPr="00B9655E" w:rsidRDefault="00211F48" w:rsidP="001565B4">
      <w:pPr>
        <w:autoSpaceDE w:val="0"/>
        <w:autoSpaceDN w:val="0"/>
        <w:adjustRightInd w:val="0"/>
        <w:spacing w:after="0" w:line="240" w:lineRule="auto"/>
        <w:jc w:val="both"/>
        <w:rPr>
          <w:rFonts w:ascii="Calibri" w:hAnsi="Calibri" w:cs="Calibri"/>
          <w:b/>
          <w:sz w:val="8"/>
          <w:szCs w:val="8"/>
        </w:rPr>
      </w:pPr>
    </w:p>
    <w:p w14:paraId="3A520275" w14:textId="77777777" w:rsidR="00211F48" w:rsidRPr="00B9655E" w:rsidRDefault="00211F48" w:rsidP="001565B4">
      <w:pPr>
        <w:autoSpaceDE w:val="0"/>
        <w:autoSpaceDN w:val="0"/>
        <w:adjustRightInd w:val="0"/>
        <w:spacing w:after="0" w:line="240" w:lineRule="auto"/>
        <w:ind w:left="708"/>
        <w:jc w:val="both"/>
        <w:rPr>
          <w:rFonts w:ascii="Calibri" w:hAnsi="Calibri" w:cs="Calibri"/>
          <w:b/>
          <w:i/>
          <w:sz w:val="20"/>
          <w:szCs w:val="20"/>
        </w:rPr>
      </w:pPr>
      <w:r w:rsidRPr="00B9655E">
        <w:rPr>
          <w:rFonts w:ascii="Calibri" w:hAnsi="Calibri" w:cs="Calibri"/>
          <w:b/>
          <w:i/>
          <w:sz w:val="20"/>
          <w:szCs w:val="20"/>
        </w:rPr>
        <w:t xml:space="preserve">“En cuanto a las líneas eléctricas, el promotor establece igualmente medidas correctoras (…) Otras medidas planteadas son la eliminación de muladares ilegales” </w:t>
      </w:r>
    </w:p>
    <w:p w14:paraId="773507CF" w14:textId="77777777" w:rsidR="00211F48" w:rsidRPr="00B9655E" w:rsidRDefault="00211F48" w:rsidP="001565B4">
      <w:pPr>
        <w:autoSpaceDE w:val="0"/>
        <w:autoSpaceDN w:val="0"/>
        <w:adjustRightInd w:val="0"/>
        <w:spacing w:after="0" w:line="240" w:lineRule="auto"/>
        <w:ind w:left="708"/>
        <w:jc w:val="both"/>
        <w:rPr>
          <w:rFonts w:ascii="Calibri" w:hAnsi="Calibri" w:cs="Calibri"/>
          <w:b/>
          <w:i/>
          <w:sz w:val="20"/>
          <w:szCs w:val="20"/>
        </w:rPr>
      </w:pPr>
    </w:p>
    <w:p w14:paraId="48799113" w14:textId="129CEF77" w:rsidR="00211F48" w:rsidRPr="00B9655E" w:rsidRDefault="00211F48" w:rsidP="001565B4">
      <w:pPr>
        <w:spacing w:after="0" w:line="240" w:lineRule="auto"/>
        <w:jc w:val="both"/>
        <w:rPr>
          <w:rFonts w:ascii="Calibri" w:hAnsi="Calibri" w:cs="Calibri"/>
          <w:b/>
          <w:sz w:val="20"/>
          <w:szCs w:val="20"/>
        </w:rPr>
      </w:pPr>
      <w:r w:rsidRPr="00B9655E">
        <w:rPr>
          <w:rFonts w:ascii="Calibri" w:hAnsi="Calibri" w:cs="Calibri"/>
          <w:b/>
          <w:sz w:val="20"/>
          <w:szCs w:val="20"/>
        </w:rPr>
        <w:t>2.1</w:t>
      </w:r>
      <w:r w:rsidR="00C350FE" w:rsidRPr="00B9655E">
        <w:rPr>
          <w:rFonts w:ascii="Calibri" w:hAnsi="Calibri" w:cs="Calibri"/>
          <w:b/>
          <w:sz w:val="20"/>
          <w:szCs w:val="20"/>
        </w:rPr>
        <w:t>9</w:t>
      </w:r>
      <w:r w:rsidRPr="00B9655E">
        <w:rPr>
          <w:rFonts w:ascii="Calibri" w:hAnsi="Calibri" w:cs="Calibri"/>
          <w:b/>
          <w:sz w:val="20"/>
          <w:szCs w:val="20"/>
        </w:rPr>
        <w:t xml:space="preserve">.7. </w:t>
      </w:r>
      <w:r w:rsidRPr="00B9655E">
        <w:rPr>
          <w:rFonts w:ascii="Calibri" w:hAnsi="Calibri" w:cs="Calibri"/>
          <w:b/>
          <w:sz w:val="20"/>
          <w:szCs w:val="20"/>
          <w:u w:val="single"/>
        </w:rPr>
        <w:t>Es el proyecto el que se tiene que adaptar al medioambiente, no el medioambiente quien se tiene que adaptar al proyecto</w:t>
      </w:r>
      <w:r w:rsidRPr="00B9655E">
        <w:rPr>
          <w:rFonts w:ascii="Calibri" w:hAnsi="Calibri" w:cs="Calibri"/>
          <w:b/>
          <w:sz w:val="20"/>
          <w:szCs w:val="20"/>
        </w:rPr>
        <w:t>. ¿Es que acaso no existe otro emplazamiento que se pueda ajustar a la Ley?</w:t>
      </w:r>
    </w:p>
    <w:p w14:paraId="7ABF6FEC" w14:textId="77777777" w:rsidR="00211F48" w:rsidRPr="00B9655E" w:rsidRDefault="00211F48" w:rsidP="001565B4">
      <w:pPr>
        <w:spacing w:after="0" w:line="240" w:lineRule="auto"/>
        <w:jc w:val="both"/>
        <w:rPr>
          <w:rFonts w:ascii="Calibri" w:hAnsi="Calibri" w:cs="Calibri"/>
          <w:b/>
          <w:sz w:val="20"/>
          <w:szCs w:val="20"/>
        </w:rPr>
      </w:pPr>
    </w:p>
    <w:p w14:paraId="1D35B1C3" w14:textId="77777777" w:rsidR="00211F48" w:rsidRPr="00B9655E" w:rsidRDefault="00211F48" w:rsidP="001565B4">
      <w:pPr>
        <w:autoSpaceDE w:val="0"/>
        <w:autoSpaceDN w:val="0"/>
        <w:adjustRightInd w:val="0"/>
        <w:spacing w:after="0" w:line="240" w:lineRule="auto"/>
        <w:jc w:val="both"/>
        <w:rPr>
          <w:rFonts w:ascii="Calibri" w:hAnsi="Calibri" w:cs="Calibri"/>
          <w:b/>
          <w:i/>
          <w:sz w:val="20"/>
          <w:szCs w:val="20"/>
        </w:rPr>
      </w:pPr>
      <w:r w:rsidRPr="00B9655E">
        <w:rPr>
          <w:rFonts w:ascii="Calibri" w:hAnsi="Calibri" w:cs="Calibri"/>
          <w:b/>
          <w:sz w:val="20"/>
          <w:szCs w:val="20"/>
        </w:rPr>
        <w:t>Si no se pueden adaptar los aerogeneradores a la red de comederos son los aerogeneradores los que deben cambiar de ubicación y, por tanto, la DIA debería haber sido desfavorable.</w:t>
      </w:r>
    </w:p>
    <w:p w14:paraId="2FF15797" w14:textId="77777777" w:rsidR="00211F48" w:rsidRPr="00B9655E" w:rsidRDefault="00211F48" w:rsidP="001565B4">
      <w:pPr>
        <w:spacing w:after="0" w:line="240" w:lineRule="auto"/>
        <w:jc w:val="both"/>
        <w:rPr>
          <w:rStyle w:val="markedcontent"/>
          <w:rFonts w:ascii="Calibri" w:hAnsi="Calibri" w:cs="Calibri"/>
          <w:b/>
          <w:sz w:val="20"/>
          <w:szCs w:val="20"/>
        </w:rPr>
      </w:pPr>
    </w:p>
    <w:p w14:paraId="31318ABB" w14:textId="4BD7355C" w:rsidR="00352AE2" w:rsidRPr="00B9655E" w:rsidRDefault="00C558EF" w:rsidP="001565B4">
      <w:pPr>
        <w:spacing w:after="0" w:line="240" w:lineRule="auto"/>
        <w:jc w:val="both"/>
        <w:rPr>
          <w:rFonts w:ascii="Calibri" w:hAnsi="Calibri" w:cs="Calibri"/>
          <w:b/>
          <w:bCs/>
          <w:sz w:val="20"/>
          <w:szCs w:val="20"/>
        </w:rPr>
      </w:pPr>
      <w:r w:rsidRPr="00B9655E">
        <w:rPr>
          <w:rFonts w:ascii="Calibri" w:hAnsi="Calibri" w:cs="Calibri"/>
          <w:b/>
          <w:bCs/>
          <w:sz w:val="20"/>
          <w:szCs w:val="20"/>
        </w:rPr>
        <w:t>2.1</w:t>
      </w:r>
      <w:r w:rsidR="00C350FE" w:rsidRPr="00B9655E">
        <w:rPr>
          <w:rFonts w:ascii="Calibri" w:hAnsi="Calibri" w:cs="Calibri"/>
          <w:b/>
          <w:bCs/>
          <w:sz w:val="20"/>
          <w:szCs w:val="20"/>
        </w:rPr>
        <w:t>9</w:t>
      </w:r>
      <w:r w:rsidRPr="00B9655E">
        <w:rPr>
          <w:rFonts w:ascii="Calibri" w:hAnsi="Calibri" w:cs="Calibri"/>
          <w:b/>
          <w:bCs/>
          <w:sz w:val="20"/>
          <w:szCs w:val="20"/>
        </w:rPr>
        <w:t xml:space="preserve">.8. </w:t>
      </w:r>
      <w:r w:rsidR="00352AE2" w:rsidRPr="00B9655E">
        <w:rPr>
          <w:rFonts w:ascii="Calibri" w:hAnsi="Calibri" w:cs="Calibri"/>
          <w:b/>
          <w:bCs/>
          <w:sz w:val="20"/>
          <w:szCs w:val="20"/>
        </w:rPr>
        <w:t>El Informe de la Dirección General del Medio Natural y Gestión Forestal de 9 de abril de 2021, en relación con los parques del Maestrazgo, decía:</w:t>
      </w:r>
    </w:p>
    <w:p w14:paraId="54A3EA52" w14:textId="77777777" w:rsidR="00352AE2" w:rsidRPr="00B9655E" w:rsidRDefault="00352AE2" w:rsidP="001565B4">
      <w:pPr>
        <w:spacing w:after="0" w:line="240" w:lineRule="auto"/>
        <w:ind w:left="1416"/>
        <w:jc w:val="both"/>
        <w:rPr>
          <w:rFonts w:ascii="Calibri" w:hAnsi="Calibri" w:cs="Calibri"/>
          <w:b/>
          <w:bCs/>
          <w:sz w:val="8"/>
          <w:szCs w:val="8"/>
        </w:rPr>
      </w:pPr>
    </w:p>
    <w:p w14:paraId="2F612315" w14:textId="77777777" w:rsidR="00352AE2" w:rsidRPr="00B9655E" w:rsidRDefault="00352AE2" w:rsidP="001565B4">
      <w:pPr>
        <w:spacing w:after="0" w:line="240" w:lineRule="auto"/>
        <w:ind w:left="708"/>
        <w:jc w:val="both"/>
        <w:rPr>
          <w:rFonts w:ascii="Calibri" w:hAnsi="Calibri" w:cs="Calibri"/>
          <w:b/>
          <w:bCs/>
          <w:i/>
          <w:iCs/>
          <w:sz w:val="20"/>
          <w:szCs w:val="20"/>
        </w:rPr>
      </w:pPr>
      <w:r w:rsidRPr="00B9655E">
        <w:rPr>
          <w:rFonts w:ascii="Calibri" w:hAnsi="Calibri" w:cs="Calibri"/>
          <w:b/>
          <w:bCs/>
          <w:i/>
          <w:iCs/>
          <w:sz w:val="20"/>
          <w:szCs w:val="20"/>
        </w:rPr>
        <w:t xml:space="preserve">“El área donde se ubicarán las actuaciones se corresponde con </w:t>
      </w:r>
      <w:r w:rsidRPr="00B9655E">
        <w:rPr>
          <w:rFonts w:ascii="Calibri" w:hAnsi="Calibri" w:cs="Calibri"/>
          <w:b/>
          <w:bCs/>
          <w:i/>
          <w:iCs/>
          <w:sz w:val="20"/>
          <w:szCs w:val="20"/>
          <w:u w:val="single"/>
        </w:rPr>
        <w:t xml:space="preserve">una zona relevante para la supervivencia de determinadas especies </w:t>
      </w:r>
      <w:r w:rsidRPr="00B9655E">
        <w:rPr>
          <w:rFonts w:ascii="Calibri" w:hAnsi="Calibri" w:cs="Calibri"/>
          <w:b/>
          <w:bCs/>
          <w:i/>
          <w:iCs/>
          <w:sz w:val="20"/>
          <w:szCs w:val="20"/>
        </w:rPr>
        <w:t xml:space="preserve">de fauna referidas en el presente informe, e incluidas en el Catálogo de Especies </w:t>
      </w:r>
      <w:r w:rsidRPr="00B9655E">
        <w:rPr>
          <w:rFonts w:ascii="Calibri" w:hAnsi="Calibri" w:cs="Calibri"/>
          <w:b/>
          <w:bCs/>
          <w:i/>
          <w:iCs/>
          <w:sz w:val="20"/>
          <w:szCs w:val="20"/>
        </w:rPr>
        <w:lastRenderedPageBreak/>
        <w:t xml:space="preserve">Amenazadas de Aragón. Entre ellas destaca el grupo de las rapaces necrófagas, que, gracias a la topografía de la zona, a la importante cabaña ganadera en régimen extensivo y a las considerables poblaciones de ungulados silvestres, (fundamentalmente cabra montés) mantienen una comunidad con importantes efectivos que se nutre de los cadáveres y restos de la actividad de estos herbívoros. Así, se conocen al menos </w:t>
      </w:r>
      <w:r w:rsidRPr="00B9655E">
        <w:rPr>
          <w:rFonts w:ascii="Calibri" w:hAnsi="Calibri" w:cs="Calibri"/>
          <w:b/>
          <w:bCs/>
          <w:i/>
          <w:iCs/>
          <w:sz w:val="20"/>
          <w:szCs w:val="20"/>
          <w:u w:val="single"/>
        </w:rPr>
        <w:t>150 parejas reproductoras de buitre leonado y cinco de alimoche</w:t>
      </w:r>
      <w:r w:rsidRPr="00B9655E">
        <w:rPr>
          <w:rFonts w:ascii="Calibri" w:hAnsi="Calibri" w:cs="Calibri"/>
          <w:b/>
          <w:bCs/>
          <w:i/>
          <w:iCs/>
          <w:sz w:val="20"/>
          <w:szCs w:val="20"/>
        </w:rPr>
        <w:t>, sólo en los términos municipales afectados directamente por el clúster (censo de 2018)”</w:t>
      </w:r>
    </w:p>
    <w:p w14:paraId="58B9F5D9" w14:textId="77777777" w:rsidR="00211F48" w:rsidRPr="00B9655E" w:rsidRDefault="00211F48" w:rsidP="001565B4">
      <w:pPr>
        <w:spacing w:after="0" w:line="240" w:lineRule="auto"/>
        <w:jc w:val="both"/>
        <w:rPr>
          <w:rStyle w:val="markedcontent"/>
          <w:rFonts w:ascii="Calibri" w:hAnsi="Calibri" w:cs="Calibri"/>
          <w:b/>
          <w:sz w:val="20"/>
          <w:szCs w:val="20"/>
        </w:rPr>
      </w:pPr>
    </w:p>
    <w:p w14:paraId="59795AD4" w14:textId="77777777" w:rsidR="00C558EF" w:rsidRPr="00B9655E" w:rsidRDefault="00C558EF" w:rsidP="001565B4">
      <w:pPr>
        <w:spacing w:after="0" w:line="240" w:lineRule="auto"/>
        <w:jc w:val="both"/>
        <w:rPr>
          <w:rStyle w:val="markedcontent"/>
          <w:rFonts w:ascii="Calibri" w:hAnsi="Calibri" w:cs="Calibri"/>
          <w:b/>
          <w:sz w:val="20"/>
          <w:szCs w:val="20"/>
        </w:rPr>
      </w:pPr>
    </w:p>
    <w:p w14:paraId="7119764C" w14:textId="02682659" w:rsidR="00211F48" w:rsidRPr="00B9655E" w:rsidRDefault="00211F48" w:rsidP="001565B4">
      <w:pPr>
        <w:autoSpaceDE w:val="0"/>
        <w:autoSpaceDN w:val="0"/>
        <w:adjustRightInd w:val="0"/>
        <w:spacing w:after="0" w:line="240" w:lineRule="auto"/>
        <w:jc w:val="both"/>
        <w:rPr>
          <w:rFonts w:ascii="Calibri" w:hAnsi="Calibri" w:cs="Calibri"/>
          <w:b/>
          <w:sz w:val="20"/>
          <w:szCs w:val="20"/>
        </w:rPr>
      </w:pPr>
      <w:r w:rsidRPr="00B9655E">
        <w:rPr>
          <w:rFonts w:ascii="Calibri" w:hAnsi="Calibri" w:cs="Calibri"/>
          <w:b/>
          <w:sz w:val="20"/>
          <w:szCs w:val="20"/>
        </w:rPr>
        <w:t>2.</w:t>
      </w:r>
      <w:r w:rsidR="00C350FE" w:rsidRPr="00B9655E">
        <w:rPr>
          <w:rFonts w:ascii="Calibri" w:hAnsi="Calibri" w:cs="Calibri"/>
          <w:b/>
          <w:sz w:val="20"/>
          <w:szCs w:val="20"/>
        </w:rPr>
        <w:t>20</w:t>
      </w:r>
      <w:r w:rsidRPr="00B9655E">
        <w:rPr>
          <w:rFonts w:ascii="Calibri" w:hAnsi="Calibri" w:cs="Calibri"/>
          <w:b/>
          <w:sz w:val="20"/>
          <w:szCs w:val="20"/>
        </w:rPr>
        <w:t xml:space="preserve">. </w:t>
      </w:r>
      <w:r w:rsidRPr="00B9655E">
        <w:rPr>
          <w:rFonts w:ascii="Calibri" w:hAnsi="Calibri" w:cs="Calibri"/>
          <w:b/>
          <w:sz w:val="20"/>
          <w:szCs w:val="20"/>
          <w:u w:val="single"/>
        </w:rPr>
        <w:t>LA EVALUACIÓN DE IMPACTO AMBIENTAL NO VALORA SUFICIENTEMENTE QUE EN LAS CERCANÍAS HAY CORTADOS DE INTERÉS PARA LAS AVES</w:t>
      </w:r>
    </w:p>
    <w:p w14:paraId="78DC3419" w14:textId="77777777" w:rsidR="00211F48" w:rsidRPr="00B9655E" w:rsidRDefault="00211F48" w:rsidP="001565B4">
      <w:pPr>
        <w:autoSpaceDE w:val="0"/>
        <w:autoSpaceDN w:val="0"/>
        <w:adjustRightInd w:val="0"/>
        <w:spacing w:after="0" w:line="240" w:lineRule="auto"/>
        <w:rPr>
          <w:rFonts w:ascii="Calibri" w:hAnsi="Calibri" w:cs="Calibri"/>
          <w:sz w:val="8"/>
          <w:szCs w:val="8"/>
        </w:rPr>
      </w:pPr>
    </w:p>
    <w:p w14:paraId="32C791E7" w14:textId="7FE1A803" w:rsidR="00211F48" w:rsidRPr="00B9655E" w:rsidRDefault="00211F48" w:rsidP="001565B4">
      <w:pPr>
        <w:autoSpaceDE w:val="0"/>
        <w:autoSpaceDN w:val="0"/>
        <w:adjustRightInd w:val="0"/>
        <w:spacing w:after="0" w:line="240" w:lineRule="auto"/>
        <w:jc w:val="both"/>
        <w:rPr>
          <w:rFonts w:ascii="Calibri" w:hAnsi="Calibri" w:cs="Calibri"/>
          <w:b/>
          <w:sz w:val="20"/>
          <w:szCs w:val="20"/>
        </w:rPr>
      </w:pPr>
      <w:r w:rsidRPr="00B9655E">
        <w:rPr>
          <w:rFonts w:ascii="Calibri" w:hAnsi="Calibri" w:cs="Calibri"/>
          <w:b/>
          <w:sz w:val="20"/>
          <w:szCs w:val="20"/>
        </w:rPr>
        <w:t>2.</w:t>
      </w:r>
      <w:r w:rsidR="00C350FE" w:rsidRPr="00B9655E">
        <w:rPr>
          <w:rFonts w:ascii="Calibri" w:hAnsi="Calibri" w:cs="Calibri"/>
          <w:b/>
          <w:sz w:val="20"/>
          <w:szCs w:val="20"/>
        </w:rPr>
        <w:t>20</w:t>
      </w:r>
      <w:r w:rsidRPr="00B9655E">
        <w:rPr>
          <w:rFonts w:ascii="Calibri" w:hAnsi="Calibri" w:cs="Calibri"/>
          <w:b/>
          <w:sz w:val="20"/>
          <w:szCs w:val="20"/>
        </w:rPr>
        <w:t xml:space="preserve">.1. Dice el estudio de avifauna del </w:t>
      </w:r>
      <w:proofErr w:type="spellStart"/>
      <w:r w:rsidRPr="00B9655E">
        <w:rPr>
          <w:rFonts w:ascii="Calibri" w:hAnsi="Calibri" w:cs="Calibri"/>
          <w:b/>
          <w:sz w:val="20"/>
          <w:szCs w:val="20"/>
        </w:rPr>
        <w:t>EsIA</w:t>
      </w:r>
      <w:proofErr w:type="spellEnd"/>
      <w:r w:rsidRPr="00B9655E">
        <w:rPr>
          <w:rFonts w:ascii="Calibri" w:hAnsi="Calibri" w:cs="Calibri"/>
          <w:b/>
          <w:sz w:val="20"/>
          <w:szCs w:val="20"/>
        </w:rPr>
        <w:t>:</w:t>
      </w:r>
    </w:p>
    <w:p w14:paraId="2D351745" w14:textId="77777777" w:rsidR="00211F48" w:rsidRPr="00B9655E" w:rsidRDefault="00211F48" w:rsidP="001565B4">
      <w:pPr>
        <w:autoSpaceDE w:val="0"/>
        <w:autoSpaceDN w:val="0"/>
        <w:adjustRightInd w:val="0"/>
        <w:spacing w:after="0" w:line="240" w:lineRule="auto"/>
        <w:ind w:left="708"/>
        <w:jc w:val="both"/>
        <w:rPr>
          <w:rFonts w:ascii="Calibri" w:hAnsi="Calibri" w:cs="Calibri"/>
          <w:b/>
          <w:i/>
          <w:sz w:val="8"/>
          <w:szCs w:val="8"/>
        </w:rPr>
      </w:pPr>
    </w:p>
    <w:p w14:paraId="68CA8F6D" w14:textId="77777777" w:rsidR="00211F48" w:rsidRPr="00B9655E" w:rsidRDefault="00211F48" w:rsidP="001565B4">
      <w:pPr>
        <w:autoSpaceDE w:val="0"/>
        <w:autoSpaceDN w:val="0"/>
        <w:adjustRightInd w:val="0"/>
        <w:spacing w:after="0" w:line="240" w:lineRule="auto"/>
        <w:ind w:left="708"/>
        <w:jc w:val="both"/>
        <w:rPr>
          <w:rFonts w:ascii="Calibri" w:hAnsi="Calibri" w:cs="Calibri"/>
          <w:b/>
          <w:i/>
          <w:sz w:val="20"/>
          <w:szCs w:val="20"/>
        </w:rPr>
      </w:pPr>
      <w:r w:rsidRPr="00B9655E">
        <w:rPr>
          <w:rFonts w:ascii="Calibri" w:hAnsi="Calibri" w:cs="Calibri"/>
          <w:b/>
          <w:i/>
          <w:sz w:val="20"/>
          <w:szCs w:val="20"/>
        </w:rPr>
        <w:t xml:space="preserve">“Dentro de la zona de estudio existen algunos cortados de interés para las principales especies rupícolas relevantes. Por el Norte existen colonias de buitre leonado en los cortados de la ZEPA ES0000306 - Río Guadalope Maestrazgo, cerca de las poligonales de los parques </w:t>
      </w:r>
      <w:r w:rsidRPr="00B9655E">
        <w:rPr>
          <w:rFonts w:ascii="Calibri" w:hAnsi="Calibri" w:cs="Calibri"/>
          <w:b/>
          <w:bCs/>
          <w:i/>
          <w:sz w:val="20"/>
          <w:szCs w:val="20"/>
        </w:rPr>
        <w:t xml:space="preserve">Cid 5 </w:t>
      </w:r>
      <w:r w:rsidRPr="00B9655E">
        <w:rPr>
          <w:rFonts w:ascii="Calibri" w:hAnsi="Calibri" w:cs="Calibri"/>
          <w:b/>
          <w:i/>
          <w:sz w:val="20"/>
          <w:szCs w:val="20"/>
        </w:rPr>
        <w:t xml:space="preserve">y </w:t>
      </w:r>
      <w:r w:rsidRPr="00B9655E">
        <w:rPr>
          <w:rFonts w:ascii="Calibri" w:hAnsi="Calibri" w:cs="Calibri"/>
          <w:b/>
          <w:bCs/>
          <w:i/>
          <w:sz w:val="20"/>
          <w:szCs w:val="20"/>
        </w:rPr>
        <w:t>Cid 2</w:t>
      </w:r>
      <w:r w:rsidRPr="00B9655E">
        <w:rPr>
          <w:rFonts w:ascii="Calibri" w:hAnsi="Calibri" w:cs="Calibri"/>
          <w:b/>
          <w:i/>
          <w:sz w:val="20"/>
          <w:szCs w:val="20"/>
        </w:rPr>
        <w:t xml:space="preserve">. En el centro y en el Sur, además de las colonias de buitre leonado de la ZEPA ES0000466-Penyagolosa existen otras más pequeñas en las inmediaciones de </w:t>
      </w:r>
      <w:r w:rsidRPr="00B9655E">
        <w:rPr>
          <w:rFonts w:ascii="Calibri" w:hAnsi="Calibri" w:cs="Calibri"/>
          <w:b/>
          <w:bCs/>
          <w:i/>
          <w:sz w:val="20"/>
          <w:szCs w:val="20"/>
        </w:rPr>
        <w:t xml:space="preserve">Cid 1 </w:t>
      </w:r>
      <w:r w:rsidRPr="00B9655E">
        <w:rPr>
          <w:rFonts w:ascii="Calibri" w:hAnsi="Calibri" w:cs="Calibri"/>
          <w:b/>
          <w:i/>
          <w:sz w:val="20"/>
          <w:szCs w:val="20"/>
        </w:rPr>
        <w:t xml:space="preserve">y </w:t>
      </w:r>
      <w:r w:rsidRPr="00B9655E">
        <w:rPr>
          <w:rFonts w:ascii="Calibri" w:hAnsi="Calibri" w:cs="Calibri"/>
          <w:b/>
          <w:bCs/>
          <w:i/>
          <w:sz w:val="20"/>
          <w:szCs w:val="20"/>
        </w:rPr>
        <w:t>Concejo 1</w:t>
      </w:r>
      <w:r w:rsidRPr="00B9655E">
        <w:rPr>
          <w:rFonts w:ascii="Calibri" w:hAnsi="Calibri" w:cs="Calibri"/>
          <w:b/>
          <w:i/>
          <w:sz w:val="20"/>
          <w:szCs w:val="20"/>
        </w:rPr>
        <w:t xml:space="preserve">. </w:t>
      </w:r>
    </w:p>
    <w:p w14:paraId="620D11F8" w14:textId="77777777" w:rsidR="00A51EF3" w:rsidRPr="00B9655E" w:rsidRDefault="00A51EF3" w:rsidP="001565B4">
      <w:pPr>
        <w:autoSpaceDE w:val="0"/>
        <w:autoSpaceDN w:val="0"/>
        <w:adjustRightInd w:val="0"/>
        <w:spacing w:after="0" w:line="240" w:lineRule="auto"/>
        <w:ind w:left="708"/>
        <w:jc w:val="both"/>
        <w:rPr>
          <w:rFonts w:ascii="Calibri" w:hAnsi="Calibri" w:cs="Calibri"/>
          <w:b/>
          <w:i/>
          <w:sz w:val="8"/>
          <w:szCs w:val="8"/>
        </w:rPr>
      </w:pPr>
    </w:p>
    <w:p w14:paraId="3DED2EE0" w14:textId="77777777" w:rsidR="00211F48" w:rsidRPr="00B9655E" w:rsidRDefault="00211F48" w:rsidP="001565B4">
      <w:pPr>
        <w:autoSpaceDE w:val="0"/>
        <w:autoSpaceDN w:val="0"/>
        <w:adjustRightInd w:val="0"/>
        <w:spacing w:after="0" w:line="240" w:lineRule="auto"/>
        <w:ind w:left="708"/>
        <w:jc w:val="both"/>
        <w:rPr>
          <w:rFonts w:ascii="Calibri" w:hAnsi="Calibri" w:cs="Calibri"/>
          <w:b/>
          <w:i/>
          <w:sz w:val="20"/>
          <w:szCs w:val="20"/>
        </w:rPr>
      </w:pPr>
      <w:r w:rsidRPr="00B9655E">
        <w:rPr>
          <w:rFonts w:ascii="Calibri" w:hAnsi="Calibri" w:cs="Calibri"/>
          <w:b/>
          <w:i/>
          <w:sz w:val="20"/>
          <w:szCs w:val="20"/>
        </w:rPr>
        <w:t>También existe constancia de la nidificación habitual de alimoche, águila real, halcón peregrino y águila perdicera, especialmente vinculada a la ZEPA ES0000306-Río Guadalope Maestrazgo, y a la ZEPA ES0000466–</w:t>
      </w:r>
      <w:proofErr w:type="spellStart"/>
      <w:r w:rsidRPr="00B9655E">
        <w:rPr>
          <w:rFonts w:ascii="Calibri" w:hAnsi="Calibri" w:cs="Calibri"/>
          <w:b/>
          <w:i/>
          <w:sz w:val="20"/>
          <w:szCs w:val="20"/>
        </w:rPr>
        <w:t>Penyagolosa</w:t>
      </w:r>
      <w:proofErr w:type="spellEnd"/>
      <w:r w:rsidRPr="00B9655E">
        <w:rPr>
          <w:rFonts w:ascii="Calibri" w:hAnsi="Calibri" w:cs="Calibri"/>
          <w:b/>
          <w:i/>
          <w:sz w:val="20"/>
          <w:szCs w:val="20"/>
        </w:rPr>
        <w:t xml:space="preserve"> y a algunos cortados de menor entidad en el entorno de los </w:t>
      </w:r>
      <w:r w:rsidRPr="00B9655E">
        <w:rPr>
          <w:rFonts w:ascii="Calibri" w:hAnsi="Calibri" w:cs="Calibri"/>
          <w:b/>
          <w:bCs/>
          <w:i/>
          <w:sz w:val="20"/>
          <w:szCs w:val="20"/>
        </w:rPr>
        <w:t xml:space="preserve">cinco parques de Cid </w:t>
      </w:r>
      <w:r w:rsidRPr="00B9655E">
        <w:rPr>
          <w:rFonts w:ascii="Calibri" w:hAnsi="Calibri" w:cs="Calibri"/>
          <w:b/>
          <w:i/>
          <w:sz w:val="20"/>
          <w:szCs w:val="20"/>
        </w:rPr>
        <w:t xml:space="preserve">y de los </w:t>
      </w:r>
      <w:r w:rsidRPr="00B9655E">
        <w:rPr>
          <w:rFonts w:ascii="Calibri" w:hAnsi="Calibri" w:cs="Calibri"/>
          <w:b/>
          <w:bCs/>
          <w:i/>
          <w:sz w:val="20"/>
          <w:szCs w:val="20"/>
        </w:rPr>
        <w:t>tres parques de Concejo”</w:t>
      </w:r>
      <w:r w:rsidRPr="00B9655E">
        <w:rPr>
          <w:rFonts w:ascii="Calibri" w:hAnsi="Calibri" w:cs="Calibri"/>
          <w:b/>
          <w:i/>
          <w:sz w:val="20"/>
          <w:szCs w:val="20"/>
        </w:rPr>
        <w:t xml:space="preserve">. </w:t>
      </w:r>
    </w:p>
    <w:p w14:paraId="4F2C1EE4" w14:textId="77777777" w:rsidR="00211F48" w:rsidRPr="00B9655E" w:rsidRDefault="00211F48" w:rsidP="001565B4">
      <w:pPr>
        <w:autoSpaceDE w:val="0"/>
        <w:autoSpaceDN w:val="0"/>
        <w:adjustRightInd w:val="0"/>
        <w:spacing w:after="0" w:line="240" w:lineRule="auto"/>
        <w:ind w:left="708"/>
        <w:rPr>
          <w:rFonts w:ascii="Calibri" w:hAnsi="Calibri" w:cs="Calibri"/>
        </w:rPr>
      </w:pPr>
    </w:p>
    <w:p w14:paraId="6AA9F0A9" w14:textId="5DABEB98" w:rsidR="00211F48" w:rsidRPr="00B9655E" w:rsidRDefault="00211F48" w:rsidP="001565B4">
      <w:pPr>
        <w:autoSpaceDE w:val="0"/>
        <w:autoSpaceDN w:val="0"/>
        <w:adjustRightInd w:val="0"/>
        <w:spacing w:after="0" w:line="240" w:lineRule="auto"/>
        <w:jc w:val="both"/>
        <w:rPr>
          <w:rFonts w:ascii="Calibri" w:hAnsi="Calibri" w:cs="Calibri"/>
          <w:b/>
          <w:sz w:val="20"/>
          <w:szCs w:val="20"/>
        </w:rPr>
      </w:pPr>
      <w:r w:rsidRPr="00B9655E">
        <w:rPr>
          <w:rFonts w:ascii="Calibri" w:hAnsi="Calibri" w:cs="Calibri"/>
          <w:b/>
          <w:sz w:val="20"/>
          <w:szCs w:val="20"/>
        </w:rPr>
        <w:t>2.</w:t>
      </w:r>
      <w:r w:rsidR="00C350FE" w:rsidRPr="00B9655E">
        <w:rPr>
          <w:rFonts w:ascii="Calibri" w:hAnsi="Calibri" w:cs="Calibri"/>
          <w:b/>
          <w:sz w:val="20"/>
          <w:szCs w:val="20"/>
        </w:rPr>
        <w:t>20</w:t>
      </w:r>
      <w:r w:rsidRPr="00B9655E">
        <w:rPr>
          <w:rFonts w:ascii="Calibri" w:hAnsi="Calibri" w:cs="Calibri"/>
          <w:b/>
          <w:sz w:val="20"/>
          <w:szCs w:val="20"/>
        </w:rPr>
        <w:t xml:space="preserve">.2. Dice el estudio de avifauna del </w:t>
      </w:r>
      <w:proofErr w:type="spellStart"/>
      <w:r w:rsidRPr="00B9655E">
        <w:rPr>
          <w:rFonts w:ascii="Calibri" w:hAnsi="Calibri" w:cs="Calibri"/>
          <w:b/>
          <w:sz w:val="20"/>
          <w:szCs w:val="20"/>
        </w:rPr>
        <w:t>EsIA</w:t>
      </w:r>
      <w:proofErr w:type="spellEnd"/>
      <w:r w:rsidRPr="00B9655E">
        <w:rPr>
          <w:rFonts w:ascii="Calibri" w:hAnsi="Calibri" w:cs="Calibri"/>
          <w:b/>
          <w:sz w:val="20"/>
          <w:szCs w:val="20"/>
        </w:rPr>
        <w:t>:</w:t>
      </w:r>
    </w:p>
    <w:p w14:paraId="14826973" w14:textId="77777777" w:rsidR="00211F48" w:rsidRPr="00B9655E" w:rsidRDefault="00211F48" w:rsidP="001565B4">
      <w:pPr>
        <w:autoSpaceDE w:val="0"/>
        <w:autoSpaceDN w:val="0"/>
        <w:adjustRightInd w:val="0"/>
        <w:spacing w:after="0" w:line="240" w:lineRule="auto"/>
        <w:ind w:left="708"/>
        <w:rPr>
          <w:rFonts w:ascii="Calibri" w:hAnsi="Calibri" w:cs="Calibri"/>
          <w:sz w:val="8"/>
          <w:szCs w:val="8"/>
        </w:rPr>
      </w:pPr>
    </w:p>
    <w:p w14:paraId="6A142363" w14:textId="77777777" w:rsidR="00211F48" w:rsidRPr="00B9655E" w:rsidRDefault="00211F48" w:rsidP="001565B4">
      <w:pPr>
        <w:autoSpaceDE w:val="0"/>
        <w:autoSpaceDN w:val="0"/>
        <w:adjustRightInd w:val="0"/>
        <w:spacing w:after="0" w:line="240" w:lineRule="auto"/>
        <w:ind w:left="708"/>
        <w:jc w:val="both"/>
        <w:rPr>
          <w:rFonts w:ascii="Calibri" w:hAnsi="Calibri" w:cs="Calibri"/>
          <w:b/>
          <w:i/>
          <w:iCs/>
          <w:sz w:val="20"/>
          <w:szCs w:val="20"/>
        </w:rPr>
      </w:pPr>
      <w:r w:rsidRPr="00B9655E">
        <w:rPr>
          <w:rFonts w:ascii="Calibri" w:hAnsi="Calibri" w:cs="Calibri"/>
          <w:b/>
          <w:i/>
          <w:iCs/>
          <w:sz w:val="20"/>
          <w:szCs w:val="20"/>
        </w:rPr>
        <w:t>“También existe constancia de la nidificación habitual de águila real, especialmente vinculada a la ZEPA ES0000306-Río Guadalope Maestrazgo, y a la ZEPA ES0000466–</w:t>
      </w:r>
      <w:proofErr w:type="spellStart"/>
      <w:r w:rsidRPr="00B9655E">
        <w:rPr>
          <w:rFonts w:ascii="Calibri" w:hAnsi="Calibri" w:cs="Calibri"/>
          <w:b/>
          <w:i/>
          <w:iCs/>
          <w:sz w:val="20"/>
          <w:szCs w:val="20"/>
        </w:rPr>
        <w:t>Penyagolosa</w:t>
      </w:r>
      <w:proofErr w:type="spellEnd"/>
      <w:r w:rsidRPr="00B9655E">
        <w:rPr>
          <w:rFonts w:ascii="Calibri" w:hAnsi="Calibri" w:cs="Calibri"/>
          <w:b/>
          <w:i/>
          <w:iCs/>
          <w:sz w:val="20"/>
          <w:szCs w:val="20"/>
        </w:rPr>
        <w:t xml:space="preserve"> y a algunos cortados de menor entidad en el entorno de los parques </w:t>
      </w:r>
      <w:r w:rsidRPr="00B9655E">
        <w:rPr>
          <w:rFonts w:ascii="Calibri" w:hAnsi="Calibri" w:cs="Calibri"/>
          <w:b/>
          <w:bCs/>
          <w:i/>
          <w:iCs/>
          <w:sz w:val="20"/>
          <w:szCs w:val="20"/>
        </w:rPr>
        <w:t>Estrella 1, Estrella 2, Estrella 3, Estrella 4 y Vacada 2</w:t>
      </w:r>
      <w:r w:rsidRPr="00B9655E">
        <w:rPr>
          <w:rFonts w:ascii="Calibri" w:hAnsi="Calibri" w:cs="Calibri"/>
          <w:b/>
          <w:i/>
          <w:iCs/>
          <w:sz w:val="20"/>
          <w:szCs w:val="20"/>
        </w:rPr>
        <w:t xml:space="preserve">. También existen datos constatados de nidificación habitual de rapaces forestales, como la culebrera europea y el águila calzada”. </w:t>
      </w:r>
    </w:p>
    <w:p w14:paraId="219E792A" w14:textId="77777777" w:rsidR="00211F48" w:rsidRPr="00B9655E" w:rsidRDefault="00211F48" w:rsidP="001565B4">
      <w:pPr>
        <w:autoSpaceDE w:val="0"/>
        <w:autoSpaceDN w:val="0"/>
        <w:adjustRightInd w:val="0"/>
        <w:spacing w:after="0" w:line="240" w:lineRule="auto"/>
        <w:ind w:left="708"/>
        <w:rPr>
          <w:rFonts w:ascii="Calibri" w:hAnsi="Calibri" w:cs="Calibri"/>
        </w:rPr>
      </w:pPr>
    </w:p>
    <w:p w14:paraId="579AFED2" w14:textId="4FFEB165" w:rsidR="00211F48" w:rsidRPr="00B9655E" w:rsidRDefault="00211F48" w:rsidP="001565B4">
      <w:pPr>
        <w:autoSpaceDE w:val="0"/>
        <w:autoSpaceDN w:val="0"/>
        <w:adjustRightInd w:val="0"/>
        <w:spacing w:after="0" w:line="240" w:lineRule="auto"/>
        <w:jc w:val="both"/>
        <w:rPr>
          <w:rFonts w:ascii="Calibri" w:hAnsi="Calibri" w:cs="Calibri"/>
          <w:b/>
          <w:sz w:val="20"/>
          <w:szCs w:val="20"/>
        </w:rPr>
      </w:pPr>
      <w:r w:rsidRPr="00B9655E">
        <w:rPr>
          <w:rFonts w:ascii="Calibri" w:hAnsi="Calibri" w:cs="Calibri"/>
          <w:b/>
          <w:sz w:val="20"/>
          <w:szCs w:val="20"/>
        </w:rPr>
        <w:t>2.</w:t>
      </w:r>
      <w:r w:rsidR="00C350FE" w:rsidRPr="00B9655E">
        <w:rPr>
          <w:rFonts w:ascii="Calibri" w:hAnsi="Calibri" w:cs="Calibri"/>
          <w:b/>
          <w:sz w:val="20"/>
          <w:szCs w:val="20"/>
        </w:rPr>
        <w:t>20</w:t>
      </w:r>
      <w:r w:rsidRPr="00B9655E">
        <w:rPr>
          <w:rFonts w:ascii="Calibri" w:hAnsi="Calibri" w:cs="Calibri"/>
          <w:b/>
          <w:sz w:val="20"/>
          <w:szCs w:val="20"/>
        </w:rPr>
        <w:t xml:space="preserve">.3. Dice el estudio de avifauna del </w:t>
      </w:r>
      <w:proofErr w:type="spellStart"/>
      <w:r w:rsidRPr="00B9655E">
        <w:rPr>
          <w:rFonts w:ascii="Calibri" w:hAnsi="Calibri" w:cs="Calibri"/>
          <w:b/>
          <w:sz w:val="20"/>
          <w:szCs w:val="20"/>
        </w:rPr>
        <w:t>EsIA</w:t>
      </w:r>
      <w:proofErr w:type="spellEnd"/>
      <w:r w:rsidRPr="00B9655E">
        <w:rPr>
          <w:rFonts w:ascii="Calibri" w:hAnsi="Calibri" w:cs="Calibri"/>
          <w:b/>
          <w:sz w:val="20"/>
          <w:szCs w:val="20"/>
        </w:rPr>
        <w:t>:</w:t>
      </w:r>
    </w:p>
    <w:p w14:paraId="702EB1D3" w14:textId="77777777" w:rsidR="00211F48" w:rsidRPr="00B9655E" w:rsidRDefault="00211F48" w:rsidP="001565B4">
      <w:pPr>
        <w:autoSpaceDE w:val="0"/>
        <w:autoSpaceDN w:val="0"/>
        <w:adjustRightInd w:val="0"/>
        <w:spacing w:after="0" w:line="240" w:lineRule="auto"/>
        <w:jc w:val="both"/>
        <w:rPr>
          <w:rFonts w:ascii="Calibri" w:hAnsi="Calibri" w:cs="Calibri"/>
          <w:b/>
          <w:sz w:val="8"/>
          <w:szCs w:val="8"/>
        </w:rPr>
      </w:pPr>
    </w:p>
    <w:p w14:paraId="4A68EF4D" w14:textId="77777777" w:rsidR="00211F48" w:rsidRPr="00B9655E" w:rsidRDefault="00211F48" w:rsidP="001565B4">
      <w:pPr>
        <w:autoSpaceDE w:val="0"/>
        <w:autoSpaceDN w:val="0"/>
        <w:adjustRightInd w:val="0"/>
        <w:spacing w:after="0" w:line="240" w:lineRule="auto"/>
        <w:ind w:left="708"/>
        <w:jc w:val="both"/>
        <w:rPr>
          <w:rFonts w:ascii="Calibri" w:hAnsi="Calibri" w:cs="Calibri"/>
          <w:b/>
          <w:i/>
          <w:sz w:val="20"/>
          <w:szCs w:val="20"/>
        </w:rPr>
      </w:pPr>
      <w:r w:rsidRPr="00B9655E">
        <w:rPr>
          <w:rFonts w:ascii="Calibri" w:hAnsi="Calibri" w:cs="Calibri"/>
          <w:b/>
          <w:i/>
          <w:sz w:val="20"/>
          <w:szCs w:val="20"/>
        </w:rPr>
        <w:t xml:space="preserve">“Dentro de la zona de estudio existen algunos cortados de interés para las principales especies rupícolas relevantes. Además de las colonias de buitre leonado de la ZEPA ES0000466-Penyagolosa existen otras más pequeñas en las inmediaciones de </w:t>
      </w:r>
      <w:r w:rsidRPr="00B9655E">
        <w:rPr>
          <w:rFonts w:ascii="Calibri" w:hAnsi="Calibri" w:cs="Calibri"/>
          <w:b/>
          <w:bCs/>
          <w:i/>
          <w:sz w:val="20"/>
          <w:szCs w:val="20"/>
        </w:rPr>
        <w:t>Estrella 1</w:t>
      </w:r>
      <w:r w:rsidRPr="00B9655E">
        <w:rPr>
          <w:rFonts w:ascii="Calibri" w:hAnsi="Calibri" w:cs="Calibri"/>
          <w:b/>
          <w:i/>
          <w:sz w:val="20"/>
          <w:szCs w:val="20"/>
        </w:rPr>
        <w:t xml:space="preserve">, </w:t>
      </w:r>
      <w:r w:rsidRPr="00B9655E">
        <w:rPr>
          <w:rFonts w:ascii="Calibri" w:hAnsi="Calibri" w:cs="Calibri"/>
          <w:b/>
          <w:bCs/>
          <w:i/>
          <w:sz w:val="20"/>
          <w:szCs w:val="20"/>
        </w:rPr>
        <w:t>Estrella 2”</w:t>
      </w:r>
      <w:r w:rsidRPr="00B9655E">
        <w:rPr>
          <w:rFonts w:ascii="Calibri" w:hAnsi="Calibri" w:cs="Calibri"/>
          <w:b/>
          <w:i/>
          <w:sz w:val="20"/>
          <w:szCs w:val="20"/>
        </w:rPr>
        <w:t xml:space="preserve">. </w:t>
      </w:r>
    </w:p>
    <w:p w14:paraId="400C70D3" w14:textId="77777777" w:rsidR="00211F48" w:rsidRPr="00B9655E" w:rsidRDefault="00211F48"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777D976C" w14:textId="77777777" w:rsidR="002C4E1A" w:rsidRPr="00B9655E" w:rsidRDefault="002C4E1A"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387A9137" w14:textId="21ADE4B3" w:rsidR="002C4E1A" w:rsidRPr="00B9655E" w:rsidRDefault="002C4E1A" w:rsidP="001565B4">
      <w:pPr>
        <w:spacing w:after="0" w:line="240" w:lineRule="auto"/>
        <w:jc w:val="both"/>
        <w:rPr>
          <w:rFonts w:ascii="Calibri" w:eastAsia="Times New Roman" w:hAnsi="Calibri" w:cs="Calibri"/>
          <w:b/>
          <w:sz w:val="20"/>
          <w:szCs w:val="20"/>
        </w:rPr>
      </w:pPr>
      <w:r w:rsidRPr="00B9655E">
        <w:rPr>
          <w:rFonts w:ascii="Calibri" w:eastAsia="Times New Roman" w:hAnsi="Calibri" w:cs="Calibri"/>
          <w:b/>
          <w:sz w:val="20"/>
          <w:szCs w:val="20"/>
        </w:rPr>
        <w:t>2.</w:t>
      </w:r>
      <w:r w:rsidR="00C350FE" w:rsidRPr="00B9655E">
        <w:rPr>
          <w:rFonts w:ascii="Calibri" w:eastAsia="Times New Roman" w:hAnsi="Calibri" w:cs="Calibri"/>
          <w:b/>
          <w:sz w:val="20"/>
          <w:szCs w:val="20"/>
        </w:rPr>
        <w:t>21</w:t>
      </w:r>
      <w:r w:rsidRPr="00B9655E">
        <w:rPr>
          <w:rFonts w:ascii="Calibri" w:eastAsia="Times New Roman" w:hAnsi="Calibri" w:cs="Calibri"/>
          <w:b/>
          <w:sz w:val="20"/>
          <w:szCs w:val="20"/>
        </w:rPr>
        <w:t xml:space="preserve">. </w:t>
      </w:r>
      <w:r w:rsidRPr="00B9655E">
        <w:rPr>
          <w:rFonts w:ascii="Calibri" w:eastAsia="Times New Roman" w:hAnsi="Calibri" w:cs="Calibri"/>
          <w:b/>
          <w:sz w:val="20"/>
          <w:szCs w:val="20"/>
          <w:u w:val="single"/>
        </w:rPr>
        <w:t>NO SE VALORA SUFICIENTEMENTE LA</w:t>
      </w:r>
      <w:r w:rsidR="007A3416" w:rsidRPr="00B9655E">
        <w:rPr>
          <w:rFonts w:ascii="Calibri" w:eastAsia="Times New Roman" w:hAnsi="Calibri" w:cs="Calibri"/>
          <w:b/>
          <w:sz w:val="20"/>
          <w:szCs w:val="20"/>
          <w:u w:val="single"/>
        </w:rPr>
        <w:t xml:space="preserve"> AFECCIÓ</w:t>
      </w:r>
      <w:r w:rsidR="00A1551A" w:rsidRPr="00B9655E">
        <w:rPr>
          <w:rFonts w:ascii="Calibri" w:eastAsia="Times New Roman" w:hAnsi="Calibri" w:cs="Calibri"/>
          <w:b/>
          <w:sz w:val="20"/>
          <w:szCs w:val="20"/>
          <w:u w:val="single"/>
        </w:rPr>
        <w:t>N</w:t>
      </w:r>
      <w:r w:rsidR="007A3416" w:rsidRPr="00B9655E">
        <w:rPr>
          <w:rFonts w:ascii="Calibri" w:eastAsia="Times New Roman" w:hAnsi="Calibri" w:cs="Calibri"/>
          <w:b/>
          <w:sz w:val="20"/>
          <w:szCs w:val="20"/>
          <w:u w:val="single"/>
        </w:rPr>
        <w:t xml:space="preserve"> SOBRE LA</w:t>
      </w:r>
      <w:r w:rsidRPr="00B9655E">
        <w:rPr>
          <w:rFonts w:ascii="Calibri" w:eastAsia="Times New Roman" w:hAnsi="Calibri" w:cs="Calibri"/>
          <w:b/>
          <w:sz w:val="20"/>
          <w:szCs w:val="20"/>
          <w:u w:val="single"/>
        </w:rPr>
        <w:t xml:space="preserve">S NUMEROSAS ESPECIES DE AVIFAUNA EXISTENTES </w:t>
      </w:r>
    </w:p>
    <w:p w14:paraId="5121C1BF" w14:textId="77777777" w:rsidR="002C4E1A" w:rsidRPr="00B9655E" w:rsidRDefault="002C4E1A" w:rsidP="001565B4">
      <w:pPr>
        <w:spacing w:after="0" w:line="240" w:lineRule="auto"/>
        <w:jc w:val="both"/>
        <w:rPr>
          <w:rFonts w:ascii="Calibri" w:eastAsia="Times New Roman" w:hAnsi="Calibri" w:cs="Calibri"/>
          <w:b/>
          <w:sz w:val="8"/>
          <w:szCs w:val="8"/>
        </w:rPr>
      </w:pPr>
    </w:p>
    <w:p w14:paraId="5C07E417" w14:textId="235347A0" w:rsidR="007A3416" w:rsidRPr="00B9655E" w:rsidRDefault="007A3416" w:rsidP="001565B4">
      <w:pPr>
        <w:pStyle w:val="Default"/>
        <w:jc w:val="both"/>
        <w:rPr>
          <w:rFonts w:ascii="Calibri" w:hAnsi="Calibri" w:cs="Calibri"/>
          <w:b/>
          <w:color w:val="auto"/>
          <w:sz w:val="20"/>
          <w:szCs w:val="20"/>
        </w:rPr>
      </w:pPr>
      <w:r w:rsidRPr="00B9655E">
        <w:rPr>
          <w:rStyle w:val="markedcontent"/>
          <w:rFonts w:ascii="Calibri" w:eastAsia="Times New Roman" w:hAnsi="Calibri" w:cs="Calibri"/>
          <w:b/>
          <w:color w:val="auto"/>
          <w:sz w:val="20"/>
          <w:szCs w:val="20"/>
        </w:rPr>
        <w:t>2.</w:t>
      </w:r>
      <w:r w:rsidR="00C350FE" w:rsidRPr="00B9655E">
        <w:rPr>
          <w:rStyle w:val="markedcontent"/>
          <w:rFonts w:ascii="Calibri" w:eastAsia="Times New Roman" w:hAnsi="Calibri" w:cs="Calibri"/>
          <w:b/>
          <w:color w:val="auto"/>
          <w:sz w:val="20"/>
          <w:szCs w:val="20"/>
        </w:rPr>
        <w:t>21</w:t>
      </w:r>
      <w:r w:rsidRPr="00B9655E">
        <w:rPr>
          <w:rStyle w:val="markedcontent"/>
          <w:rFonts w:ascii="Calibri" w:eastAsia="Times New Roman" w:hAnsi="Calibri" w:cs="Calibri"/>
          <w:b/>
          <w:color w:val="auto"/>
          <w:sz w:val="20"/>
          <w:szCs w:val="20"/>
        </w:rPr>
        <w:t xml:space="preserve">.1. Señala el </w:t>
      </w:r>
      <w:r w:rsidRPr="00B9655E">
        <w:rPr>
          <w:rFonts w:ascii="Calibri" w:hAnsi="Calibri" w:cs="Calibri"/>
          <w:b/>
          <w:color w:val="auto"/>
          <w:sz w:val="20"/>
          <w:szCs w:val="20"/>
        </w:rPr>
        <w:t>Informe del Instituto Aragonés de Gestión Ambiental de fecha 29 de junio de 2021</w:t>
      </w:r>
      <w:r w:rsidR="00A1551A" w:rsidRPr="00B9655E">
        <w:rPr>
          <w:rFonts w:ascii="Calibri" w:hAnsi="Calibri" w:cs="Calibri"/>
          <w:b/>
          <w:color w:val="auto"/>
          <w:sz w:val="20"/>
          <w:szCs w:val="20"/>
        </w:rPr>
        <w:t>:</w:t>
      </w:r>
    </w:p>
    <w:p w14:paraId="431343CB" w14:textId="35C61DB9" w:rsidR="007A3416" w:rsidRPr="00B9655E" w:rsidRDefault="007A3416" w:rsidP="001565B4">
      <w:pPr>
        <w:spacing w:after="0" w:line="240" w:lineRule="auto"/>
        <w:jc w:val="both"/>
        <w:rPr>
          <w:rStyle w:val="markedcontent"/>
          <w:rFonts w:ascii="Calibri" w:eastAsia="Times New Roman" w:hAnsi="Calibri" w:cs="Calibri"/>
          <w:b/>
          <w:sz w:val="8"/>
          <w:szCs w:val="8"/>
        </w:rPr>
      </w:pPr>
    </w:p>
    <w:p w14:paraId="10C52EE2" w14:textId="28D54DC3" w:rsidR="007A3416" w:rsidRPr="00B9655E" w:rsidRDefault="00A1551A" w:rsidP="001565B4">
      <w:pPr>
        <w:spacing w:after="0" w:line="240" w:lineRule="auto"/>
        <w:ind w:left="708"/>
        <w:jc w:val="both"/>
        <w:rPr>
          <w:rFonts w:ascii="Calibri" w:eastAsia="Times New Roman" w:hAnsi="Calibri" w:cs="Calibri"/>
          <w:b/>
          <w:i/>
          <w:iCs/>
          <w:sz w:val="20"/>
          <w:szCs w:val="20"/>
        </w:rPr>
      </w:pPr>
      <w:r w:rsidRPr="00B9655E">
        <w:rPr>
          <w:rFonts w:ascii="Calibri" w:eastAsia="Times New Roman" w:hAnsi="Calibri" w:cs="Calibri"/>
          <w:b/>
          <w:i/>
          <w:iCs/>
          <w:sz w:val="20"/>
          <w:szCs w:val="20"/>
        </w:rPr>
        <w:t>“</w:t>
      </w:r>
      <w:r w:rsidR="00A51EF3" w:rsidRPr="00B9655E">
        <w:rPr>
          <w:rFonts w:ascii="Calibri" w:hAnsi="Calibri" w:cs="Calibri"/>
          <w:b/>
          <w:i/>
          <w:iCs/>
          <w:sz w:val="20"/>
          <w:szCs w:val="20"/>
        </w:rPr>
        <w:t xml:space="preserve">“Las afecciones más significativas sobre la avifauna tendrán lugar como consecuencia de la mortalidad de ejemplares por colisiones contra los elementos de los parques eólicos (aerogeneradores, y líneas eléctricas aéreas), y por la pérdida y fragmentación de los hábitats naturales necesarios para su desarrollo. </w:t>
      </w:r>
      <w:r w:rsidR="007A3416" w:rsidRPr="00B9655E">
        <w:rPr>
          <w:rFonts w:ascii="Calibri" w:eastAsia="Times New Roman" w:hAnsi="Calibri" w:cs="Calibri"/>
          <w:b/>
          <w:i/>
          <w:iCs/>
          <w:sz w:val="20"/>
          <w:szCs w:val="20"/>
        </w:rPr>
        <w:t xml:space="preserve">Concretamente, los parques eólicos proyectados y las infraestructuras necesarias para la evacuación de la energía generada tienen implicaciones, de distinta naturaleza e intensidad, sobre especies relevantes, considerando como tales las especies de avifauna incluidas en categorías altas de protección de los catálogos aragonés (Decreto 181/2005, de 6 de septiembre, del Gobierno de Aragón) y/o español de especies amenazadas o incluidas en el Listado de Especies Silvestres en Régimen de Protección Especial (Real Decreto 139/2011, de 4 de febrero) como </w:t>
      </w:r>
      <w:r w:rsidR="00A51EF3" w:rsidRPr="00B9655E">
        <w:rPr>
          <w:rFonts w:ascii="Calibri" w:eastAsia="Times New Roman" w:hAnsi="Calibri" w:cs="Calibri"/>
          <w:b/>
          <w:i/>
          <w:iCs/>
          <w:sz w:val="20"/>
          <w:szCs w:val="20"/>
        </w:rPr>
        <w:t>QUEBRANTAHUESOS, ÁGUILA PERDICERA, ALIMOCHE, MILANO REAL, BUITRE LEONADO, ÁGUILA REAL, ÁGUILA CULEBRERA, ÁGUILA CALZADA, AGUILUCHO CENIZO, CHOVA PIQUIRROJA, HALCÓN PEREGRINO, BÚHO REAL</w:t>
      </w:r>
      <w:r w:rsidR="007A3416" w:rsidRPr="00B9655E">
        <w:rPr>
          <w:rFonts w:ascii="Calibri" w:eastAsia="Times New Roman" w:hAnsi="Calibri" w:cs="Calibri"/>
          <w:b/>
          <w:i/>
          <w:iCs/>
          <w:sz w:val="20"/>
          <w:szCs w:val="20"/>
        </w:rPr>
        <w:t>, etc., entre las más destacadas y sensibles a colisiones, además de los quirópteros, con un grado de sensibilidad a mortalidad por efecto de los aerogeneradores variable según la especie.</w:t>
      </w:r>
    </w:p>
    <w:p w14:paraId="6C54635F" w14:textId="5196D642" w:rsidR="007A3416" w:rsidRPr="00B9655E" w:rsidRDefault="007A3416" w:rsidP="001565B4">
      <w:pPr>
        <w:spacing w:after="0" w:line="240" w:lineRule="auto"/>
        <w:ind w:left="708"/>
        <w:jc w:val="both"/>
        <w:rPr>
          <w:rFonts w:ascii="Calibri" w:eastAsia="Times New Roman" w:hAnsi="Calibri" w:cs="Calibri"/>
          <w:b/>
          <w:i/>
          <w:iCs/>
          <w:sz w:val="20"/>
          <w:szCs w:val="20"/>
        </w:rPr>
      </w:pPr>
      <w:r w:rsidRPr="00B9655E">
        <w:rPr>
          <w:rFonts w:ascii="Calibri" w:eastAsia="Times New Roman" w:hAnsi="Calibri" w:cs="Calibri"/>
          <w:b/>
          <w:i/>
          <w:iCs/>
          <w:sz w:val="20"/>
          <w:szCs w:val="20"/>
        </w:rPr>
        <w:t>Se señala que la instalación de los aerogeneradores supone la disminución potencial de las áreas aptas para nidificación y alimentación, lo que conlleva el desplazamiento de las aves a zonas próximas</w:t>
      </w:r>
      <w:r w:rsidR="00A1551A" w:rsidRPr="00B9655E">
        <w:rPr>
          <w:rFonts w:ascii="Calibri" w:eastAsia="Times New Roman" w:hAnsi="Calibri" w:cs="Calibri"/>
          <w:b/>
          <w:i/>
          <w:iCs/>
          <w:sz w:val="20"/>
          <w:szCs w:val="20"/>
        </w:rPr>
        <w:t>”</w:t>
      </w:r>
    </w:p>
    <w:p w14:paraId="3650D09C" w14:textId="77777777" w:rsidR="007A3416" w:rsidRPr="00B9655E" w:rsidRDefault="007A3416" w:rsidP="001565B4">
      <w:pPr>
        <w:spacing w:after="0" w:line="240" w:lineRule="auto"/>
        <w:jc w:val="both"/>
        <w:rPr>
          <w:rFonts w:ascii="Calibri" w:eastAsia="Times New Roman" w:hAnsi="Calibri" w:cs="Calibri"/>
          <w:b/>
          <w:sz w:val="20"/>
          <w:szCs w:val="20"/>
        </w:rPr>
      </w:pPr>
    </w:p>
    <w:p w14:paraId="7CB96C72" w14:textId="25766B07" w:rsidR="00A1551A" w:rsidRPr="00B9655E" w:rsidRDefault="00A1551A" w:rsidP="001565B4">
      <w:pPr>
        <w:pStyle w:val="Default"/>
        <w:jc w:val="both"/>
        <w:rPr>
          <w:rFonts w:ascii="Calibri" w:hAnsi="Calibri" w:cs="Calibri"/>
          <w:b/>
          <w:color w:val="auto"/>
          <w:sz w:val="20"/>
          <w:szCs w:val="20"/>
        </w:rPr>
      </w:pPr>
      <w:r w:rsidRPr="00B9655E">
        <w:rPr>
          <w:rStyle w:val="markedcontent"/>
          <w:rFonts w:ascii="Calibri" w:eastAsia="Times New Roman" w:hAnsi="Calibri" w:cs="Calibri"/>
          <w:b/>
          <w:color w:val="auto"/>
          <w:sz w:val="20"/>
          <w:szCs w:val="20"/>
        </w:rPr>
        <w:t>2.</w:t>
      </w:r>
      <w:r w:rsidR="00C350FE" w:rsidRPr="00B9655E">
        <w:rPr>
          <w:rStyle w:val="markedcontent"/>
          <w:rFonts w:ascii="Calibri" w:eastAsia="Times New Roman" w:hAnsi="Calibri" w:cs="Calibri"/>
          <w:b/>
          <w:color w:val="auto"/>
          <w:sz w:val="20"/>
          <w:szCs w:val="20"/>
        </w:rPr>
        <w:t>21</w:t>
      </w:r>
      <w:r w:rsidR="009276D7" w:rsidRPr="00B9655E">
        <w:rPr>
          <w:rStyle w:val="markedcontent"/>
          <w:rFonts w:ascii="Calibri" w:eastAsia="Times New Roman" w:hAnsi="Calibri" w:cs="Calibri"/>
          <w:b/>
          <w:color w:val="auto"/>
          <w:sz w:val="20"/>
          <w:szCs w:val="20"/>
        </w:rPr>
        <w:t>.</w:t>
      </w:r>
      <w:r w:rsidRPr="00B9655E">
        <w:rPr>
          <w:rStyle w:val="markedcontent"/>
          <w:rFonts w:ascii="Calibri" w:eastAsia="Times New Roman" w:hAnsi="Calibri" w:cs="Calibri"/>
          <w:b/>
          <w:color w:val="auto"/>
          <w:sz w:val="20"/>
          <w:szCs w:val="20"/>
        </w:rPr>
        <w:t xml:space="preserve">2. El </w:t>
      </w:r>
      <w:r w:rsidRPr="00B9655E">
        <w:rPr>
          <w:rFonts w:ascii="Calibri" w:hAnsi="Calibri" w:cs="Calibri"/>
          <w:b/>
          <w:color w:val="auto"/>
          <w:sz w:val="20"/>
          <w:szCs w:val="20"/>
        </w:rPr>
        <w:t xml:space="preserve">Informe del Instituto Aragonés de Gestión Ambiental de fecha 29 de junio de 2021 señala profundas deficiencias en el estudio de aves: </w:t>
      </w:r>
    </w:p>
    <w:p w14:paraId="121CFA42" w14:textId="77777777" w:rsidR="00A1551A" w:rsidRPr="00B9655E" w:rsidRDefault="00A1551A" w:rsidP="001565B4">
      <w:pPr>
        <w:spacing w:after="0" w:line="240" w:lineRule="auto"/>
        <w:jc w:val="both"/>
        <w:rPr>
          <w:rFonts w:ascii="Calibri" w:eastAsia="Times New Roman" w:hAnsi="Calibri" w:cs="Calibri"/>
          <w:b/>
          <w:sz w:val="8"/>
          <w:szCs w:val="8"/>
        </w:rPr>
      </w:pPr>
    </w:p>
    <w:p w14:paraId="7B70D949" w14:textId="2DC8270A" w:rsidR="00A1551A" w:rsidRPr="00B9655E" w:rsidRDefault="00A1551A" w:rsidP="001565B4">
      <w:pPr>
        <w:pStyle w:val="Default"/>
        <w:ind w:left="708"/>
        <w:jc w:val="both"/>
        <w:rPr>
          <w:rFonts w:ascii="Calibri" w:hAnsi="Calibri" w:cs="Calibri"/>
          <w:b/>
          <w:i/>
          <w:iCs/>
          <w:color w:val="auto"/>
          <w:sz w:val="20"/>
          <w:szCs w:val="20"/>
        </w:rPr>
      </w:pPr>
      <w:r w:rsidRPr="00B9655E">
        <w:rPr>
          <w:rFonts w:ascii="Calibri" w:hAnsi="Calibri" w:cs="Calibri"/>
          <w:b/>
          <w:i/>
          <w:iCs/>
          <w:color w:val="auto"/>
          <w:sz w:val="20"/>
          <w:szCs w:val="20"/>
        </w:rPr>
        <w:lastRenderedPageBreak/>
        <w:t>“La pérdida directa de nidadas debiera resolverse con prospecciones previas a las obras en las zonas afectadas por los proyectos y, en cuanto a las pérdidas indirectas, se debiera incidir en el seguimiento exhaustivo de los nidos detectados, confirmados y no confirmados, en especial en los parques Cid I, Cid IV, Cabecero II, Estrella II, Estrella III y Estrella IV, al objeto de establecer en caso necesario, medidas de adicionales. (…)</w:t>
      </w:r>
    </w:p>
    <w:p w14:paraId="334CB95C" w14:textId="77777777" w:rsidR="00A1551A" w:rsidRPr="00B9655E" w:rsidRDefault="00A1551A" w:rsidP="001565B4">
      <w:pPr>
        <w:pStyle w:val="Default"/>
        <w:ind w:left="1416"/>
        <w:jc w:val="both"/>
        <w:rPr>
          <w:rFonts w:ascii="Calibri" w:hAnsi="Calibri" w:cs="Calibri"/>
          <w:b/>
          <w:i/>
          <w:iCs/>
          <w:color w:val="auto"/>
          <w:sz w:val="8"/>
          <w:szCs w:val="8"/>
        </w:rPr>
      </w:pPr>
    </w:p>
    <w:p w14:paraId="216FD15F" w14:textId="7BDFD0CE" w:rsidR="00A1551A" w:rsidRPr="00B9655E" w:rsidRDefault="000E0DB6" w:rsidP="001565B4">
      <w:pPr>
        <w:pStyle w:val="Default"/>
        <w:ind w:left="708"/>
        <w:jc w:val="both"/>
        <w:rPr>
          <w:rFonts w:ascii="Calibri" w:hAnsi="Calibri" w:cs="Calibri"/>
          <w:b/>
          <w:i/>
          <w:iCs/>
          <w:color w:val="auto"/>
          <w:sz w:val="20"/>
          <w:szCs w:val="20"/>
        </w:rPr>
      </w:pPr>
      <w:r w:rsidRPr="00B9655E">
        <w:rPr>
          <w:rFonts w:ascii="Calibri" w:hAnsi="Calibri" w:cs="Calibri"/>
          <w:b/>
          <w:i/>
          <w:iCs/>
          <w:color w:val="auto"/>
          <w:sz w:val="20"/>
          <w:szCs w:val="20"/>
        </w:rPr>
        <w:t>“</w:t>
      </w:r>
      <w:r w:rsidR="00A1551A" w:rsidRPr="00B9655E">
        <w:rPr>
          <w:rFonts w:ascii="Calibri" w:hAnsi="Calibri" w:cs="Calibri"/>
          <w:b/>
          <w:i/>
          <w:iCs/>
          <w:color w:val="auto"/>
          <w:sz w:val="20"/>
          <w:szCs w:val="20"/>
        </w:rPr>
        <w:t>Se debe prestar mayor atención a las potenciales afecciones por colisión en la fase de funcionamiento que podrán tener los aerogeneradores de los parques eólicos El Cid II, El Cid III, El y Cid IV, así como Cabecero I, por la ubicación de algunos aerogeneradores a distancias inferiores a 2 km a las delimitaciones mencionadas”</w:t>
      </w:r>
    </w:p>
    <w:p w14:paraId="38175744" w14:textId="77777777" w:rsidR="00977992" w:rsidRPr="00B9655E" w:rsidRDefault="00977992" w:rsidP="00A51EF3">
      <w:pPr>
        <w:pStyle w:val="Default"/>
        <w:jc w:val="both"/>
        <w:rPr>
          <w:rFonts w:ascii="Calibri" w:hAnsi="Calibri" w:cs="Calibri"/>
          <w:b/>
          <w:color w:val="auto"/>
          <w:sz w:val="20"/>
          <w:szCs w:val="20"/>
        </w:rPr>
      </w:pPr>
    </w:p>
    <w:p w14:paraId="23B3F409" w14:textId="287443D9" w:rsidR="00977992" w:rsidRPr="00B9655E" w:rsidRDefault="00977992" w:rsidP="001565B4">
      <w:pPr>
        <w:pStyle w:val="Default"/>
        <w:jc w:val="both"/>
        <w:rPr>
          <w:rFonts w:ascii="Calibri" w:hAnsi="Calibri" w:cs="Calibri"/>
          <w:b/>
          <w:color w:val="auto"/>
          <w:sz w:val="20"/>
          <w:szCs w:val="20"/>
        </w:rPr>
      </w:pPr>
      <w:r w:rsidRPr="00B9655E">
        <w:rPr>
          <w:rFonts w:ascii="Calibri" w:eastAsia="Times New Roman" w:hAnsi="Calibri" w:cs="Calibri"/>
          <w:b/>
          <w:color w:val="auto"/>
          <w:sz w:val="20"/>
          <w:szCs w:val="20"/>
        </w:rPr>
        <w:t>2.</w:t>
      </w:r>
      <w:r w:rsidR="00C350FE" w:rsidRPr="00B9655E">
        <w:rPr>
          <w:rFonts w:ascii="Calibri" w:eastAsia="Times New Roman" w:hAnsi="Calibri" w:cs="Calibri"/>
          <w:b/>
          <w:color w:val="auto"/>
          <w:sz w:val="20"/>
          <w:szCs w:val="20"/>
        </w:rPr>
        <w:t>21</w:t>
      </w:r>
      <w:r w:rsidRPr="00B9655E">
        <w:rPr>
          <w:rFonts w:ascii="Calibri" w:eastAsia="Times New Roman" w:hAnsi="Calibri" w:cs="Calibri"/>
          <w:b/>
          <w:color w:val="auto"/>
          <w:sz w:val="20"/>
          <w:szCs w:val="20"/>
        </w:rPr>
        <w:t>.</w:t>
      </w:r>
      <w:r w:rsidR="00A51EF3" w:rsidRPr="00B9655E">
        <w:rPr>
          <w:rFonts w:ascii="Calibri" w:eastAsia="Times New Roman" w:hAnsi="Calibri" w:cs="Calibri"/>
          <w:b/>
          <w:color w:val="auto"/>
          <w:sz w:val="20"/>
          <w:szCs w:val="20"/>
        </w:rPr>
        <w:t>3</w:t>
      </w:r>
      <w:r w:rsidRPr="00B9655E">
        <w:rPr>
          <w:rFonts w:ascii="Calibri" w:eastAsia="Times New Roman" w:hAnsi="Calibri" w:cs="Calibri"/>
          <w:b/>
          <w:color w:val="auto"/>
          <w:sz w:val="20"/>
          <w:szCs w:val="20"/>
        </w:rPr>
        <w:t xml:space="preserve">. </w:t>
      </w:r>
      <w:r w:rsidRPr="00B9655E">
        <w:rPr>
          <w:rFonts w:ascii="Calibri" w:hAnsi="Calibri" w:cs="Calibri"/>
          <w:b/>
          <w:color w:val="auto"/>
          <w:sz w:val="20"/>
          <w:szCs w:val="20"/>
        </w:rPr>
        <w:t>Respecto a las afecciones concretas de cada parque, el primer Informe del INAGA de 12 de mayo de 2021, que luego, a instancias del Consejero, fue sustituido por otro Informe, decía:</w:t>
      </w:r>
    </w:p>
    <w:p w14:paraId="0EB3B97D" w14:textId="77777777" w:rsidR="00977992" w:rsidRPr="00B9655E" w:rsidRDefault="00977992" w:rsidP="001565B4">
      <w:pPr>
        <w:pStyle w:val="Default"/>
        <w:jc w:val="both"/>
        <w:rPr>
          <w:rFonts w:ascii="Calibri" w:hAnsi="Calibri" w:cs="Calibri"/>
          <w:b/>
          <w:color w:val="auto"/>
          <w:sz w:val="8"/>
          <w:szCs w:val="8"/>
        </w:rPr>
      </w:pPr>
    </w:p>
    <w:p w14:paraId="04E684EE" w14:textId="2035EFC6" w:rsidR="00977992" w:rsidRPr="00B9655E" w:rsidRDefault="00977992" w:rsidP="001565B4">
      <w:pPr>
        <w:pStyle w:val="Default"/>
        <w:ind w:left="708"/>
        <w:jc w:val="both"/>
        <w:rPr>
          <w:rFonts w:ascii="Calibri" w:hAnsi="Calibri" w:cs="Calibri"/>
          <w:b/>
          <w:i/>
          <w:iCs/>
          <w:color w:val="auto"/>
          <w:sz w:val="20"/>
          <w:szCs w:val="20"/>
        </w:rPr>
      </w:pPr>
      <w:r w:rsidRPr="00B9655E">
        <w:rPr>
          <w:rFonts w:ascii="Calibri" w:hAnsi="Calibri" w:cs="Calibri"/>
          <w:b/>
          <w:i/>
          <w:iCs/>
          <w:color w:val="auto"/>
          <w:sz w:val="20"/>
          <w:szCs w:val="20"/>
        </w:rPr>
        <w:t xml:space="preserve">“Según la información disponible y la incluida en el Estudio de Impacto Ambiental, la ubicación y diseño de los parques eólicos proyectados, los puntos de nidificación, posaderos, dormideros y las zonas ambientalmente sensibles (ZEPA y ámbitos de los planes de recuperación de especies amenazadas: quebrantahuesos y águila perdicera), se pueden considerar más significativas las potenciales afecciones que podrán tener los aerogeneradores de los parques eólicos El Cid II, El Cid III y El Cid IV por la ubicación de posiciones a distancias inferiores a 2 km de la ZEPA “Río Guadalope-Maestrazgo” y de los ámbitos de los planes de recuperación de especies amenazadas, así como el PE La Vacada 5, ubicado muy próximo a puntos de nidificación de águila real (500 m) y el PE La Estrella II ubicado a 1,3 km de posaderos habituales de buitre leonado. El PE El Cid IV se ubica además a unos 1,7 km de puntos de nidificación de alimoche” </w:t>
      </w:r>
    </w:p>
    <w:p w14:paraId="0C46C0B5" w14:textId="243615B2" w:rsidR="00977992" w:rsidRPr="00B9655E" w:rsidRDefault="00977992" w:rsidP="001565B4">
      <w:pPr>
        <w:spacing w:after="0" w:line="240" w:lineRule="auto"/>
        <w:jc w:val="both"/>
        <w:rPr>
          <w:rFonts w:ascii="Calibri" w:eastAsia="Times New Roman" w:hAnsi="Calibri" w:cs="Calibri"/>
          <w:b/>
          <w:sz w:val="20"/>
          <w:szCs w:val="20"/>
        </w:rPr>
      </w:pPr>
    </w:p>
    <w:p w14:paraId="1712A344" w14:textId="63C9E71B" w:rsidR="002C4E1A" w:rsidRPr="00B9655E" w:rsidRDefault="002C4E1A" w:rsidP="001565B4">
      <w:pPr>
        <w:spacing w:after="0" w:line="240" w:lineRule="auto"/>
        <w:jc w:val="both"/>
        <w:rPr>
          <w:rStyle w:val="markedcontent"/>
          <w:rFonts w:ascii="Calibri" w:eastAsia="Times New Roman" w:hAnsi="Calibri" w:cs="Calibri"/>
          <w:b/>
        </w:rPr>
      </w:pPr>
      <w:r w:rsidRPr="00B9655E">
        <w:rPr>
          <w:rStyle w:val="markedcontent"/>
          <w:rFonts w:ascii="Calibri" w:eastAsia="Times New Roman" w:hAnsi="Calibri" w:cs="Calibri"/>
          <w:b/>
          <w:sz w:val="20"/>
          <w:szCs w:val="20"/>
        </w:rPr>
        <w:t>2.</w:t>
      </w:r>
      <w:r w:rsidR="00C350FE" w:rsidRPr="00B9655E">
        <w:rPr>
          <w:rStyle w:val="markedcontent"/>
          <w:rFonts w:ascii="Calibri" w:eastAsia="Times New Roman" w:hAnsi="Calibri" w:cs="Calibri"/>
          <w:b/>
          <w:sz w:val="20"/>
          <w:szCs w:val="20"/>
        </w:rPr>
        <w:t>21</w:t>
      </w:r>
      <w:r w:rsidRPr="00B9655E">
        <w:rPr>
          <w:rStyle w:val="markedcontent"/>
          <w:rFonts w:ascii="Calibri" w:eastAsia="Times New Roman" w:hAnsi="Calibri" w:cs="Calibri"/>
          <w:b/>
          <w:sz w:val="20"/>
          <w:szCs w:val="20"/>
        </w:rPr>
        <w:t>.</w:t>
      </w:r>
      <w:r w:rsidR="00A51EF3" w:rsidRPr="00B9655E">
        <w:rPr>
          <w:rStyle w:val="markedcontent"/>
          <w:rFonts w:ascii="Calibri" w:eastAsia="Times New Roman" w:hAnsi="Calibri" w:cs="Calibri"/>
          <w:b/>
          <w:sz w:val="20"/>
          <w:szCs w:val="20"/>
        </w:rPr>
        <w:t>4</w:t>
      </w:r>
      <w:r w:rsidRPr="00B9655E">
        <w:rPr>
          <w:rStyle w:val="markedcontent"/>
          <w:rFonts w:ascii="Calibri" w:eastAsia="Times New Roman" w:hAnsi="Calibri" w:cs="Calibri"/>
          <w:b/>
          <w:sz w:val="20"/>
          <w:szCs w:val="20"/>
        </w:rPr>
        <w:t>.</w:t>
      </w:r>
      <w:r w:rsidRPr="00B9655E">
        <w:rPr>
          <w:rStyle w:val="markedcontent"/>
          <w:rFonts w:ascii="Calibri" w:eastAsia="Times New Roman" w:hAnsi="Calibri" w:cs="Calibri"/>
          <w:b/>
        </w:rPr>
        <w:t xml:space="preserve"> </w:t>
      </w:r>
      <w:r w:rsidRPr="00B9655E">
        <w:rPr>
          <w:rStyle w:val="markedcontent"/>
          <w:rFonts w:ascii="Calibri" w:eastAsia="Times New Roman" w:hAnsi="Calibri" w:cs="Calibri"/>
          <w:b/>
          <w:sz w:val="20"/>
          <w:szCs w:val="20"/>
        </w:rPr>
        <w:t>Dicen los tres estudios de avifauna del Estudio de impacto ambiental:</w:t>
      </w:r>
    </w:p>
    <w:p w14:paraId="410E2A3D" w14:textId="77777777" w:rsidR="002C4E1A" w:rsidRPr="00B9655E" w:rsidRDefault="002C4E1A" w:rsidP="001565B4">
      <w:pPr>
        <w:pStyle w:val="NormalWeb"/>
        <w:shd w:val="clear" w:color="auto" w:fill="FFFFFF"/>
        <w:spacing w:before="0" w:beforeAutospacing="0" w:after="0" w:afterAutospacing="0"/>
        <w:ind w:left="708"/>
        <w:jc w:val="both"/>
        <w:rPr>
          <w:rFonts w:ascii="Calibri" w:hAnsi="Calibri" w:cs="Calibri"/>
          <w:b/>
          <w:i/>
          <w:sz w:val="8"/>
          <w:szCs w:val="8"/>
        </w:rPr>
      </w:pPr>
    </w:p>
    <w:p w14:paraId="57774B63" w14:textId="77777777" w:rsidR="002C4E1A" w:rsidRPr="00B9655E" w:rsidRDefault="002C4E1A" w:rsidP="001565B4">
      <w:pPr>
        <w:pStyle w:val="NormalWeb"/>
        <w:shd w:val="clear" w:color="auto" w:fill="FFFFFF"/>
        <w:spacing w:before="0" w:beforeAutospacing="0" w:after="0" w:afterAutospacing="0"/>
        <w:ind w:left="708"/>
        <w:jc w:val="both"/>
        <w:rPr>
          <w:rFonts w:ascii="Calibri" w:hAnsi="Calibri" w:cs="Calibri"/>
          <w:b/>
          <w:i/>
          <w:sz w:val="20"/>
          <w:szCs w:val="20"/>
        </w:rPr>
      </w:pPr>
      <w:r w:rsidRPr="00B9655E">
        <w:rPr>
          <w:rFonts w:ascii="Calibri" w:hAnsi="Calibri" w:cs="Calibri"/>
          <w:b/>
          <w:i/>
          <w:sz w:val="20"/>
          <w:szCs w:val="20"/>
        </w:rPr>
        <w:t xml:space="preserve">“De entre todos los aerogeneradores proyectados, los emplazamientos de los aerogeneradores CAB3-06 (excluido) y CAB2-06 son sobre los que se ha detectado un mayor paso de aves de </w:t>
      </w:r>
      <w:r w:rsidRPr="00B9655E">
        <w:rPr>
          <w:rFonts w:ascii="Calibri" w:hAnsi="Calibri" w:cs="Calibri"/>
          <w:b/>
          <w:bCs/>
          <w:i/>
          <w:sz w:val="20"/>
          <w:szCs w:val="20"/>
        </w:rPr>
        <w:t xml:space="preserve">especies relevantes </w:t>
      </w:r>
      <w:r w:rsidRPr="00B9655E">
        <w:rPr>
          <w:rFonts w:ascii="Calibri" w:hAnsi="Calibri" w:cs="Calibri"/>
          <w:b/>
          <w:i/>
          <w:sz w:val="20"/>
          <w:szCs w:val="20"/>
        </w:rPr>
        <w:t>(12,20% del total de aves relevantes observadas en el conjunto de los 42 aerogeneradores, en ambos casos), con independencia de la altura de vuelo a la que cruzan. Los siguientes serían los aerogeneradores CAB2-04 (11,80%) (reubicado), CAB3-02 (10,20%), CAB1-03 (7,00%) (excluido) y CAB1-02 (5,80%) (excluido)</w:t>
      </w:r>
    </w:p>
    <w:p w14:paraId="1693FE04" w14:textId="77777777" w:rsidR="002C4E1A" w:rsidRPr="00B9655E" w:rsidRDefault="002C4E1A" w:rsidP="001565B4">
      <w:pPr>
        <w:pStyle w:val="NormalWeb"/>
        <w:shd w:val="clear" w:color="auto" w:fill="FFFFFF"/>
        <w:spacing w:before="0" w:beforeAutospacing="0" w:after="0" w:afterAutospacing="0"/>
        <w:ind w:left="708"/>
        <w:jc w:val="both"/>
        <w:rPr>
          <w:rFonts w:ascii="Calibri" w:hAnsi="Calibri" w:cs="Calibri"/>
          <w:b/>
          <w:i/>
          <w:sz w:val="8"/>
          <w:szCs w:val="8"/>
        </w:rPr>
      </w:pPr>
    </w:p>
    <w:p w14:paraId="4684AC41" w14:textId="77777777" w:rsidR="002C4E1A" w:rsidRPr="00B9655E" w:rsidRDefault="002C4E1A" w:rsidP="001565B4">
      <w:pPr>
        <w:autoSpaceDE w:val="0"/>
        <w:autoSpaceDN w:val="0"/>
        <w:adjustRightInd w:val="0"/>
        <w:spacing w:after="0" w:line="240" w:lineRule="auto"/>
        <w:ind w:left="708"/>
        <w:jc w:val="both"/>
        <w:rPr>
          <w:rFonts w:ascii="Calibri" w:hAnsi="Calibri" w:cs="Calibri"/>
          <w:b/>
          <w:i/>
          <w:sz w:val="20"/>
          <w:szCs w:val="20"/>
        </w:rPr>
      </w:pPr>
      <w:r w:rsidRPr="00B9655E">
        <w:rPr>
          <w:rFonts w:ascii="Calibri" w:hAnsi="Calibri" w:cs="Calibri"/>
          <w:b/>
          <w:i/>
          <w:sz w:val="20"/>
          <w:szCs w:val="20"/>
        </w:rPr>
        <w:t xml:space="preserve">De entre todos los aerogeneradores proyectados, el emplazamiento del aerogenerador es sobre el que se ha detectado un mayor paso de aves de </w:t>
      </w:r>
      <w:r w:rsidRPr="00B9655E">
        <w:rPr>
          <w:rFonts w:ascii="Calibri" w:hAnsi="Calibri" w:cs="Calibri"/>
          <w:b/>
          <w:bCs/>
          <w:i/>
          <w:sz w:val="20"/>
          <w:szCs w:val="20"/>
        </w:rPr>
        <w:t xml:space="preserve">especies relevantes </w:t>
      </w:r>
      <w:r w:rsidRPr="00B9655E">
        <w:rPr>
          <w:rFonts w:ascii="Calibri" w:hAnsi="Calibri" w:cs="Calibri"/>
          <w:b/>
          <w:i/>
          <w:sz w:val="20"/>
          <w:szCs w:val="20"/>
        </w:rPr>
        <w:t xml:space="preserve">(17,59% del total de aves relevantes observadas en el conjunto de los 61 aerogeneradores), con independencia de la altura de vuelo a la que cruzan. Los siguientes serían los aerogeneradores CON1-01 (8,65%), CID1-05 (8,03%), CID2-03 (6,78%), CID2-04 (6,69%) (reubicado) y CID3-01 (6,32%). </w:t>
      </w:r>
    </w:p>
    <w:p w14:paraId="028C4B1E" w14:textId="77777777" w:rsidR="00A1551A" w:rsidRPr="00B9655E" w:rsidRDefault="00A1551A" w:rsidP="001565B4">
      <w:pPr>
        <w:autoSpaceDE w:val="0"/>
        <w:autoSpaceDN w:val="0"/>
        <w:adjustRightInd w:val="0"/>
        <w:spacing w:after="0" w:line="240" w:lineRule="auto"/>
        <w:ind w:left="708"/>
        <w:jc w:val="both"/>
        <w:rPr>
          <w:rFonts w:ascii="Calibri" w:hAnsi="Calibri" w:cs="Calibri"/>
          <w:b/>
          <w:i/>
          <w:sz w:val="8"/>
          <w:szCs w:val="8"/>
        </w:rPr>
      </w:pPr>
    </w:p>
    <w:p w14:paraId="6AD11A6B" w14:textId="77777777" w:rsidR="002C4E1A" w:rsidRPr="00B9655E" w:rsidRDefault="002C4E1A" w:rsidP="001565B4">
      <w:pPr>
        <w:pStyle w:val="NormalWeb"/>
        <w:shd w:val="clear" w:color="auto" w:fill="FFFFFF"/>
        <w:spacing w:before="0" w:beforeAutospacing="0" w:after="0" w:afterAutospacing="0"/>
        <w:ind w:left="708"/>
        <w:jc w:val="both"/>
        <w:rPr>
          <w:rFonts w:ascii="Calibri" w:hAnsi="Calibri" w:cs="Calibri"/>
          <w:b/>
          <w:i/>
          <w:sz w:val="20"/>
          <w:szCs w:val="20"/>
        </w:rPr>
      </w:pPr>
      <w:r w:rsidRPr="00B9655E">
        <w:rPr>
          <w:rFonts w:ascii="Calibri" w:eastAsiaTheme="minorHAnsi" w:hAnsi="Calibri" w:cs="Calibri"/>
          <w:b/>
          <w:i/>
          <w:sz w:val="20"/>
          <w:szCs w:val="20"/>
          <w:lang w:eastAsia="en-US"/>
        </w:rPr>
        <w:t>Atendiendo a la altura de paso sobre la zona y considerando únicamente las aves detectadas en la franja de altura barrida por las aspas (entre los 40 y los 200 metros) los emplazamientos que reúnen un mayor número de observaciones son los de los aerogeneradores CON1-02 (34,69% del total de aves detectadas), CID1-05 (19,44%), CID1-07 (18,74%) (excluido), CON1-01 (16,18%) y CID1-08 (9,66%) (excluido).</w:t>
      </w:r>
    </w:p>
    <w:p w14:paraId="72EF6EC8" w14:textId="77777777" w:rsidR="002C4E1A" w:rsidRPr="00B9655E" w:rsidRDefault="002C4E1A" w:rsidP="001565B4">
      <w:pPr>
        <w:pStyle w:val="NormalWeb"/>
        <w:shd w:val="clear" w:color="auto" w:fill="FFFFFF"/>
        <w:spacing w:before="0" w:beforeAutospacing="0" w:after="0" w:afterAutospacing="0"/>
        <w:ind w:left="708"/>
        <w:jc w:val="both"/>
        <w:rPr>
          <w:rFonts w:ascii="Calibri" w:hAnsi="Calibri" w:cs="Calibri"/>
          <w:b/>
          <w:i/>
          <w:sz w:val="8"/>
          <w:szCs w:val="8"/>
        </w:rPr>
      </w:pPr>
    </w:p>
    <w:p w14:paraId="6679EEDB" w14:textId="77777777" w:rsidR="002C4E1A" w:rsidRPr="00B9655E" w:rsidRDefault="002C4E1A" w:rsidP="001565B4">
      <w:pPr>
        <w:autoSpaceDE w:val="0"/>
        <w:autoSpaceDN w:val="0"/>
        <w:adjustRightInd w:val="0"/>
        <w:spacing w:after="0" w:line="240" w:lineRule="auto"/>
        <w:ind w:left="708"/>
        <w:jc w:val="both"/>
        <w:rPr>
          <w:rFonts w:ascii="Calibri" w:hAnsi="Calibri" w:cs="Calibri"/>
          <w:b/>
          <w:i/>
          <w:sz w:val="20"/>
          <w:szCs w:val="20"/>
        </w:rPr>
      </w:pPr>
      <w:r w:rsidRPr="00B9655E">
        <w:rPr>
          <w:rFonts w:ascii="Calibri" w:hAnsi="Calibri" w:cs="Calibri"/>
          <w:b/>
          <w:i/>
          <w:sz w:val="20"/>
          <w:szCs w:val="20"/>
        </w:rPr>
        <w:t xml:space="preserve">De entre todos los aerogeneradores proyectados, el emplazamiento del aerogenerador EST2-02 (excluido) es sobre el que se ha detectado un mayor paso de aves de </w:t>
      </w:r>
      <w:r w:rsidRPr="00B9655E">
        <w:rPr>
          <w:rFonts w:ascii="Calibri" w:hAnsi="Calibri" w:cs="Calibri"/>
          <w:b/>
          <w:bCs/>
          <w:i/>
          <w:sz w:val="20"/>
          <w:szCs w:val="20"/>
        </w:rPr>
        <w:t xml:space="preserve">especies relevantes </w:t>
      </w:r>
      <w:r w:rsidRPr="00B9655E">
        <w:rPr>
          <w:rFonts w:ascii="Calibri" w:hAnsi="Calibri" w:cs="Calibri"/>
          <w:b/>
          <w:i/>
          <w:sz w:val="20"/>
          <w:szCs w:val="20"/>
        </w:rPr>
        <w:t>(15,49% del total de aves relevantes observadas en el conjunto de los 51 aerogeneradores), con independencia de la altura de vuelo a la que cruzan. Los siguientes serían los aerogeneradores EST3-03 (7,05%), VAC3-03 (6,24%) (excluido), EST2-05 (6,01%) y VAC2-06 (5,66%). (excluido)</w:t>
      </w:r>
    </w:p>
    <w:p w14:paraId="76EAA76C" w14:textId="77777777" w:rsidR="00A51EF3" w:rsidRPr="00B9655E" w:rsidRDefault="00A51EF3" w:rsidP="001565B4">
      <w:pPr>
        <w:autoSpaceDE w:val="0"/>
        <w:autoSpaceDN w:val="0"/>
        <w:adjustRightInd w:val="0"/>
        <w:spacing w:after="0" w:line="240" w:lineRule="auto"/>
        <w:ind w:left="708"/>
        <w:jc w:val="both"/>
        <w:rPr>
          <w:rFonts w:ascii="Calibri" w:hAnsi="Calibri" w:cs="Calibri"/>
          <w:b/>
          <w:i/>
          <w:sz w:val="8"/>
          <w:szCs w:val="8"/>
        </w:rPr>
      </w:pPr>
    </w:p>
    <w:p w14:paraId="6ECD3FAB" w14:textId="4BF0C261" w:rsidR="002C4E1A" w:rsidRPr="00B9655E" w:rsidRDefault="002C4E1A" w:rsidP="001565B4">
      <w:pPr>
        <w:pStyle w:val="NormalWeb"/>
        <w:shd w:val="clear" w:color="auto" w:fill="FFFFFF"/>
        <w:spacing w:before="0" w:beforeAutospacing="0" w:after="0" w:afterAutospacing="0"/>
        <w:ind w:left="708"/>
        <w:jc w:val="both"/>
        <w:rPr>
          <w:rFonts w:ascii="Calibri" w:eastAsiaTheme="minorHAnsi" w:hAnsi="Calibri" w:cs="Calibri"/>
          <w:b/>
          <w:i/>
          <w:sz w:val="20"/>
          <w:szCs w:val="20"/>
          <w:lang w:eastAsia="en-US"/>
        </w:rPr>
      </w:pPr>
      <w:r w:rsidRPr="00B9655E">
        <w:rPr>
          <w:rFonts w:ascii="Calibri" w:eastAsiaTheme="minorHAnsi" w:hAnsi="Calibri" w:cs="Calibri"/>
          <w:b/>
          <w:i/>
          <w:sz w:val="20"/>
          <w:szCs w:val="20"/>
          <w:lang w:eastAsia="en-US"/>
        </w:rPr>
        <w:t xml:space="preserve">Atendiendo a la altura de paso sobre la zona y considerando únicamente las aves detectadas en la franja de altura barrida por las aspas (entre los 40 y los 200 metros) los emplazamientos que reúnen un mayor número de observaciones son los de los aerogeneradores EST2-02 </w:t>
      </w:r>
      <w:r w:rsidRPr="00B9655E">
        <w:rPr>
          <w:rFonts w:ascii="Calibri" w:hAnsi="Calibri" w:cs="Calibri"/>
          <w:b/>
          <w:i/>
          <w:sz w:val="20"/>
          <w:szCs w:val="20"/>
        </w:rPr>
        <w:t xml:space="preserve">(excluido) </w:t>
      </w:r>
      <w:r w:rsidRPr="00B9655E">
        <w:rPr>
          <w:rFonts w:ascii="Calibri" w:eastAsiaTheme="minorHAnsi" w:hAnsi="Calibri" w:cs="Calibri"/>
          <w:b/>
          <w:i/>
          <w:sz w:val="20"/>
          <w:szCs w:val="20"/>
          <w:lang w:eastAsia="en-US"/>
        </w:rPr>
        <w:t xml:space="preserve">(19,32% del total de aves detectadas), VAC3-03 (7,43%) </w:t>
      </w:r>
      <w:r w:rsidRPr="00B9655E">
        <w:rPr>
          <w:rFonts w:ascii="Calibri" w:hAnsi="Calibri" w:cs="Calibri"/>
          <w:b/>
          <w:i/>
          <w:sz w:val="20"/>
          <w:szCs w:val="20"/>
        </w:rPr>
        <w:t>(excluido)</w:t>
      </w:r>
      <w:r w:rsidRPr="00B9655E">
        <w:rPr>
          <w:rFonts w:ascii="Calibri" w:eastAsiaTheme="minorHAnsi" w:hAnsi="Calibri" w:cs="Calibri"/>
          <w:b/>
          <w:i/>
          <w:sz w:val="20"/>
          <w:szCs w:val="20"/>
          <w:lang w:eastAsia="en-US"/>
        </w:rPr>
        <w:t>, EST3-03 (7,28%), EST2-05 (7,28%) y VAC2-06 (5,35%).</w:t>
      </w:r>
      <w:r w:rsidRPr="00B9655E">
        <w:rPr>
          <w:rFonts w:ascii="Calibri" w:hAnsi="Calibri" w:cs="Calibri"/>
          <w:b/>
          <w:i/>
          <w:sz w:val="20"/>
          <w:szCs w:val="20"/>
        </w:rPr>
        <w:t xml:space="preserve"> (excluido)</w:t>
      </w:r>
      <w:r w:rsidR="00A51EF3" w:rsidRPr="00B9655E">
        <w:rPr>
          <w:rFonts w:ascii="Calibri" w:hAnsi="Calibri" w:cs="Calibri"/>
          <w:b/>
          <w:i/>
          <w:sz w:val="20"/>
          <w:szCs w:val="20"/>
        </w:rPr>
        <w:t>”</w:t>
      </w:r>
    </w:p>
    <w:p w14:paraId="5310637A" w14:textId="77777777" w:rsidR="002C4E1A" w:rsidRPr="00B9655E" w:rsidRDefault="002C4E1A" w:rsidP="001565B4">
      <w:pPr>
        <w:pStyle w:val="NormalWeb"/>
        <w:shd w:val="clear" w:color="auto" w:fill="FFFFFF"/>
        <w:spacing w:before="0" w:beforeAutospacing="0" w:after="0" w:afterAutospacing="0"/>
        <w:ind w:left="708"/>
        <w:jc w:val="both"/>
        <w:rPr>
          <w:rFonts w:ascii="Calibri" w:hAnsi="Calibri" w:cs="Calibri"/>
          <w:b/>
          <w:i/>
          <w:sz w:val="20"/>
          <w:szCs w:val="20"/>
        </w:rPr>
      </w:pPr>
    </w:p>
    <w:p w14:paraId="36C52FF0" w14:textId="6D983B1C" w:rsidR="002C4E1A" w:rsidRPr="00B9655E" w:rsidRDefault="002C4E1A" w:rsidP="001565B4">
      <w:pPr>
        <w:spacing w:after="0" w:line="240" w:lineRule="auto"/>
        <w:jc w:val="both"/>
        <w:rPr>
          <w:rFonts w:ascii="Calibri" w:hAnsi="Calibri" w:cs="Calibri"/>
          <w:b/>
          <w:sz w:val="20"/>
          <w:szCs w:val="20"/>
        </w:rPr>
      </w:pPr>
      <w:r w:rsidRPr="00B9655E">
        <w:rPr>
          <w:rStyle w:val="markedcontent"/>
          <w:rFonts w:ascii="Calibri" w:eastAsia="Times New Roman" w:hAnsi="Calibri" w:cs="Calibri"/>
          <w:b/>
          <w:sz w:val="20"/>
          <w:szCs w:val="20"/>
        </w:rPr>
        <w:t>2.</w:t>
      </w:r>
      <w:r w:rsidR="00C350FE" w:rsidRPr="00B9655E">
        <w:rPr>
          <w:rStyle w:val="markedcontent"/>
          <w:rFonts w:ascii="Calibri" w:eastAsia="Times New Roman" w:hAnsi="Calibri" w:cs="Calibri"/>
          <w:b/>
          <w:sz w:val="20"/>
          <w:szCs w:val="20"/>
        </w:rPr>
        <w:t>21</w:t>
      </w:r>
      <w:r w:rsidRPr="00B9655E">
        <w:rPr>
          <w:rStyle w:val="markedcontent"/>
          <w:rFonts w:ascii="Calibri" w:eastAsia="Times New Roman" w:hAnsi="Calibri" w:cs="Calibri"/>
          <w:b/>
          <w:sz w:val="20"/>
          <w:szCs w:val="20"/>
        </w:rPr>
        <w:t>.</w:t>
      </w:r>
      <w:r w:rsidR="00A51EF3" w:rsidRPr="00B9655E">
        <w:rPr>
          <w:rStyle w:val="markedcontent"/>
          <w:rFonts w:ascii="Calibri" w:eastAsia="Times New Roman" w:hAnsi="Calibri" w:cs="Calibri"/>
          <w:b/>
          <w:sz w:val="20"/>
          <w:szCs w:val="20"/>
        </w:rPr>
        <w:t>5</w:t>
      </w:r>
      <w:r w:rsidRPr="00B9655E">
        <w:rPr>
          <w:rStyle w:val="markedcontent"/>
          <w:rFonts w:ascii="Calibri" w:eastAsia="Times New Roman" w:hAnsi="Calibri" w:cs="Calibri"/>
          <w:b/>
          <w:sz w:val="20"/>
          <w:szCs w:val="20"/>
        </w:rPr>
        <w:t>. Por otra parte, de</w:t>
      </w:r>
      <w:r w:rsidRPr="00B9655E">
        <w:rPr>
          <w:rFonts w:ascii="Calibri" w:hAnsi="Calibri" w:cs="Calibri"/>
          <w:b/>
          <w:sz w:val="20"/>
          <w:szCs w:val="20"/>
        </w:rPr>
        <w:t xml:space="preserve"> acuerdo con las conclusiones derivadas del trabajo de campo realizado, reflejado en el </w:t>
      </w:r>
      <w:proofErr w:type="spellStart"/>
      <w:r w:rsidRPr="00B9655E">
        <w:rPr>
          <w:rFonts w:ascii="Calibri" w:hAnsi="Calibri" w:cs="Calibri"/>
          <w:b/>
          <w:sz w:val="20"/>
          <w:szCs w:val="20"/>
        </w:rPr>
        <w:t>EsIA</w:t>
      </w:r>
      <w:proofErr w:type="spellEnd"/>
      <w:r w:rsidRPr="00B9655E">
        <w:rPr>
          <w:rFonts w:ascii="Calibri" w:hAnsi="Calibri" w:cs="Calibri"/>
          <w:b/>
          <w:sz w:val="20"/>
          <w:szCs w:val="20"/>
        </w:rPr>
        <w:t>, los aerogeneradores con mayor mortalidad teórica de aves serían, en orden decreciente:</w:t>
      </w:r>
    </w:p>
    <w:p w14:paraId="45CCE440" w14:textId="77777777" w:rsidR="002C4E1A" w:rsidRPr="00B9655E" w:rsidRDefault="002C4E1A" w:rsidP="001565B4">
      <w:pPr>
        <w:autoSpaceDE w:val="0"/>
        <w:autoSpaceDN w:val="0"/>
        <w:adjustRightInd w:val="0"/>
        <w:spacing w:after="0" w:line="240" w:lineRule="auto"/>
        <w:jc w:val="both"/>
        <w:rPr>
          <w:rFonts w:ascii="Calibri" w:hAnsi="Calibri" w:cs="Calibri"/>
          <w:b/>
          <w:sz w:val="8"/>
          <w:szCs w:val="8"/>
        </w:rPr>
      </w:pPr>
    </w:p>
    <w:p w14:paraId="14FD1859" w14:textId="7875CBB8" w:rsidR="002C4E1A" w:rsidRPr="00B9655E" w:rsidRDefault="002C4E1A" w:rsidP="00A51EF3">
      <w:pPr>
        <w:autoSpaceDE w:val="0"/>
        <w:autoSpaceDN w:val="0"/>
        <w:adjustRightInd w:val="0"/>
        <w:spacing w:after="0" w:line="240" w:lineRule="auto"/>
        <w:ind w:left="708"/>
        <w:jc w:val="both"/>
        <w:rPr>
          <w:rFonts w:ascii="Calibri" w:hAnsi="Calibri" w:cs="Calibri"/>
          <w:b/>
          <w:i/>
          <w:sz w:val="20"/>
          <w:szCs w:val="20"/>
        </w:rPr>
      </w:pPr>
      <w:r w:rsidRPr="00B9655E">
        <w:rPr>
          <w:rFonts w:ascii="Calibri" w:hAnsi="Calibri" w:cs="Calibri"/>
          <w:b/>
          <w:i/>
          <w:sz w:val="20"/>
          <w:szCs w:val="20"/>
        </w:rPr>
        <w:t xml:space="preserve">“-De acuerdo con las conclusiones derivadas del trabajo de campo realizado, los aerogeneradores con mayor mortalidad teórica de aves serían, en orden decreciente, los números CON1-02 (excluido), CID1-05, CID1-07 (excluido), CON1-01 y CID1-08. </w:t>
      </w:r>
    </w:p>
    <w:p w14:paraId="4C9BCF98" w14:textId="77777777" w:rsidR="002C4E1A" w:rsidRPr="00B9655E" w:rsidRDefault="002C4E1A" w:rsidP="001565B4">
      <w:pPr>
        <w:autoSpaceDE w:val="0"/>
        <w:autoSpaceDN w:val="0"/>
        <w:adjustRightInd w:val="0"/>
        <w:spacing w:after="0" w:line="240" w:lineRule="auto"/>
        <w:ind w:left="708"/>
        <w:jc w:val="both"/>
        <w:rPr>
          <w:rFonts w:ascii="Calibri" w:hAnsi="Calibri" w:cs="Calibri"/>
          <w:b/>
          <w:i/>
          <w:sz w:val="8"/>
          <w:szCs w:val="8"/>
        </w:rPr>
      </w:pPr>
    </w:p>
    <w:p w14:paraId="1077DC14" w14:textId="77777777" w:rsidR="002C4E1A" w:rsidRPr="00B9655E" w:rsidRDefault="002C4E1A" w:rsidP="001565B4">
      <w:pPr>
        <w:autoSpaceDE w:val="0"/>
        <w:autoSpaceDN w:val="0"/>
        <w:adjustRightInd w:val="0"/>
        <w:spacing w:after="0" w:line="240" w:lineRule="auto"/>
        <w:ind w:left="708"/>
        <w:jc w:val="both"/>
        <w:rPr>
          <w:rFonts w:ascii="Calibri" w:hAnsi="Calibri" w:cs="Calibri"/>
          <w:b/>
          <w:i/>
          <w:sz w:val="20"/>
          <w:szCs w:val="20"/>
        </w:rPr>
      </w:pPr>
      <w:r w:rsidRPr="00B9655E">
        <w:rPr>
          <w:rFonts w:ascii="Calibri" w:hAnsi="Calibri" w:cs="Calibri"/>
          <w:b/>
          <w:i/>
          <w:sz w:val="20"/>
          <w:szCs w:val="20"/>
        </w:rPr>
        <w:lastRenderedPageBreak/>
        <w:t xml:space="preserve">-De acuerdo con las conclusiones derivadas del trabajo de campo realizado, los aerogeneradores con mayor mortalidad teórica de aves serían, en orden decreciente, los números EST2-02, VAC3-03, EST3-03, EST2-05 y VAC2-06”. </w:t>
      </w:r>
    </w:p>
    <w:p w14:paraId="6142A748" w14:textId="77777777" w:rsidR="002C4E1A" w:rsidRPr="00B9655E" w:rsidRDefault="002C4E1A" w:rsidP="001565B4">
      <w:pPr>
        <w:pStyle w:val="NormalWeb"/>
        <w:shd w:val="clear" w:color="auto" w:fill="FFFFFF"/>
        <w:spacing w:before="0" w:beforeAutospacing="0" w:after="0" w:afterAutospacing="0"/>
        <w:jc w:val="both"/>
        <w:rPr>
          <w:rFonts w:ascii="Calibri" w:hAnsi="Calibri" w:cs="Calibri"/>
          <w:b/>
          <w:sz w:val="20"/>
          <w:szCs w:val="20"/>
        </w:rPr>
      </w:pPr>
    </w:p>
    <w:p w14:paraId="551861F3" w14:textId="0D8E1183" w:rsidR="002C4E1A" w:rsidRPr="00B9655E" w:rsidRDefault="002C4E1A" w:rsidP="001565B4">
      <w:pPr>
        <w:spacing w:after="0" w:line="240" w:lineRule="auto"/>
        <w:jc w:val="both"/>
        <w:rPr>
          <w:rFonts w:ascii="Calibri" w:hAnsi="Calibri" w:cs="Calibri"/>
          <w:b/>
          <w:sz w:val="20"/>
          <w:szCs w:val="20"/>
        </w:rPr>
      </w:pPr>
      <w:r w:rsidRPr="00B9655E">
        <w:rPr>
          <w:rFonts w:ascii="Calibri" w:hAnsi="Calibri" w:cs="Calibri"/>
          <w:b/>
          <w:sz w:val="20"/>
          <w:szCs w:val="20"/>
        </w:rPr>
        <w:t>2.</w:t>
      </w:r>
      <w:r w:rsidR="00C350FE" w:rsidRPr="00B9655E">
        <w:rPr>
          <w:rFonts w:ascii="Calibri" w:hAnsi="Calibri" w:cs="Calibri"/>
          <w:b/>
          <w:sz w:val="20"/>
          <w:szCs w:val="20"/>
        </w:rPr>
        <w:t>21</w:t>
      </w:r>
      <w:r w:rsidRPr="00B9655E">
        <w:rPr>
          <w:rFonts w:ascii="Calibri" w:hAnsi="Calibri" w:cs="Calibri"/>
          <w:b/>
          <w:sz w:val="20"/>
          <w:szCs w:val="20"/>
        </w:rPr>
        <w:t>.</w:t>
      </w:r>
      <w:r w:rsidR="00A51EF3" w:rsidRPr="00B9655E">
        <w:rPr>
          <w:rFonts w:ascii="Calibri" w:hAnsi="Calibri" w:cs="Calibri"/>
          <w:b/>
          <w:sz w:val="20"/>
          <w:szCs w:val="20"/>
        </w:rPr>
        <w:t>6</w:t>
      </w:r>
      <w:r w:rsidRPr="00B9655E">
        <w:rPr>
          <w:rFonts w:ascii="Calibri" w:hAnsi="Calibri" w:cs="Calibri"/>
          <w:b/>
          <w:sz w:val="20"/>
          <w:szCs w:val="20"/>
        </w:rPr>
        <w:t xml:space="preserve">. El propio estudio de avifauna considera que el impacto sobre la avifauna es considerable. Dice el Estudio de Avifauna del </w:t>
      </w:r>
      <w:proofErr w:type="spellStart"/>
      <w:r w:rsidRPr="00B9655E">
        <w:rPr>
          <w:rFonts w:ascii="Calibri" w:hAnsi="Calibri" w:cs="Calibri"/>
          <w:b/>
          <w:sz w:val="20"/>
          <w:szCs w:val="20"/>
        </w:rPr>
        <w:t>EsIA</w:t>
      </w:r>
      <w:proofErr w:type="spellEnd"/>
      <w:r w:rsidRPr="00B9655E">
        <w:rPr>
          <w:rFonts w:ascii="Calibri" w:hAnsi="Calibri" w:cs="Calibri"/>
          <w:b/>
          <w:sz w:val="20"/>
          <w:szCs w:val="20"/>
        </w:rPr>
        <w:t>:</w:t>
      </w:r>
    </w:p>
    <w:p w14:paraId="23729D97" w14:textId="77777777" w:rsidR="002C4E1A" w:rsidRPr="00B9655E" w:rsidRDefault="002C4E1A" w:rsidP="001565B4">
      <w:pPr>
        <w:spacing w:after="0" w:line="240" w:lineRule="auto"/>
        <w:jc w:val="both"/>
        <w:rPr>
          <w:rFonts w:ascii="Calibri" w:hAnsi="Calibri" w:cs="Calibri"/>
          <w:b/>
          <w:sz w:val="8"/>
          <w:szCs w:val="8"/>
        </w:rPr>
      </w:pPr>
    </w:p>
    <w:p w14:paraId="7F147C6C" w14:textId="0551860C" w:rsidR="002C4E1A" w:rsidRPr="00B9655E" w:rsidRDefault="0007231E" w:rsidP="001565B4">
      <w:pPr>
        <w:autoSpaceDE w:val="0"/>
        <w:autoSpaceDN w:val="0"/>
        <w:adjustRightInd w:val="0"/>
        <w:spacing w:after="0" w:line="240" w:lineRule="auto"/>
        <w:ind w:left="708"/>
        <w:jc w:val="both"/>
        <w:rPr>
          <w:rFonts w:ascii="Calibri" w:hAnsi="Calibri" w:cs="Calibri"/>
          <w:b/>
          <w:i/>
          <w:sz w:val="20"/>
          <w:szCs w:val="20"/>
        </w:rPr>
      </w:pPr>
      <w:r w:rsidRPr="00B9655E">
        <w:rPr>
          <w:rFonts w:ascii="Calibri" w:hAnsi="Calibri" w:cs="Calibri"/>
          <w:b/>
          <w:i/>
          <w:sz w:val="20"/>
          <w:szCs w:val="20"/>
        </w:rPr>
        <w:t>“</w:t>
      </w:r>
      <w:r w:rsidR="002C4E1A" w:rsidRPr="00B9655E">
        <w:rPr>
          <w:rFonts w:ascii="Calibri" w:hAnsi="Calibri" w:cs="Calibri"/>
          <w:b/>
          <w:i/>
          <w:sz w:val="20"/>
          <w:szCs w:val="20"/>
        </w:rPr>
        <w:t xml:space="preserve">Se considera que los parques eólicos estudiados tendrían implicaciones sobre las siguientes especies de aves objetivo de conservación de las </w:t>
      </w:r>
      <w:proofErr w:type="spellStart"/>
      <w:r w:rsidR="002C4E1A" w:rsidRPr="00B9655E">
        <w:rPr>
          <w:rFonts w:ascii="Calibri" w:hAnsi="Calibri" w:cs="Calibri"/>
          <w:b/>
          <w:i/>
          <w:sz w:val="20"/>
          <w:szCs w:val="20"/>
        </w:rPr>
        <w:t>ZEPAs</w:t>
      </w:r>
      <w:proofErr w:type="spellEnd"/>
      <w:r w:rsidR="002C4E1A" w:rsidRPr="00B9655E">
        <w:rPr>
          <w:rFonts w:ascii="Calibri" w:hAnsi="Calibri" w:cs="Calibri"/>
          <w:b/>
          <w:i/>
          <w:sz w:val="20"/>
          <w:szCs w:val="20"/>
        </w:rPr>
        <w:t xml:space="preserve"> y </w:t>
      </w:r>
      <w:proofErr w:type="spellStart"/>
      <w:r w:rsidR="002C4E1A" w:rsidRPr="00B9655E">
        <w:rPr>
          <w:rFonts w:ascii="Calibri" w:hAnsi="Calibri" w:cs="Calibri"/>
          <w:b/>
          <w:i/>
          <w:sz w:val="20"/>
          <w:szCs w:val="20"/>
        </w:rPr>
        <w:t>LICs</w:t>
      </w:r>
      <w:proofErr w:type="spellEnd"/>
      <w:r w:rsidR="002C4E1A" w:rsidRPr="00B9655E">
        <w:rPr>
          <w:rFonts w:ascii="Calibri" w:hAnsi="Calibri" w:cs="Calibri"/>
          <w:b/>
          <w:i/>
          <w:sz w:val="20"/>
          <w:szCs w:val="20"/>
        </w:rPr>
        <w:t xml:space="preserve"> del área de estudio, que comprometerían los objetivos de conservación de algunas especies relevantes: </w:t>
      </w:r>
    </w:p>
    <w:p w14:paraId="4FF641E1" w14:textId="77777777" w:rsidR="002C4E1A" w:rsidRPr="00B9655E" w:rsidRDefault="002C4E1A" w:rsidP="001565B4">
      <w:pPr>
        <w:autoSpaceDE w:val="0"/>
        <w:autoSpaceDN w:val="0"/>
        <w:adjustRightInd w:val="0"/>
        <w:spacing w:after="0" w:line="240" w:lineRule="auto"/>
        <w:ind w:left="708"/>
        <w:jc w:val="both"/>
        <w:rPr>
          <w:rFonts w:ascii="Calibri" w:hAnsi="Calibri" w:cs="Calibri"/>
          <w:b/>
          <w:i/>
          <w:sz w:val="8"/>
          <w:szCs w:val="8"/>
        </w:rPr>
      </w:pPr>
    </w:p>
    <w:p w14:paraId="354A3E50" w14:textId="42132DB5" w:rsidR="002C4E1A" w:rsidRPr="00B9655E" w:rsidRDefault="0007231E" w:rsidP="00A51EF3">
      <w:pPr>
        <w:autoSpaceDE w:val="0"/>
        <w:autoSpaceDN w:val="0"/>
        <w:adjustRightInd w:val="0"/>
        <w:spacing w:after="0" w:line="240" w:lineRule="auto"/>
        <w:ind w:left="1416"/>
        <w:jc w:val="both"/>
        <w:rPr>
          <w:rFonts w:ascii="Calibri" w:hAnsi="Calibri" w:cs="Calibri"/>
          <w:b/>
          <w:i/>
          <w:sz w:val="20"/>
          <w:szCs w:val="20"/>
        </w:rPr>
      </w:pPr>
      <w:r w:rsidRPr="00B9655E">
        <w:rPr>
          <w:rFonts w:ascii="Calibri" w:hAnsi="Calibri" w:cs="Calibri"/>
          <w:b/>
          <w:i/>
          <w:sz w:val="20"/>
          <w:szCs w:val="20"/>
        </w:rPr>
        <w:t>-</w:t>
      </w:r>
      <w:r w:rsidR="002C4E1A" w:rsidRPr="00B9655E">
        <w:rPr>
          <w:rFonts w:ascii="Calibri" w:hAnsi="Calibri" w:cs="Calibri"/>
          <w:b/>
          <w:i/>
          <w:sz w:val="20"/>
          <w:szCs w:val="20"/>
        </w:rPr>
        <w:t>Quebrantahuesos (</w:t>
      </w:r>
      <w:proofErr w:type="spellStart"/>
      <w:r w:rsidR="002C4E1A" w:rsidRPr="00B9655E">
        <w:rPr>
          <w:rFonts w:ascii="Calibri" w:hAnsi="Calibri" w:cs="Calibri"/>
          <w:b/>
          <w:i/>
          <w:iCs/>
          <w:sz w:val="20"/>
          <w:szCs w:val="20"/>
        </w:rPr>
        <w:t>Gypaetus</w:t>
      </w:r>
      <w:proofErr w:type="spellEnd"/>
      <w:r w:rsidR="002C4E1A" w:rsidRPr="00B9655E">
        <w:rPr>
          <w:rFonts w:ascii="Calibri" w:hAnsi="Calibri" w:cs="Calibri"/>
          <w:b/>
          <w:i/>
          <w:iCs/>
          <w:sz w:val="20"/>
          <w:szCs w:val="20"/>
        </w:rPr>
        <w:t xml:space="preserve"> </w:t>
      </w:r>
      <w:proofErr w:type="spellStart"/>
      <w:r w:rsidR="002C4E1A" w:rsidRPr="00B9655E">
        <w:rPr>
          <w:rFonts w:ascii="Calibri" w:hAnsi="Calibri" w:cs="Calibri"/>
          <w:b/>
          <w:i/>
          <w:iCs/>
          <w:sz w:val="20"/>
          <w:szCs w:val="20"/>
        </w:rPr>
        <w:t>barbatus</w:t>
      </w:r>
      <w:proofErr w:type="spellEnd"/>
      <w:r w:rsidR="002C4E1A" w:rsidRPr="00B9655E">
        <w:rPr>
          <w:rFonts w:ascii="Calibri" w:hAnsi="Calibri" w:cs="Calibri"/>
          <w:b/>
          <w:i/>
          <w:sz w:val="20"/>
          <w:szCs w:val="20"/>
        </w:rPr>
        <w:t>)</w:t>
      </w:r>
    </w:p>
    <w:p w14:paraId="7C455A47" w14:textId="74CD5909" w:rsidR="002C4E1A" w:rsidRPr="00B9655E" w:rsidRDefault="0007231E" w:rsidP="00A51EF3">
      <w:pPr>
        <w:numPr>
          <w:ilvl w:val="8"/>
          <w:numId w:val="1"/>
        </w:numPr>
        <w:autoSpaceDE w:val="0"/>
        <w:autoSpaceDN w:val="0"/>
        <w:adjustRightInd w:val="0"/>
        <w:spacing w:after="0" w:line="240" w:lineRule="auto"/>
        <w:ind w:left="1416"/>
        <w:jc w:val="both"/>
        <w:rPr>
          <w:rFonts w:ascii="Calibri" w:hAnsi="Calibri" w:cs="Calibri"/>
          <w:b/>
          <w:i/>
          <w:sz w:val="20"/>
          <w:szCs w:val="20"/>
        </w:rPr>
      </w:pPr>
      <w:r w:rsidRPr="00B9655E">
        <w:rPr>
          <w:rFonts w:ascii="Calibri" w:hAnsi="Calibri" w:cs="Calibri"/>
          <w:b/>
          <w:i/>
          <w:sz w:val="20"/>
          <w:szCs w:val="20"/>
        </w:rPr>
        <w:t>-</w:t>
      </w:r>
      <w:r w:rsidR="002C4E1A" w:rsidRPr="00B9655E">
        <w:rPr>
          <w:rFonts w:ascii="Calibri" w:hAnsi="Calibri" w:cs="Calibri"/>
          <w:b/>
          <w:i/>
          <w:sz w:val="20"/>
          <w:szCs w:val="20"/>
        </w:rPr>
        <w:t>Alimoche (</w:t>
      </w:r>
      <w:proofErr w:type="spellStart"/>
      <w:r w:rsidR="002C4E1A" w:rsidRPr="00B9655E">
        <w:rPr>
          <w:rFonts w:ascii="Calibri" w:hAnsi="Calibri" w:cs="Calibri"/>
          <w:b/>
          <w:i/>
          <w:iCs/>
          <w:sz w:val="20"/>
          <w:szCs w:val="20"/>
        </w:rPr>
        <w:t>Neophron</w:t>
      </w:r>
      <w:proofErr w:type="spellEnd"/>
      <w:r w:rsidR="002C4E1A" w:rsidRPr="00B9655E">
        <w:rPr>
          <w:rFonts w:ascii="Calibri" w:hAnsi="Calibri" w:cs="Calibri"/>
          <w:b/>
          <w:i/>
          <w:iCs/>
          <w:sz w:val="20"/>
          <w:szCs w:val="20"/>
        </w:rPr>
        <w:t xml:space="preserve"> </w:t>
      </w:r>
      <w:proofErr w:type="spellStart"/>
      <w:r w:rsidR="002C4E1A" w:rsidRPr="00B9655E">
        <w:rPr>
          <w:rFonts w:ascii="Calibri" w:hAnsi="Calibri" w:cs="Calibri"/>
          <w:b/>
          <w:i/>
          <w:iCs/>
          <w:sz w:val="20"/>
          <w:szCs w:val="20"/>
        </w:rPr>
        <w:t>percnopterus</w:t>
      </w:r>
      <w:proofErr w:type="spellEnd"/>
      <w:r w:rsidR="002C4E1A" w:rsidRPr="00B9655E">
        <w:rPr>
          <w:rFonts w:ascii="Calibri" w:hAnsi="Calibri" w:cs="Calibri"/>
          <w:b/>
          <w:i/>
          <w:sz w:val="20"/>
          <w:szCs w:val="20"/>
        </w:rPr>
        <w:t>)</w:t>
      </w:r>
    </w:p>
    <w:p w14:paraId="0BA5401F" w14:textId="04DD97C6" w:rsidR="002C4E1A" w:rsidRPr="00B9655E" w:rsidRDefault="0007231E" w:rsidP="00A51EF3">
      <w:pPr>
        <w:numPr>
          <w:ilvl w:val="8"/>
          <w:numId w:val="1"/>
        </w:numPr>
        <w:autoSpaceDE w:val="0"/>
        <w:autoSpaceDN w:val="0"/>
        <w:adjustRightInd w:val="0"/>
        <w:spacing w:after="0" w:line="240" w:lineRule="auto"/>
        <w:ind w:left="1416"/>
        <w:jc w:val="both"/>
        <w:rPr>
          <w:rFonts w:ascii="Calibri" w:hAnsi="Calibri" w:cs="Calibri"/>
          <w:b/>
          <w:i/>
          <w:sz w:val="20"/>
          <w:szCs w:val="20"/>
        </w:rPr>
      </w:pPr>
      <w:r w:rsidRPr="00B9655E">
        <w:rPr>
          <w:rFonts w:ascii="Calibri" w:hAnsi="Calibri" w:cs="Calibri"/>
          <w:b/>
          <w:i/>
          <w:sz w:val="20"/>
          <w:szCs w:val="20"/>
        </w:rPr>
        <w:t>-</w:t>
      </w:r>
      <w:r w:rsidR="002C4E1A" w:rsidRPr="00B9655E">
        <w:rPr>
          <w:rFonts w:ascii="Calibri" w:hAnsi="Calibri" w:cs="Calibri"/>
          <w:b/>
          <w:i/>
          <w:sz w:val="20"/>
          <w:szCs w:val="20"/>
        </w:rPr>
        <w:t>Buitre leonado (</w:t>
      </w:r>
      <w:proofErr w:type="spellStart"/>
      <w:r w:rsidR="002C4E1A" w:rsidRPr="00B9655E">
        <w:rPr>
          <w:rFonts w:ascii="Calibri" w:hAnsi="Calibri" w:cs="Calibri"/>
          <w:b/>
          <w:i/>
          <w:iCs/>
          <w:sz w:val="20"/>
          <w:szCs w:val="20"/>
        </w:rPr>
        <w:t>Gyps</w:t>
      </w:r>
      <w:proofErr w:type="spellEnd"/>
      <w:r w:rsidR="002C4E1A" w:rsidRPr="00B9655E">
        <w:rPr>
          <w:rFonts w:ascii="Calibri" w:hAnsi="Calibri" w:cs="Calibri"/>
          <w:b/>
          <w:i/>
          <w:iCs/>
          <w:sz w:val="20"/>
          <w:szCs w:val="20"/>
        </w:rPr>
        <w:t xml:space="preserve"> </w:t>
      </w:r>
      <w:proofErr w:type="spellStart"/>
      <w:r w:rsidR="002C4E1A" w:rsidRPr="00B9655E">
        <w:rPr>
          <w:rFonts w:ascii="Calibri" w:hAnsi="Calibri" w:cs="Calibri"/>
          <w:b/>
          <w:i/>
          <w:iCs/>
          <w:sz w:val="20"/>
          <w:szCs w:val="20"/>
        </w:rPr>
        <w:t>fulvus</w:t>
      </w:r>
      <w:proofErr w:type="spellEnd"/>
      <w:r w:rsidR="002C4E1A" w:rsidRPr="00B9655E">
        <w:rPr>
          <w:rFonts w:ascii="Calibri" w:hAnsi="Calibri" w:cs="Calibri"/>
          <w:b/>
          <w:i/>
          <w:sz w:val="20"/>
          <w:szCs w:val="20"/>
        </w:rPr>
        <w:t>)</w:t>
      </w:r>
    </w:p>
    <w:p w14:paraId="5D998F25" w14:textId="441430D1" w:rsidR="002C4E1A" w:rsidRPr="00B9655E" w:rsidRDefault="0007231E" w:rsidP="00A51EF3">
      <w:pPr>
        <w:numPr>
          <w:ilvl w:val="8"/>
          <w:numId w:val="1"/>
        </w:numPr>
        <w:autoSpaceDE w:val="0"/>
        <w:autoSpaceDN w:val="0"/>
        <w:adjustRightInd w:val="0"/>
        <w:spacing w:after="0" w:line="240" w:lineRule="auto"/>
        <w:ind w:left="1416"/>
        <w:jc w:val="both"/>
        <w:rPr>
          <w:rFonts w:ascii="Calibri" w:hAnsi="Calibri" w:cs="Calibri"/>
          <w:b/>
          <w:i/>
          <w:sz w:val="20"/>
          <w:szCs w:val="20"/>
        </w:rPr>
      </w:pPr>
      <w:r w:rsidRPr="00B9655E">
        <w:rPr>
          <w:rFonts w:ascii="Calibri" w:hAnsi="Calibri" w:cs="Calibri"/>
          <w:b/>
          <w:i/>
          <w:sz w:val="20"/>
          <w:szCs w:val="20"/>
        </w:rPr>
        <w:t>-</w:t>
      </w:r>
      <w:r w:rsidR="002C4E1A" w:rsidRPr="00B9655E">
        <w:rPr>
          <w:rFonts w:ascii="Calibri" w:hAnsi="Calibri" w:cs="Calibri"/>
          <w:b/>
          <w:i/>
          <w:sz w:val="20"/>
          <w:szCs w:val="20"/>
        </w:rPr>
        <w:t>Culebrera europea (</w:t>
      </w:r>
      <w:proofErr w:type="spellStart"/>
      <w:r w:rsidR="002C4E1A" w:rsidRPr="00B9655E">
        <w:rPr>
          <w:rFonts w:ascii="Calibri" w:hAnsi="Calibri" w:cs="Calibri"/>
          <w:b/>
          <w:i/>
          <w:iCs/>
          <w:sz w:val="20"/>
          <w:szCs w:val="20"/>
        </w:rPr>
        <w:t>Circaetus</w:t>
      </w:r>
      <w:proofErr w:type="spellEnd"/>
      <w:r w:rsidR="002C4E1A" w:rsidRPr="00B9655E">
        <w:rPr>
          <w:rFonts w:ascii="Calibri" w:hAnsi="Calibri" w:cs="Calibri"/>
          <w:b/>
          <w:i/>
          <w:iCs/>
          <w:sz w:val="20"/>
          <w:szCs w:val="20"/>
        </w:rPr>
        <w:t xml:space="preserve"> </w:t>
      </w:r>
      <w:proofErr w:type="spellStart"/>
      <w:r w:rsidR="002C4E1A" w:rsidRPr="00B9655E">
        <w:rPr>
          <w:rFonts w:ascii="Calibri" w:hAnsi="Calibri" w:cs="Calibri"/>
          <w:b/>
          <w:i/>
          <w:iCs/>
          <w:sz w:val="20"/>
          <w:szCs w:val="20"/>
        </w:rPr>
        <w:t>gallicus</w:t>
      </w:r>
      <w:proofErr w:type="spellEnd"/>
      <w:r w:rsidR="002C4E1A" w:rsidRPr="00B9655E">
        <w:rPr>
          <w:rFonts w:ascii="Calibri" w:hAnsi="Calibri" w:cs="Calibri"/>
          <w:b/>
          <w:i/>
          <w:sz w:val="20"/>
          <w:szCs w:val="20"/>
        </w:rPr>
        <w:t>)</w:t>
      </w:r>
    </w:p>
    <w:p w14:paraId="67156CE2" w14:textId="55A18A01" w:rsidR="002C4E1A" w:rsidRPr="00B9655E" w:rsidRDefault="0007231E" w:rsidP="00A51EF3">
      <w:pPr>
        <w:numPr>
          <w:ilvl w:val="8"/>
          <w:numId w:val="1"/>
        </w:numPr>
        <w:autoSpaceDE w:val="0"/>
        <w:autoSpaceDN w:val="0"/>
        <w:adjustRightInd w:val="0"/>
        <w:spacing w:after="0" w:line="240" w:lineRule="auto"/>
        <w:ind w:left="1416"/>
        <w:jc w:val="both"/>
        <w:rPr>
          <w:rFonts w:ascii="Calibri" w:hAnsi="Calibri" w:cs="Calibri"/>
          <w:b/>
          <w:i/>
          <w:sz w:val="20"/>
          <w:szCs w:val="20"/>
        </w:rPr>
      </w:pPr>
      <w:r w:rsidRPr="00B9655E">
        <w:rPr>
          <w:rFonts w:ascii="Calibri" w:hAnsi="Calibri" w:cs="Calibri"/>
          <w:b/>
          <w:i/>
          <w:sz w:val="20"/>
          <w:szCs w:val="20"/>
        </w:rPr>
        <w:t>-</w:t>
      </w:r>
      <w:r w:rsidR="002C4E1A" w:rsidRPr="00B9655E">
        <w:rPr>
          <w:rFonts w:ascii="Calibri" w:hAnsi="Calibri" w:cs="Calibri"/>
          <w:b/>
          <w:i/>
          <w:sz w:val="20"/>
          <w:szCs w:val="20"/>
        </w:rPr>
        <w:t>Águila real (</w:t>
      </w:r>
      <w:r w:rsidR="002C4E1A" w:rsidRPr="00B9655E">
        <w:rPr>
          <w:rFonts w:ascii="Calibri" w:hAnsi="Calibri" w:cs="Calibri"/>
          <w:b/>
          <w:i/>
          <w:iCs/>
          <w:sz w:val="20"/>
          <w:szCs w:val="20"/>
        </w:rPr>
        <w:t xml:space="preserve">Aquila </w:t>
      </w:r>
      <w:proofErr w:type="spellStart"/>
      <w:r w:rsidR="002C4E1A" w:rsidRPr="00B9655E">
        <w:rPr>
          <w:rFonts w:ascii="Calibri" w:hAnsi="Calibri" w:cs="Calibri"/>
          <w:b/>
          <w:i/>
          <w:iCs/>
          <w:sz w:val="20"/>
          <w:szCs w:val="20"/>
        </w:rPr>
        <w:t>chrysaetos</w:t>
      </w:r>
      <w:proofErr w:type="spellEnd"/>
      <w:r w:rsidR="002C4E1A" w:rsidRPr="00B9655E">
        <w:rPr>
          <w:rFonts w:ascii="Calibri" w:hAnsi="Calibri" w:cs="Calibri"/>
          <w:b/>
          <w:i/>
          <w:sz w:val="20"/>
          <w:szCs w:val="20"/>
        </w:rPr>
        <w:t>)</w:t>
      </w:r>
    </w:p>
    <w:p w14:paraId="3BFF1044" w14:textId="31383E87" w:rsidR="002C4E1A" w:rsidRPr="00B9655E" w:rsidRDefault="0007231E" w:rsidP="00A51EF3">
      <w:pPr>
        <w:numPr>
          <w:ilvl w:val="8"/>
          <w:numId w:val="1"/>
        </w:numPr>
        <w:autoSpaceDE w:val="0"/>
        <w:autoSpaceDN w:val="0"/>
        <w:adjustRightInd w:val="0"/>
        <w:spacing w:after="0" w:line="240" w:lineRule="auto"/>
        <w:ind w:left="1416"/>
        <w:jc w:val="both"/>
        <w:rPr>
          <w:rFonts w:ascii="Calibri" w:hAnsi="Calibri" w:cs="Calibri"/>
          <w:b/>
          <w:i/>
          <w:sz w:val="20"/>
          <w:szCs w:val="20"/>
        </w:rPr>
      </w:pPr>
      <w:r w:rsidRPr="00B9655E">
        <w:rPr>
          <w:rFonts w:ascii="Calibri" w:hAnsi="Calibri" w:cs="Calibri"/>
          <w:b/>
          <w:i/>
          <w:sz w:val="20"/>
          <w:szCs w:val="20"/>
        </w:rPr>
        <w:t>-</w:t>
      </w:r>
      <w:r w:rsidR="002C4E1A" w:rsidRPr="00B9655E">
        <w:rPr>
          <w:rFonts w:ascii="Calibri" w:hAnsi="Calibri" w:cs="Calibri"/>
          <w:b/>
          <w:i/>
          <w:sz w:val="20"/>
          <w:szCs w:val="20"/>
        </w:rPr>
        <w:t>Águila calzada (</w:t>
      </w:r>
      <w:r w:rsidR="002C4E1A" w:rsidRPr="00B9655E">
        <w:rPr>
          <w:rFonts w:ascii="Calibri" w:hAnsi="Calibri" w:cs="Calibri"/>
          <w:b/>
          <w:i/>
          <w:iCs/>
          <w:sz w:val="20"/>
          <w:szCs w:val="20"/>
        </w:rPr>
        <w:t xml:space="preserve">Aquila </w:t>
      </w:r>
      <w:proofErr w:type="spellStart"/>
      <w:r w:rsidR="002C4E1A" w:rsidRPr="00B9655E">
        <w:rPr>
          <w:rFonts w:ascii="Calibri" w:hAnsi="Calibri" w:cs="Calibri"/>
          <w:b/>
          <w:i/>
          <w:iCs/>
          <w:sz w:val="20"/>
          <w:szCs w:val="20"/>
        </w:rPr>
        <w:t>pennata</w:t>
      </w:r>
      <w:proofErr w:type="spellEnd"/>
      <w:r w:rsidR="002C4E1A" w:rsidRPr="00B9655E">
        <w:rPr>
          <w:rFonts w:ascii="Calibri" w:hAnsi="Calibri" w:cs="Calibri"/>
          <w:b/>
          <w:i/>
          <w:sz w:val="20"/>
          <w:szCs w:val="20"/>
        </w:rPr>
        <w:t>)</w:t>
      </w:r>
    </w:p>
    <w:p w14:paraId="431FC556" w14:textId="55C385AD" w:rsidR="002C4E1A" w:rsidRPr="00B9655E" w:rsidRDefault="0007231E" w:rsidP="00A51EF3">
      <w:pPr>
        <w:numPr>
          <w:ilvl w:val="8"/>
          <w:numId w:val="1"/>
        </w:numPr>
        <w:autoSpaceDE w:val="0"/>
        <w:autoSpaceDN w:val="0"/>
        <w:adjustRightInd w:val="0"/>
        <w:spacing w:after="0" w:line="240" w:lineRule="auto"/>
        <w:ind w:left="1416"/>
        <w:jc w:val="both"/>
        <w:rPr>
          <w:rFonts w:ascii="Calibri" w:hAnsi="Calibri" w:cs="Calibri"/>
          <w:b/>
          <w:i/>
          <w:sz w:val="20"/>
          <w:szCs w:val="20"/>
        </w:rPr>
      </w:pPr>
      <w:r w:rsidRPr="00B9655E">
        <w:rPr>
          <w:rFonts w:ascii="Calibri" w:hAnsi="Calibri" w:cs="Calibri"/>
          <w:b/>
          <w:i/>
          <w:sz w:val="20"/>
          <w:szCs w:val="20"/>
        </w:rPr>
        <w:t>-</w:t>
      </w:r>
      <w:r w:rsidR="002C4E1A" w:rsidRPr="00B9655E">
        <w:rPr>
          <w:rFonts w:ascii="Calibri" w:hAnsi="Calibri" w:cs="Calibri"/>
          <w:b/>
          <w:i/>
          <w:sz w:val="20"/>
          <w:szCs w:val="20"/>
        </w:rPr>
        <w:t>Águila perdicera (</w:t>
      </w:r>
      <w:r w:rsidR="002C4E1A" w:rsidRPr="00B9655E">
        <w:rPr>
          <w:rFonts w:ascii="Calibri" w:hAnsi="Calibri" w:cs="Calibri"/>
          <w:b/>
          <w:i/>
          <w:iCs/>
          <w:sz w:val="20"/>
          <w:szCs w:val="20"/>
        </w:rPr>
        <w:t xml:space="preserve">Aquila </w:t>
      </w:r>
      <w:proofErr w:type="spellStart"/>
      <w:r w:rsidR="002C4E1A" w:rsidRPr="00B9655E">
        <w:rPr>
          <w:rFonts w:ascii="Calibri" w:hAnsi="Calibri" w:cs="Calibri"/>
          <w:b/>
          <w:i/>
          <w:iCs/>
          <w:sz w:val="20"/>
          <w:szCs w:val="20"/>
        </w:rPr>
        <w:t>fasciata</w:t>
      </w:r>
      <w:proofErr w:type="spellEnd"/>
      <w:r w:rsidR="002C4E1A" w:rsidRPr="00B9655E">
        <w:rPr>
          <w:rFonts w:ascii="Calibri" w:hAnsi="Calibri" w:cs="Calibri"/>
          <w:b/>
          <w:i/>
          <w:sz w:val="20"/>
          <w:szCs w:val="20"/>
        </w:rPr>
        <w:t>)</w:t>
      </w:r>
    </w:p>
    <w:p w14:paraId="34E25CC5" w14:textId="48EC265F" w:rsidR="002C4E1A" w:rsidRPr="00B9655E" w:rsidRDefault="0007231E" w:rsidP="00A51EF3">
      <w:pPr>
        <w:numPr>
          <w:ilvl w:val="8"/>
          <w:numId w:val="1"/>
        </w:numPr>
        <w:autoSpaceDE w:val="0"/>
        <w:autoSpaceDN w:val="0"/>
        <w:adjustRightInd w:val="0"/>
        <w:spacing w:after="0" w:line="240" w:lineRule="auto"/>
        <w:ind w:left="1416"/>
        <w:rPr>
          <w:rFonts w:ascii="Calibri" w:hAnsi="Calibri" w:cs="Calibri"/>
          <w:b/>
          <w:i/>
          <w:sz w:val="20"/>
          <w:szCs w:val="20"/>
        </w:rPr>
      </w:pPr>
      <w:r w:rsidRPr="00B9655E">
        <w:rPr>
          <w:rFonts w:ascii="Calibri" w:hAnsi="Calibri" w:cs="Calibri"/>
          <w:b/>
          <w:i/>
          <w:sz w:val="20"/>
          <w:szCs w:val="20"/>
        </w:rPr>
        <w:t>-</w:t>
      </w:r>
      <w:r w:rsidR="002C4E1A" w:rsidRPr="00B9655E">
        <w:rPr>
          <w:rFonts w:ascii="Calibri" w:hAnsi="Calibri" w:cs="Calibri"/>
          <w:b/>
          <w:i/>
          <w:sz w:val="20"/>
          <w:szCs w:val="20"/>
        </w:rPr>
        <w:t>Halcón peregrino (</w:t>
      </w:r>
      <w:r w:rsidR="002C4E1A" w:rsidRPr="00B9655E">
        <w:rPr>
          <w:rFonts w:ascii="Calibri" w:hAnsi="Calibri" w:cs="Calibri"/>
          <w:b/>
          <w:i/>
          <w:iCs/>
          <w:sz w:val="20"/>
          <w:szCs w:val="20"/>
        </w:rPr>
        <w:t xml:space="preserve">Falco </w:t>
      </w:r>
      <w:proofErr w:type="spellStart"/>
      <w:r w:rsidR="002C4E1A" w:rsidRPr="00B9655E">
        <w:rPr>
          <w:rFonts w:ascii="Calibri" w:hAnsi="Calibri" w:cs="Calibri"/>
          <w:b/>
          <w:i/>
          <w:iCs/>
          <w:sz w:val="20"/>
          <w:szCs w:val="20"/>
        </w:rPr>
        <w:t>peregrinus</w:t>
      </w:r>
      <w:proofErr w:type="spellEnd"/>
      <w:r w:rsidR="002C4E1A" w:rsidRPr="00B9655E">
        <w:rPr>
          <w:rFonts w:ascii="Calibri" w:hAnsi="Calibri" w:cs="Calibri"/>
          <w:b/>
          <w:i/>
          <w:sz w:val="20"/>
          <w:szCs w:val="20"/>
        </w:rPr>
        <w:t>)</w:t>
      </w:r>
    </w:p>
    <w:p w14:paraId="6B0DB3F3" w14:textId="2688F343" w:rsidR="002C4E1A" w:rsidRPr="00B9655E" w:rsidRDefault="0007231E" w:rsidP="00A51EF3">
      <w:pPr>
        <w:numPr>
          <w:ilvl w:val="8"/>
          <w:numId w:val="1"/>
        </w:numPr>
        <w:autoSpaceDE w:val="0"/>
        <w:autoSpaceDN w:val="0"/>
        <w:adjustRightInd w:val="0"/>
        <w:spacing w:after="0" w:line="240" w:lineRule="auto"/>
        <w:ind w:left="1416"/>
        <w:rPr>
          <w:rFonts w:ascii="Calibri" w:hAnsi="Calibri" w:cs="Calibri"/>
          <w:b/>
          <w:i/>
          <w:sz w:val="20"/>
          <w:szCs w:val="20"/>
        </w:rPr>
      </w:pPr>
      <w:r w:rsidRPr="00B9655E">
        <w:rPr>
          <w:rFonts w:ascii="Calibri" w:hAnsi="Calibri" w:cs="Calibri"/>
          <w:b/>
          <w:i/>
          <w:sz w:val="20"/>
          <w:szCs w:val="20"/>
        </w:rPr>
        <w:t>-</w:t>
      </w:r>
      <w:r w:rsidR="002C4E1A" w:rsidRPr="00B9655E">
        <w:rPr>
          <w:rFonts w:ascii="Calibri" w:hAnsi="Calibri" w:cs="Calibri"/>
          <w:b/>
          <w:i/>
          <w:sz w:val="20"/>
          <w:szCs w:val="20"/>
        </w:rPr>
        <w:t>Búho real (</w:t>
      </w:r>
      <w:r w:rsidR="002C4E1A" w:rsidRPr="00B9655E">
        <w:rPr>
          <w:rFonts w:ascii="Calibri" w:hAnsi="Calibri" w:cs="Calibri"/>
          <w:b/>
          <w:i/>
          <w:iCs/>
          <w:sz w:val="20"/>
          <w:szCs w:val="20"/>
        </w:rPr>
        <w:t>Bubo bubo</w:t>
      </w:r>
      <w:r w:rsidR="002C4E1A" w:rsidRPr="00B9655E">
        <w:rPr>
          <w:rFonts w:ascii="Calibri" w:hAnsi="Calibri" w:cs="Calibri"/>
          <w:b/>
          <w:i/>
          <w:sz w:val="20"/>
          <w:szCs w:val="20"/>
        </w:rPr>
        <w:t>)</w:t>
      </w:r>
    </w:p>
    <w:p w14:paraId="03D25E5C" w14:textId="77777777" w:rsidR="002C4E1A" w:rsidRPr="00B9655E" w:rsidRDefault="002C4E1A"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227700E8" w14:textId="571B4C60" w:rsidR="000828BD" w:rsidRPr="00B9655E" w:rsidRDefault="000828BD" w:rsidP="001565B4">
      <w:pPr>
        <w:shd w:val="clear" w:color="auto" w:fill="FFFFFF" w:themeFill="background1"/>
        <w:spacing w:after="0" w:line="240" w:lineRule="auto"/>
        <w:jc w:val="both"/>
        <w:rPr>
          <w:rFonts w:ascii="Calibri" w:eastAsia="Times New Roman" w:hAnsi="Calibri" w:cs="Calibri"/>
          <w:b/>
          <w:bCs/>
          <w:sz w:val="20"/>
          <w:szCs w:val="20"/>
          <w:lang w:eastAsia="es-ES"/>
        </w:rPr>
      </w:pPr>
      <w:r w:rsidRPr="00B9655E">
        <w:rPr>
          <w:rFonts w:ascii="Calibri" w:eastAsia="Times New Roman" w:hAnsi="Calibri" w:cs="Calibri"/>
          <w:b/>
          <w:bCs/>
          <w:sz w:val="20"/>
          <w:szCs w:val="20"/>
          <w:lang w:eastAsia="es-ES"/>
        </w:rPr>
        <w:t>2.</w:t>
      </w:r>
      <w:r w:rsidR="00C350FE" w:rsidRPr="00B9655E">
        <w:rPr>
          <w:rFonts w:ascii="Calibri" w:eastAsia="Times New Roman" w:hAnsi="Calibri" w:cs="Calibri"/>
          <w:b/>
          <w:bCs/>
          <w:sz w:val="20"/>
          <w:szCs w:val="20"/>
          <w:lang w:eastAsia="es-ES"/>
        </w:rPr>
        <w:t>21</w:t>
      </w:r>
      <w:r w:rsidRPr="00B9655E">
        <w:rPr>
          <w:rFonts w:ascii="Calibri" w:eastAsia="Times New Roman" w:hAnsi="Calibri" w:cs="Calibri"/>
          <w:b/>
          <w:bCs/>
          <w:sz w:val="20"/>
          <w:szCs w:val="20"/>
          <w:lang w:eastAsia="es-ES"/>
        </w:rPr>
        <w:t>.</w:t>
      </w:r>
      <w:r w:rsidR="0069474F" w:rsidRPr="00B9655E">
        <w:rPr>
          <w:rFonts w:ascii="Calibri" w:eastAsia="Times New Roman" w:hAnsi="Calibri" w:cs="Calibri"/>
          <w:b/>
          <w:bCs/>
          <w:sz w:val="20"/>
          <w:szCs w:val="20"/>
          <w:lang w:eastAsia="es-ES"/>
        </w:rPr>
        <w:t>7</w:t>
      </w:r>
      <w:r w:rsidRPr="00B9655E">
        <w:rPr>
          <w:rFonts w:ascii="Calibri" w:eastAsia="Times New Roman" w:hAnsi="Calibri" w:cs="Calibri"/>
          <w:b/>
          <w:bCs/>
          <w:sz w:val="20"/>
          <w:szCs w:val="20"/>
          <w:lang w:eastAsia="es-ES"/>
        </w:rPr>
        <w:t>. Sin embargo, esta es la valoración que hizo el promotor en su estudio de impacto ambiental</w:t>
      </w:r>
      <w:r w:rsidR="00D156BB" w:rsidRPr="00B9655E">
        <w:rPr>
          <w:rFonts w:ascii="Calibri" w:eastAsia="Times New Roman" w:hAnsi="Calibri" w:cs="Calibri"/>
          <w:b/>
          <w:bCs/>
          <w:sz w:val="20"/>
          <w:szCs w:val="20"/>
          <w:lang w:eastAsia="es-ES"/>
        </w:rPr>
        <w:t xml:space="preserve">. </w:t>
      </w:r>
      <w:r w:rsidRPr="00B9655E">
        <w:rPr>
          <w:rFonts w:ascii="Calibri" w:hAnsi="Calibri" w:cs="Calibri"/>
          <w:b/>
          <w:sz w:val="20"/>
          <w:szCs w:val="20"/>
        </w:rPr>
        <w:t xml:space="preserve">El escueto inventario de Aves realizado para la Fase de </w:t>
      </w:r>
      <w:r w:rsidR="00A1551A" w:rsidRPr="00B9655E">
        <w:rPr>
          <w:rFonts w:ascii="Calibri" w:hAnsi="Calibri" w:cs="Calibri"/>
          <w:b/>
          <w:sz w:val="20"/>
          <w:szCs w:val="20"/>
        </w:rPr>
        <w:t>Explotación</w:t>
      </w:r>
      <w:r w:rsidRPr="00B9655E">
        <w:rPr>
          <w:rFonts w:ascii="Calibri" w:hAnsi="Calibri" w:cs="Calibri"/>
          <w:b/>
          <w:sz w:val="20"/>
          <w:szCs w:val="20"/>
        </w:rPr>
        <w:t xml:space="preserve"> considera nulo el impacto, con vagas afirmaciones no contrastadas ni explicadas (págs. 348 a 353 de la Memoria del Estudio de Impacto Ambiental) y que sonrojarían a cualquiera que las pueda leer:</w:t>
      </w:r>
    </w:p>
    <w:p w14:paraId="4A6A8F95" w14:textId="77777777" w:rsidR="000828BD" w:rsidRPr="00B9655E" w:rsidRDefault="000828BD" w:rsidP="001565B4">
      <w:pPr>
        <w:shd w:val="clear" w:color="auto" w:fill="FFFFFF"/>
        <w:spacing w:after="0" w:line="240" w:lineRule="auto"/>
        <w:jc w:val="both"/>
        <w:rPr>
          <w:rFonts w:ascii="Calibri" w:hAnsi="Calibri" w:cs="Calibri"/>
          <w:b/>
          <w:sz w:val="8"/>
          <w:szCs w:val="8"/>
        </w:rPr>
      </w:pPr>
    </w:p>
    <w:p w14:paraId="75133605" w14:textId="77777777" w:rsidR="000828BD" w:rsidRPr="00B9655E" w:rsidRDefault="000828BD" w:rsidP="001565B4">
      <w:pPr>
        <w:shd w:val="clear" w:color="auto" w:fill="FFFFFF"/>
        <w:spacing w:after="0" w:line="240" w:lineRule="auto"/>
        <w:ind w:left="708"/>
        <w:jc w:val="both"/>
        <w:rPr>
          <w:rFonts w:ascii="Calibri" w:hAnsi="Calibri" w:cs="Calibri"/>
          <w:b/>
          <w:i/>
          <w:sz w:val="20"/>
          <w:szCs w:val="20"/>
        </w:rPr>
      </w:pPr>
      <w:r w:rsidRPr="00B9655E">
        <w:rPr>
          <w:rFonts w:ascii="Calibri" w:hAnsi="Calibri" w:cs="Calibri"/>
          <w:b/>
          <w:i/>
          <w:sz w:val="20"/>
          <w:szCs w:val="20"/>
        </w:rPr>
        <w:t xml:space="preserve">“-Aquila </w:t>
      </w:r>
      <w:proofErr w:type="spellStart"/>
      <w:r w:rsidRPr="00B9655E">
        <w:rPr>
          <w:rFonts w:ascii="Calibri" w:hAnsi="Calibri" w:cs="Calibri"/>
          <w:b/>
          <w:i/>
          <w:sz w:val="20"/>
          <w:szCs w:val="20"/>
        </w:rPr>
        <w:t>Crysaetos</w:t>
      </w:r>
      <w:proofErr w:type="spellEnd"/>
      <w:r w:rsidRPr="00B9655E">
        <w:rPr>
          <w:rFonts w:ascii="Calibri" w:hAnsi="Calibri" w:cs="Calibri"/>
          <w:b/>
          <w:i/>
          <w:sz w:val="20"/>
          <w:szCs w:val="20"/>
        </w:rPr>
        <w:t>: “es poco probable que las parejas de esta ZEPA sobrevuelen el área de estudio”</w:t>
      </w:r>
    </w:p>
    <w:p w14:paraId="7D0C576C" w14:textId="77777777" w:rsidR="000828BD" w:rsidRPr="00B9655E" w:rsidRDefault="000828BD" w:rsidP="001565B4">
      <w:pPr>
        <w:shd w:val="clear" w:color="auto" w:fill="FFFFFF"/>
        <w:spacing w:after="0" w:line="240" w:lineRule="auto"/>
        <w:ind w:left="708"/>
        <w:jc w:val="both"/>
        <w:rPr>
          <w:rFonts w:ascii="Calibri" w:hAnsi="Calibri" w:cs="Calibri"/>
          <w:b/>
          <w:i/>
          <w:sz w:val="20"/>
          <w:szCs w:val="20"/>
        </w:rPr>
      </w:pPr>
      <w:r w:rsidRPr="00B9655E">
        <w:rPr>
          <w:rFonts w:ascii="Calibri" w:hAnsi="Calibri" w:cs="Calibri"/>
          <w:b/>
          <w:i/>
          <w:sz w:val="20"/>
          <w:szCs w:val="20"/>
        </w:rPr>
        <w:t xml:space="preserve">-Aquila </w:t>
      </w:r>
      <w:proofErr w:type="spellStart"/>
      <w:r w:rsidRPr="00B9655E">
        <w:rPr>
          <w:rFonts w:ascii="Calibri" w:hAnsi="Calibri" w:cs="Calibri"/>
          <w:b/>
          <w:i/>
          <w:sz w:val="20"/>
          <w:szCs w:val="20"/>
        </w:rPr>
        <w:t>fasciata</w:t>
      </w:r>
      <w:proofErr w:type="spellEnd"/>
      <w:r w:rsidRPr="00B9655E">
        <w:rPr>
          <w:rFonts w:ascii="Calibri" w:hAnsi="Calibri" w:cs="Calibri"/>
          <w:b/>
          <w:i/>
          <w:sz w:val="20"/>
          <w:szCs w:val="20"/>
        </w:rPr>
        <w:t>: “pese a que la bibliografía recoge un riesgo, tanto de electrocución como de colisión con los tendidos eléctricos, alto, cabe prever que el riesgo real en la zona de estudio sea muy bajo para la especie”</w:t>
      </w:r>
    </w:p>
    <w:p w14:paraId="5D82C2F1" w14:textId="77777777" w:rsidR="000828BD" w:rsidRPr="00B9655E" w:rsidRDefault="000828BD" w:rsidP="001565B4">
      <w:pPr>
        <w:shd w:val="clear" w:color="auto" w:fill="FFFFFF"/>
        <w:spacing w:after="0" w:line="240" w:lineRule="auto"/>
        <w:ind w:left="708"/>
        <w:jc w:val="both"/>
        <w:rPr>
          <w:rFonts w:ascii="Calibri" w:hAnsi="Calibri" w:cs="Calibri"/>
          <w:b/>
          <w:i/>
          <w:sz w:val="20"/>
          <w:szCs w:val="20"/>
        </w:rPr>
      </w:pPr>
      <w:r w:rsidRPr="00B9655E">
        <w:rPr>
          <w:rFonts w:ascii="Calibri" w:hAnsi="Calibri" w:cs="Calibri"/>
          <w:b/>
          <w:i/>
          <w:sz w:val="20"/>
          <w:szCs w:val="20"/>
        </w:rPr>
        <w:t xml:space="preserve">-Aquila </w:t>
      </w:r>
      <w:proofErr w:type="spellStart"/>
      <w:r w:rsidRPr="00B9655E">
        <w:rPr>
          <w:rFonts w:ascii="Calibri" w:hAnsi="Calibri" w:cs="Calibri"/>
          <w:b/>
          <w:i/>
          <w:sz w:val="20"/>
          <w:szCs w:val="20"/>
        </w:rPr>
        <w:t>pennata</w:t>
      </w:r>
      <w:proofErr w:type="spellEnd"/>
      <w:r w:rsidRPr="00B9655E">
        <w:rPr>
          <w:rFonts w:ascii="Calibri" w:hAnsi="Calibri" w:cs="Calibri"/>
          <w:b/>
          <w:i/>
          <w:sz w:val="20"/>
          <w:szCs w:val="20"/>
        </w:rPr>
        <w:t>: “aunque la bibliografía establece como altos los riesgos de electrocución y colisión con los tendidos eléctricos (…) se puede considerar que, en general, el riesgo que va a suponer el proyecto sobre la especie será bajo”</w:t>
      </w:r>
    </w:p>
    <w:p w14:paraId="7C7D895D" w14:textId="77777777" w:rsidR="000828BD" w:rsidRPr="00B9655E" w:rsidRDefault="000828BD" w:rsidP="001565B4">
      <w:pPr>
        <w:shd w:val="clear" w:color="auto" w:fill="FFFFFF"/>
        <w:spacing w:after="0" w:line="240" w:lineRule="auto"/>
        <w:ind w:left="708"/>
        <w:jc w:val="both"/>
        <w:rPr>
          <w:rFonts w:ascii="Calibri" w:hAnsi="Calibri" w:cs="Calibri"/>
          <w:b/>
          <w:i/>
          <w:sz w:val="20"/>
          <w:szCs w:val="20"/>
        </w:rPr>
      </w:pPr>
      <w:r w:rsidRPr="00B9655E">
        <w:rPr>
          <w:rFonts w:ascii="Calibri" w:hAnsi="Calibri" w:cs="Calibri"/>
          <w:b/>
          <w:i/>
          <w:sz w:val="20"/>
          <w:szCs w:val="20"/>
        </w:rPr>
        <w:t xml:space="preserve">-Bubo </w:t>
      </w:r>
      <w:proofErr w:type="spellStart"/>
      <w:r w:rsidRPr="00B9655E">
        <w:rPr>
          <w:rFonts w:ascii="Calibri" w:hAnsi="Calibri" w:cs="Calibri"/>
          <w:b/>
          <w:i/>
          <w:sz w:val="20"/>
          <w:szCs w:val="20"/>
        </w:rPr>
        <w:t>bubo</w:t>
      </w:r>
      <w:proofErr w:type="spellEnd"/>
      <w:r w:rsidRPr="00B9655E">
        <w:rPr>
          <w:rFonts w:ascii="Calibri" w:hAnsi="Calibri" w:cs="Calibri"/>
          <w:b/>
          <w:i/>
          <w:sz w:val="20"/>
          <w:szCs w:val="20"/>
        </w:rPr>
        <w:t>: “mientras que el riesgo potencial de electrocución según la bibliografía consultada es alto  (…)se puede considerar que, en general, el riesgo que va a suponer el proyecto sobre la especie será bajo, manteniéndose un estado de conservación favorable pese a la implementación del proyecto”</w:t>
      </w:r>
    </w:p>
    <w:p w14:paraId="770BB19D" w14:textId="77777777" w:rsidR="000828BD" w:rsidRPr="00B9655E" w:rsidRDefault="000828BD" w:rsidP="001565B4">
      <w:pPr>
        <w:shd w:val="clear" w:color="auto" w:fill="FFFFFF"/>
        <w:spacing w:after="0" w:line="240" w:lineRule="auto"/>
        <w:ind w:left="708"/>
        <w:jc w:val="both"/>
        <w:rPr>
          <w:rFonts w:ascii="Calibri" w:hAnsi="Calibri" w:cs="Calibri"/>
          <w:b/>
          <w:i/>
          <w:sz w:val="20"/>
          <w:szCs w:val="20"/>
        </w:rPr>
      </w:pPr>
      <w:r w:rsidRPr="00B9655E">
        <w:rPr>
          <w:rFonts w:ascii="Calibri" w:hAnsi="Calibri" w:cs="Calibri"/>
          <w:b/>
          <w:i/>
          <w:sz w:val="20"/>
          <w:szCs w:val="20"/>
        </w:rPr>
        <w:t>-</w:t>
      </w:r>
      <w:proofErr w:type="spellStart"/>
      <w:r w:rsidRPr="00B9655E">
        <w:rPr>
          <w:rFonts w:ascii="Calibri" w:hAnsi="Calibri" w:cs="Calibri"/>
          <w:b/>
          <w:i/>
          <w:sz w:val="20"/>
          <w:szCs w:val="20"/>
        </w:rPr>
        <w:t>Circaetus</w:t>
      </w:r>
      <w:proofErr w:type="spellEnd"/>
      <w:r w:rsidRPr="00B9655E">
        <w:rPr>
          <w:rFonts w:ascii="Calibri" w:hAnsi="Calibri" w:cs="Calibri"/>
          <w:b/>
          <w:i/>
          <w:sz w:val="20"/>
          <w:szCs w:val="20"/>
        </w:rPr>
        <w:t xml:space="preserve"> </w:t>
      </w:r>
      <w:proofErr w:type="spellStart"/>
      <w:r w:rsidRPr="00B9655E">
        <w:rPr>
          <w:rFonts w:ascii="Calibri" w:hAnsi="Calibri" w:cs="Calibri"/>
          <w:b/>
          <w:i/>
          <w:sz w:val="20"/>
          <w:szCs w:val="20"/>
        </w:rPr>
        <w:t>gallicus</w:t>
      </w:r>
      <w:proofErr w:type="spellEnd"/>
      <w:r w:rsidRPr="00B9655E">
        <w:rPr>
          <w:rFonts w:ascii="Calibri" w:hAnsi="Calibri" w:cs="Calibri"/>
          <w:b/>
          <w:i/>
          <w:sz w:val="20"/>
          <w:szCs w:val="20"/>
        </w:rPr>
        <w:t xml:space="preserve">: “muestra una presencia bastante extendida el área de estudio (…) Los riesgos de colisión y electrocución están considerados como unas de las amenazas más importantes para la especie (…) pero no parece que la zona sea utilizada por las parejas residentes en las </w:t>
      </w:r>
      <w:proofErr w:type="spellStart"/>
      <w:r w:rsidRPr="00B9655E">
        <w:rPr>
          <w:rFonts w:ascii="Calibri" w:hAnsi="Calibri" w:cs="Calibri"/>
          <w:b/>
          <w:i/>
          <w:sz w:val="20"/>
          <w:szCs w:val="20"/>
        </w:rPr>
        <w:t>ZEPAs</w:t>
      </w:r>
      <w:proofErr w:type="spellEnd"/>
      <w:r w:rsidRPr="00B9655E">
        <w:rPr>
          <w:rFonts w:ascii="Calibri" w:hAnsi="Calibri" w:cs="Calibri"/>
          <w:b/>
          <w:i/>
          <w:sz w:val="20"/>
          <w:szCs w:val="20"/>
        </w:rPr>
        <w:t>, o al menos lo hacen en un número bajo”</w:t>
      </w:r>
    </w:p>
    <w:p w14:paraId="16A9C58E" w14:textId="77777777" w:rsidR="000828BD" w:rsidRPr="00B9655E" w:rsidRDefault="000828BD" w:rsidP="001565B4">
      <w:pPr>
        <w:shd w:val="clear" w:color="auto" w:fill="FFFFFF"/>
        <w:spacing w:after="0" w:line="240" w:lineRule="auto"/>
        <w:ind w:left="708"/>
        <w:jc w:val="both"/>
        <w:rPr>
          <w:rFonts w:ascii="Calibri" w:hAnsi="Calibri" w:cs="Calibri"/>
          <w:b/>
          <w:i/>
          <w:sz w:val="20"/>
          <w:szCs w:val="20"/>
        </w:rPr>
      </w:pPr>
      <w:r w:rsidRPr="00B9655E">
        <w:rPr>
          <w:rFonts w:ascii="Calibri" w:hAnsi="Calibri" w:cs="Calibri"/>
          <w:b/>
          <w:i/>
          <w:sz w:val="20"/>
          <w:szCs w:val="20"/>
        </w:rPr>
        <w:t>-</w:t>
      </w:r>
      <w:proofErr w:type="spellStart"/>
      <w:r w:rsidRPr="00B9655E">
        <w:rPr>
          <w:rFonts w:ascii="Calibri" w:hAnsi="Calibri" w:cs="Calibri"/>
          <w:b/>
          <w:i/>
          <w:sz w:val="20"/>
          <w:szCs w:val="20"/>
        </w:rPr>
        <w:t>Gyps</w:t>
      </w:r>
      <w:proofErr w:type="spellEnd"/>
      <w:r w:rsidRPr="00B9655E">
        <w:rPr>
          <w:rFonts w:ascii="Calibri" w:hAnsi="Calibri" w:cs="Calibri"/>
          <w:b/>
          <w:i/>
          <w:sz w:val="20"/>
          <w:szCs w:val="20"/>
        </w:rPr>
        <w:t xml:space="preserve"> </w:t>
      </w:r>
      <w:proofErr w:type="spellStart"/>
      <w:r w:rsidRPr="00B9655E">
        <w:rPr>
          <w:rFonts w:ascii="Calibri" w:hAnsi="Calibri" w:cs="Calibri"/>
          <w:b/>
          <w:i/>
          <w:sz w:val="20"/>
          <w:szCs w:val="20"/>
        </w:rPr>
        <w:t>fulvus</w:t>
      </w:r>
      <w:proofErr w:type="spellEnd"/>
      <w:r w:rsidRPr="00B9655E">
        <w:rPr>
          <w:rFonts w:ascii="Calibri" w:hAnsi="Calibri" w:cs="Calibri"/>
          <w:b/>
          <w:i/>
          <w:sz w:val="20"/>
          <w:szCs w:val="20"/>
        </w:rPr>
        <w:t>: “Aunque es la especie más afectada en números absolutos por este riesgo  (…) dado el gran número de individuos y las medidas adoptadas en el proyecto, la línea eléctrica de evacuación no va a representar, ni en el peor de los casos, una amenaza para el estado de conservación de la especie”.</w:t>
      </w:r>
    </w:p>
    <w:p w14:paraId="685510EB" w14:textId="77777777" w:rsidR="000828BD" w:rsidRPr="00B9655E" w:rsidRDefault="000828BD"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7F28E0D8" w14:textId="404E8155" w:rsidR="00D156BB" w:rsidRPr="00B9655E" w:rsidRDefault="00D156BB" w:rsidP="001565B4">
      <w:pPr>
        <w:shd w:val="clear" w:color="auto" w:fill="FFFFFF" w:themeFill="background1"/>
        <w:spacing w:after="0" w:line="240" w:lineRule="auto"/>
        <w:jc w:val="both"/>
        <w:rPr>
          <w:rFonts w:ascii="Calibri" w:eastAsia="Times New Roman" w:hAnsi="Calibri" w:cs="Calibri"/>
          <w:b/>
          <w:bCs/>
          <w:sz w:val="20"/>
          <w:szCs w:val="20"/>
          <w:lang w:eastAsia="es-ES"/>
        </w:rPr>
      </w:pPr>
      <w:r w:rsidRPr="00B9655E">
        <w:rPr>
          <w:rFonts w:ascii="Calibri" w:eastAsia="Times New Roman" w:hAnsi="Calibri" w:cs="Calibri"/>
          <w:b/>
          <w:bCs/>
          <w:sz w:val="20"/>
          <w:szCs w:val="20"/>
          <w:lang w:eastAsia="es-ES"/>
        </w:rPr>
        <w:t>2.</w:t>
      </w:r>
      <w:r w:rsidR="00C350FE" w:rsidRPr="00B9655E">
        <w:rPr>
          <w:rFonts w:ascii="Calibri" w:eastAsia="Times New Roman" w:hAnsi="Calibri" w:cs="Calibri"/>
          <w:b/>
          <w:bCs/>
          <w:sz w:val="20"/>
          <w:szCs w:val="20"/>
          <w:lang w:eastAsia="es-ES"/>
        </w:rPr>
        <w:t>21</w:t>
      </w:r>
      <w:r w:rsidRPr="00B9655E">
        <w:rPr>
          <w:rFonts w:ascii="Calibri" w:eastAsia="Times New Roman" w:hAnsi="Calibri" w:cs="Calibri"/>
          <w:b/>
          <w:bCs/>
          <w:sz w:val="20"/>
          <w:szCs w:val="20"/>
          <w:lang w:eastAsia="es-ES"/>
        </w:rPr>
        <w:t>.</w:t>
      </w:r>
      <w:r w:rsidR="0069474F" w:rsidRPr="00B9655E">
        <w:rPr>
          <w:rFonts w:ascii="Calibri" w:eastAsia="Times New Roman" w:hAnsi="Calibri" w:cs="Calibri"/>
          <w:b/>
          <w:bCs/>
          <w:sz w:val="20"/>
          <w:szCs w:val="20"/>
          <w:lang w:eastAsia="es-ES"/>
        </w:rPr>
        <w:t>8</w:t>
      </w:r>
      <w:r w:rsidR="00A1551A" w:rsidRPr="00B9655E">
        <w:rPr>
          <w:rFonts w:ascii="Calibri" w:eastAsia="Times New Roman" w:hAnsi="Calibri" w:cs="Calibri"/>
          <w:b/>
          <w:bCs/>
          <w:sz w:val="20"/>
          <w:szCs w:val="20"/>
          <w:lang w:eastAsia="es-ES"/>
        </w:rPr>
        <w:t>.</w:t>
      </w:r>
      <w:r w:rsidRPr="00B9655E">
        <w:rPr>
          <w:rFonts w:ascii="Calibri" w:eastAsia="Times New Roman" w:hAnsi="Calibri" w:cs="Calibri"/>
          <w:b/>
          <w:bCs/>
          <w:sz w:val="20"/>
          <w:szCs w:val="20"/>
          <w:lang w:eastAsia="es-ES"/>
        </w:rPr>
        <w:t xml:space="preserve"> Y </w:t>
      </w:r>
      <w:r w:rsidR="00A51EF3" w:rsidRPr="00B9655E">
        <w:rPr>
          <w:rFonts w:ascii="Calibri" w:eastAsia="Times New Roman" w:hAnsi="Calibri" w:cs="Calibri"/>
          <w:b/>
          <w:bCs/>
          <w:sz w:val="20"/>
          <w:szCs w:val="20"/>
          <w:lang w:eastAsia="es-ES"/>
        </w:rPr>
        <w:t>é</w:t>
      </w:r>
      <w:r w:rsidRPr="00B9655E">
        <w:rPr>
          <w:rFonts w:ascii="Calibri" w:eastAsia="Times New Roman" w:hAnsi="Calibri" w:cs="Calibri"/>
          <w:b/>
          <w:bCs/>
          <w:sz w:val="20"/>
          <w:szCs w:val="20"/>
          <w:lang w:eastAsia="es-ES"/>
        </w:rPr>
        <w:t>st</w:t>
      </w:r>
      <w:r w:rsidR="00A51EF3" w:rsidRPr="00B9655E">
        <w:rPr>
          <w:rFonts w:ascii="Calibri" w:eastAsia="Times New Roman" w:hAnsi="Calibri" w:cs="Calibri"/>
          <w:b/>
          <w:bCs/>
          <w:sz w:val="20"/>
          <w:szCs w:val="20"/>
          <w:lang w:eastAsia="es-ES"/>
        </w:rPr>
        <w:t>a</w:t>
      </w:r>
      <w:r w:rsidRPr="00B9655E">
        <w:rPr>
          <w:rFonts w:ascii="Calibri" w:eastAsia="Times New Roman" w:hAnsi="Calibri" w:cs="Calibri"/>
          <w:b/>
          <w:bCs/>
          <w:sz w:val="20"/>
          <w:szCs w:val="20"/>
          <w:lang w:eastAsia="es-ES"/>
        </w:rPr>
        <w:t xml:space="preserve"> fue la Valoración que se le otorgó en la declaración de</w:t>
      </w:r>
      <w:r w:rsidR="007A3416" w:rsidRPr="00B9655E">
        <w:rPr>
          <w:rFonts w:ascii="Calibri" w:eastAsia="Times New Roman" w:hAnsi="Calibri" w:cs="Calibri"/>
          <w:b/>
          <w:bCs/>
          <w:sz w:val="20"/>
          <w:szCs w:val="20"/>
          <w:lang w:eastAsia="es-ES"/>
        </w:rPr>
        <w:t xml:space="preserve"> </w:t>
      </w:r>
      <w:r w:rsidRPr="00B9655E">
        <w:rPr>
          <w:rFonts w:ascii="Calibri" w:eastAsia="Times New Roman" w:hAnsi="Calibri" w:cs="Calibri"/>
          <w:b/>
          <w:bCs/>
          <w:sz w:val="20"/>
          <w:szCs w:val="20"/>
          <w:lang w:eastAsia="es-ES"/>
        </w:rPr>
        <w:t>impacto ambiental.</w:t>
      </w:r>
    </w:p>
    <w:p w14:paraId="2F563CA8" w14:textId="77777777" w:rsidR="00D156BB" w:rsidRPr="00B9655E" w:rsidRDefault="00D156BB" w:rsidP="001565B4">
      <w:pPr>
        <w:shd w:val="clear" w:color="auto" w:fill="FFFFFF" w:themeFill="background1"/>
        <w:spacing w:after="0" w:line="240" w:lineRule="auto"/>
        <w:ind w:left="708"/>
        <w:jc w:val="both"/>
        <w:rPr>
          <w:rFonts w:ascii="Calibri" w:eastAsia="Times New Roman" w:hAnsi="Calibri" w:cs="Calibri"/>
          <w:b/>
          <w:bCs/>
          <w:i/>
          <w:iCs/>
          <w:sz w:val="8"/>
          <w:szCs w:val="8"/>
          <w:lang w:eastAsia="es-ES"/>
        </w:rPr>
      </w:pPr>
    </w:p>
    <w:p w14:paraId="3595EA2D" w14:textId="32001364" w:rsidR="00D156BB" w:rsidRPr="00B9655E" w:rsidRDefault="00D156BB" w:rsidP="001565B4">
      <w:pPr>
        <w:shd w:val="clear" w:color="auto" w:fill="FFFFFF" w:themeFill="background1"/>
        <w:spacing w:after="0" w:line="240" w:lineRule="auto"/>
        <w:ind w:left="708"/>
        <w:jc w:val="both"/>
        <w:rPr>
          <w:rFonts w:ascii="Calibri" w:eastAsia="Times New Roman" w:hAnsi="Calibri" w:cs="Calibri"/>
          <w:b/>
          <w:bCs/>
          <w:i/>
          <w:iCs/>
          <w:sz w:val="20"/>
          <w:szCs w:val="20"/>
          <w:lang w:eastAsia="es-ES"/>
        </w:rPr>
      </w:pPr>
      <w:r w:rsidRPr="00B9655E">
        <w:rPr>
          <w:rFonts w:ascii="Calibri" w:eastAsia="Times New Roman" w:hAnsi="Calibri" w:cs="Calibri"/>
          <w:b/>
          <w:bCs/>
          <w:i/>
          <w:iCs/>
          <w:sz w:val="20"/>
          <w:szCs w:val="20"/>
          <w:lang w:eastAsia="es-ES"/>
        </w:rPr>
        <w:t xml:space="preserve">“En relación con la avifauna, el promotor ha estudiado las especies objetivo de conservación en los espacios Red Natura 2000, relacionadas en el informe de la Subdirección General de Biodiversidad Terrestre y Marina  y concluye que, en general, y con la aplicación de las medidas preventivas y correctoras descritas, la afección sobre las especies objetivo de conservación de las </w:t>
      </w:r>
      <w:proofErr w:type="spellStart"/>
      <w:r w:rsidRPr="00B9655E">
        <w:rPr>
          <w:rFonts w:ascii="Calibri" w:eastAsia="Times New Roman" w:hAnsi="Calibri" w:cs="Calibri"/>
          <w:b/>
          <w:bCs/>
          <w:i/>
          <w:iCs/>
          <w:sz w:val="20"/>
          <w:szCs w:val="20"/>
          <w:lang w:eastAsia="es-ES"/>
        </w:rPr>
        <w:t>ZEPAs</w:t>
      </w:r>
      <w:proofErr w:type="spellEnd"/>
      <w:r w:rsidRPr="00B9655E">
        <w:rPr>
          <w:rFonts w:ascii="Calibri" w:eastAsia="Times New Roman" w:hAnsi="Calibri" w:cs="Calibri"/>
          <w:b/>
          <w:bCs/>
          <w:i/>
          <w:iCs/>
          <w:sz w:val="20"/>
          <w:szCs w:val="20"/>
          <w:lang w:eastAsia="es-ES"/>
        </w:rPr>
        <w:t xml:space="preserve"> va a ser compatible, excepción hecha del caso del alimoche que, dadas las características de la ecología de la especie, aplicando un criterio conservador, aconseja establecer la categoría de moderado”.</w:t>
      </w:r>
    </w:p>
    <w:p w14:paraId="60CB550F" w14:textId="77777777" w:rsidR="00D156BB" w:rsidRPr="00B9655E" w:rsidRDefault="00D156BB"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01C899C9" w14:textId="77777777" w:rsidR="0007231E" w:rsidRPr="00B9655E" w:rsidRDefault="0007231E"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60132198" w14:textId="1DD0CA1A" w:rsidR="001378AF" w:rsidRPr="00B9655E" w:rsidRDefault="001378AF" w:rsidP="001565B4">
      <w:pPr>
        <w:shd w:val="clear" w:color="auto" w:fill="FFFFFF" w:themeFill="background1"/>
        <w:spacing w:after="0" w:line="240" w:lineRule="auto"/>
        <w:jc w:val="both"/>
        <w:rPr>
          <w:rFonts w:ascii="Calibri" w:eastAsia="Times New Roman" w:hAnsi="Calibri" w:cs="Calibri"/>
          <w:b/>
          <w:bCs/>
          <w:sz w:val="20"/>
          <w:szCs w:val="20"/>
          <w:lang w:eastAsia="es-ES"/>
        </w:rPr>
      </w:pPr>
      <w:r w:rsidRPr="00B9655E">
        <w:rPr>
          <w:rFonts w:ascii="Calibri" w:eastAsia="Times New Roman" w:hAnsi="Calibri" w:cs="Calibri"/>
          <w:b/>
          <w:bCs/>
          <w:sz w:val="20"/>
          <w:szCs w:val="20"/>
          <w:lang w:eastAsia="es-ES"/>
        </w:rPr>
        <w:t>2.</w:t>
      </w:r>
      <w:r w:rsidR="00C350FE" w:rsidRPr="00B9655E">
        <w:rPr>
          <w:rFonts w:ascii="Calibri" w:eastAsia="Times New Roman" w:hAnsi="Calibri" w:cs="Calibri"/>
          <w:b/>
          <w:bCs/>
          <w:sz w:val="20"/>
          <w:szCs w:val="20"/>
          <w:lang w:eastAsia="es-ES"/>
        </w:rPr>
        <w:t>22</w:t>
      </w:r>
      <w:r w:rsidRPr="00B9655E">
        <w:rPr>
          <w:rFonts w:ascii="Calibri" w:eastAsia="Times New Roman" w:hAnsi="Calibri" w:cs="Calibri"/>
          <w:b/>
          <w:bCs/>
          <w:sz w:val="20"/>
          <w:szCs w:val="20"/>
          <w:lang w:eastAsia="es-ES"/>
        </w:rPr>
        <w:t xml:space="preserve">. </w:t>
      </w:r>
      <w:r w:rsidRPr="00B9655E">
        <w:rPr>
          <w:rFonts w:ascii="Calibri" w:eastAsia="Times New Roman" w:hAnsi="Calibri" w:cs="Calibri"/>
          <w:b/>
          <w:bCs/>
          <w:sz w:val="20"/>
          <w:szCs w:val="20"/>
          <w:u w:val="single"/>
          <w:lang w:eastAsia="es-ES"/>
        </w:rPr>
        <w:t>LA ESCASA PERMEABILIDAD DE LAS ALINEACIONES Y LA ELEVADA DENSIDAD OCASIONARÁ UN IMPORTANTE EFECTO BARRERA</w:t>
      </w:r>
    </w:p>
    <w:p w14:paraId="7DB75C8B" w14:textId="77777777" w:rsidR="001378AF" w:rsidRPr="00B9655E" w:rsidRDefault="001378AF" w:rsidP="001565B4">
      <w:pPr>
        <w:pStyle w:val="Default"/>
        <w:jc w:val="both"/>
        <w:rPr>
          <w:rFonts w:ascii="Calibri" w:hAnsi="Calibri" w:cs="Calibri"/>
          <w:b/>
          <w:color w:val="auto"/>
          <w:sz w:val="8"/>
          <w:szCs w:val="8"/>
        </w:rPr>
      </w:pPr>
    </w:p>
    <w:p w14:paraId="6FE8957A" w14:textId="7E662F9C" w:rsidR="001378AF" w:rsidRPr="00B9655E" w:rsidRDefault="001378AF" w:rsidP="001565B4">
      <w:pPr>
        <w:pStyle w:val="Default"/>
        <w:jc w:val="both"/>
        <w:rPr>
          <w:rFonts w:ascii="Calibri" w:hAnsi="Calibri" w:cs="Calibri"/>
          <w:b/>
          <w:color w:val="auto"/>
          <w:sz w:val="20"/>
          <w:szCs w:val="20"/>
        </w:rPr>
      </w:pPr>
      <w:r w:rsidRPr="00B9655E">
        <w:rPr>
          <w:rFonts w:ascii="Calibri" w:hAnsi="Calibri" w:cs="Calibri"/>
          <w:b/>
          <w:color w:val="auto"/>
          <w:sz w:val="20"/>
          <w:szCs w:val="20"/>
        </w:rPr>
        <w:t>El primer Informe del INAGA de 12 de mayo de 2021, que luego, a instancias del Consejero, fue sustituido por otro Informe, decía:</w:t>
      </w:r>
    </w:p>
    <w:p w14:paraId="67E8FAC0" w14:textId="77777777" w:rsidR="001378AF" w:rsidRPr="00B9655E" w:rsidRDefault="001378AF" w:rsidP="001565B4">
      <w:pPr>
        <w:shd w:val="clear" w:color="auto" w:fill="FFFFFF" w:themeFill="background1"/>
        <w:spacing w:after="0" w:line="240" w:lineRule="auto"/>
        <w:jc w:val="both"/>
        <w:rPr>
          <w:rFonts w:ascii="Calibri" w:eastAsia="Times New Roman" w:hAnsi="Calibri" w:cs="Calibri"/>
          <w:b/>
          <w:bCs/>
          <w:sz w:val="8"/>
          <w:szCs w:val="8"/>
          <w:lang w:eastAsia="es-ES"/>
        </w:rPr>
      </w:pPr>
    </w:p>
    <w:p w14:paraId="1A53029E" w14:textId="669332A0" w:rsidR="001378AF" w:rsidRPr="00B9655E" w:rsidRDefault="001378AF" w:rsidP="001565B4">
      <w:pPr>
        <w:pStyle w:val="Default"/>
        <w:ind w:left="708"/>
        <w:jc w:val="both"/>
        <w:rPr>
          <w:rFonts w:ascii="Calibri" w:hAnsi="Calibri" w:cs="Calibri"/>
          <w:b/>
          <w:i/>
          <w:iCs/>
          <w:color w:val="auto"/>
          <w:sz w:val="20"/>
          <w:szCs w:val="20"/>
        </w:rPr>
      </w:pPr>
      <w:r w:rsidRPr="00B9655E">
        <w:rPr>
          <w:rFonts w:ascii="Calibri" w:hAnsi="Calibri" w:cs="Calibri"/>
          <w:b/>
          <w:i/>
          <w:iCs/>
          <w:color w:val="auto"/>
          <w:sz w:val="20"/>
          <w:szCs w:val="20"/>
        </w:rPr>
        <w:lastRenderedPageBreak/>
        <w:t xml:space="preserve">“Por otra parte, el diseño de parques eólicos compactos con alineaciones continuas de 3 o más aerogeneradores con escasa permeabilidad entre posiciones, teniendo en cuenta el elevado número de aerogeneradores a instalar (161) podrá suponer en las zonas sur y sureste de la ZEPA “Río Guadalope-Maestrazgo” un notable efecto barrera que dificultará los movimientos entre la citada ZEPA y otras </w:t>
      </w:r>
      <w:proofErr w:type="spellStart"/>
      <w:r w:rsidRPr="00B9655E">
        <w:rPr>
          <w:rFonts w:ascii="Calibri" w:hAnsi="Calibri" w:cs="Calibri"/>
          <w:b/>
          <w:i/>
          <w:iCs/>
          <w:color w:val="auto"/>
          <w:sz w:val="20"/>
          <w:szCs w:val="20"/>
        </w:rPr>
        <w:t>ZEPAs</w:t>
      </w:r>
      <w:proofErr w:type="spellEnd"/>
      <w:r w:rsidRPr="00B9655E">
        <w:rPr>
          <w:rFonts w:ascii="Calibri" w:hAnsi="Calibri" w:cs="Calibri"/>
          <w:b/>
          <w:i/>
          <w:iCs/>
          <w:color w:val="auto"/>
          <w:sz w:val="20"/>
          <w:szCs w:val="20"/>
        </w:rPr>
        <w:t xml:space="preserve"> ubicadas en la provincia de Castellón, que supone una ruta habitual para especies como el buitre leonado e incluso para el quebrantahuesos. </w:t>
      </w:r>
    </w:p>
    <w:p w14:paraId="790F7A67" w14:textId="77777777" w:rsidR="001378AF" w:rsidRPr="00B9655E" w:rsidRDefault="001378AF" w:rsidP="001565B4">
      <w:pPr>
        <w:pStyle w:val="Default"/>
        <w:ind w:left="708"/>
        <w:jc w:val="both"/>
        <w:rPr>
          <w:rFonts w:ascii="Calibri" w:hAnsi="Calibri" w:cs="Calibri"/>
          <w:b/>
          <w:i/>
          <w:iCs/>
          <w:color w:val="auto"/>
          <w:sz w:val="8"/>
          <w:szCs w:val="8"/>
        </w:rPr>
      </w:pPr>
    </w:p>
    <w:p w14:paraId="4AA48DF5" w14:textId="25E6CA25" w:rsidR="001378AF" w:rsidRPr="00B9655E" w:rsidRDefault="001378AF" w:rsidP="001565B4">
      <w:pPr>
        <w:pStyle w:val="Default"/>
        <w:ind w:left="708"/>
        <w:jc w:val="both"/>
        <w:rPr>
          <w:rFonts w:ascii="Calibri" w:hAnsi="Calibri" w:cs="Calibri"/>
          <w:b/>
          <w:i/>
          <w:iCs/>
          <w:color w:val="auto"/>
          <w:sz w:val="20"/>
          <w:szCs w:val="20"/>
        </w:rPr>
      </w:pPr>
      <w:r w:rsidRPr="00B9655E">
        <w:rPr>
          <w:rFonts w:ascii="Calibri" w:hAnsi="Calibri" w:cs="Calibri"/>
          <w:b/>
          <w:i/>
          <w:iCs/>
          <w:color w:val="auto"/>
          <w:sz w:val="20"/>
          <w:szCs w:val="20"/>
        </w:rPr>
        <w:t xml:space="preserve">En este caso, la escasa permeabilidad que suponen los </w:t>
      </w:r>
      <w:proofErr w:type="spellStart"/>
      <w:r w:rsidRPr="00B9655E">
        <w:rPr>
          <w:rFonts w:ascii="Calibri" w:hAnsi="Calibri" w:cs="Calibri"/>
          <w:b/>
          <w:i/>
          <w:iCs/>
          <w:color w:val="auto"/>
          <w:sz w:val="20"/>
          <w:szCs w:val="20"/>
        </w:rPr>
        <w:t>PE·El</w:t>
      </w:r>
      <w:proofErr w:type="spellEnd"/>
      <w:r w:rsidRPr="00B9655E">
        <w:rPr>
          <w:rFonts w:ascii="Calibri" w:hAnsi="Calibri" w:cs="Calibri"/>
          <w:b/>
          <w:i/>
          <w:iCs/>
          <w:color w:val="auto"/>
          <w:sz w:val="20"/>
          <w:szCs w:val="20"/>
        </w:rPr>
        <w:t xml:space="preserve"> Cid II, El Cid III y El Cid IV podrá dificultar los desplazamientos en las rutas habituales de vuelo del quebrantahuesos entre el Este de la Península a través del Maestrazgo y Sierra de </w:t>
      </w:r>
      <w:proofErr w:type="spellStart"/>
      <w:r w:rsidRPr="00B9655E">
        <w:rPr>
          <w:rFonts w:ascii="Calibri" w:hAnsi="Calibri" w:cs="Calibri"/>
          <w:b/>
          <w:i/>
          <w:iCs/>
          <w:color w:val="auto"/>
          <w:sz w:val="20"/>
          <w:szCs w:val="20"/>
        </w:rPr>
        <w:t>Gúdar</w:t>
      </w:r>
      <w:proofErr w:type="spellEnd"/>
      <w:r w:rsidRPr="00B9655E">
        <w:rPr>
          <w:rFonts w:ascii="Calibri" w:hAnsi="Calibri" w:cs="Calibri"/>
          <w:b/>
          <w:i/>
          <w:iCs/>
          <w:color w:val="auto"/>
          <w:sz w:val="20"/>
          <w:szCs w:val="20"/>
        </w:rPr>
        <w:t xml:space="preserve"> hacia las Sierras del Moncayo e Ibérica Turolense, en el marco de los programas de reintroducción de la especie que se están llevando a cabo en la zona del Maestrazgo de Teruel y Castellón. </w:t>
      </w:r>
    </w:p>
    <w:p w14:paraId="6E785D84" w14:textId="77777777" w:rsidR="001378AF" w:rsidRPr="00B9655E" w:rsidRDefault="001378AF" w:rsidP="001565B4">
      <w:pPr>
        <w:pStyle w:val="Default"/>
        <w:ind w:left="708"/>
        <w:jc w:val="both"/>
        <w:rPr>
          <w:rFonts w:ascii="Calibri" w:hAnsi="Calibri" w:cs="Calibri"/>
          <w:b/>
          <w:i/>
          <w:iCs/>
          <w:color w:val="auto"/>
          <w:sz w:val="8"/>
          <w:szCs w:val="8"/>
        </w:rPr>
      </w:pPr>
    </w:p>
    <w:p w14:paraId="53708553" w14:textId="4CB06194" w:rsidR="001378AF" w:rsidRPr="00B9655E" w:rsidRDefault="001378AF" w:rsidP="001565B4">
      <w:pPr>
        <w:pStyle w:val="Default"/>
        <w:ind w:left="708"/>
        <w:jc w:val="both"/>
        <w:rPr>
          <w:rFonts w:ascii="Calibri" w:hAnsi="Calibri" w:cs="Calibri"/>
          <w:b/>
          <w:i/>
          <w:iCs/>
          <w:color w:val="auto"/>
          <w:sz w:val="20"/>
          <w:szCs w:val="20"/>
        </w:rPr>
      </w:pPr>
      <w:r w:rsidRPr="00B9655E">
        <w:rPr>
          <w:rFonts w:ascii="Calibri" w:hAnsi="Calibri" w:cs="Calibri"/>
          <w:b/>
          <w:i/>
          <w:iCs/>
          <w:color w:val="auto"/>
          <w:sz w:val="20"/>
          <w:szCs w:val="20"/>
        </w:rPr>
        <w:t xml:space="preserve">Por otra parte, la elevada densidad de aerogeneradores prevista en los términos municipales de </w:t>
      </w:r>
      <w:proofErr w:type="spellStart"/>
      <w:r w:rsidRPr="00B9655E">
        <w:rPr>
          <w:rFonts w:ascii="Calibri" w:hAnsi="Calibri" w:cs="Calibri"/>
          <w:b/>
          <w:i/>
          <w:iCs/>
          <w:color w:val="auto"/>
          <w:sz w:val="20"/>
          <w:szCs w:val="20"/>
        </w:rPr>
        <w:t>Fortanete</w:t>
      </w:r>
      <w:proofErr w:type="spellEnd"/>
      <w:r w:rsidRPr="00B9655E">
        <w:rPr>
          <w:rFonts w:ascii="Calibri" w:hAnsi="Calibri" w:cs="Calibri"/>
          <w:b/>
          <w:i/>
          <w:iCs/>
          <w:color w:val="auto"/>
          <w:sz w:val="20"/>
          <w:szCs w:val="20"/>
        </w:rPr>
        <w:t xml:space="preserve"> y Mosqueruela puede suponer una importante fragmentación y efecto barrera de los territorios de vuelo de especies como águila real, buitre leonado o alimoche, que podrían ser minimizados mediante el diseño de parques menos compactos y sin alineaciones continuas que favorezcan la existencia de pasillos amplios para el paso de individuos a través de las rutas de vuelo más habituales”</w:t>
      </w:r>
    </w:p>
    <w:p w14:paraId="0FADD1B7" w14:textId="77777777" w:rsidR="001378AF" w:rsidRPr="00B9655E" w:rsidRDefault="001378AF"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63D23F1B" w14:textId="77777777" w:rsidR="00A1551A" w:rsidRPr="00B9655E" w:rsidRDefault="00A1551A"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2E24E657" w14:textId="71038078" w:rsidR="00633651" w:rsidRPr="00B9655E" w:rsidRDefault="00633651" w:rsidP="001565B4">
      <w:pPr>
        <w:shd w:val="clear" w:color="auto" w:fill="FFFFFF" w:themeFill="background1"/>
        <w:spacing w:after="0" w:line="240" w:lineRule="auto"/>
        <w:jc w:val="both"/>
        <w:rPr>
          <w:rFonts w:ascii="Calibri" w:eastAsia="Times New Roman" w:hAnsi="Calibri" w:cs="Calibri"/>
          <w:b/>
          <w:bCs/>
          <w:sz w:val="20"/>
          <w:szCs w:val="20"/>
          <w:lang w:eastAsia="es-ES"/>
        </w:rPr>
      </w:pPr>
      <w:r w:rsidRPr="00B9655E">
        <w:rPr>
          <w:rFonts w:ascii="Calibri" w:eastAsia="Times New Roman" w:hAnsi="Calibri" w:cs="Calibri"/>
          <w:b/>
          <w:bCs/>
          <w:sz w:val="20"/>
          <w:szCs w:val="20"/>
          <w:lang w:eastAsia="es-ES"/>
        </w:rPr>
        <w:t>2.</w:t>
      </w:r>
      <w:r w:rsidR="00C350FE" w:rsidRPr="00B9655E">
        <w:rPr>
          <w:rFonts w:ascii="Calibri" w:eastAsia="Times New Roman" w:hAnsi="Calibri" w:cs="Calibri"/>
          <w:b/>
          <w:bCs/>
          <w:sz w:val="20"/>
          <w:szCs w:val="20"/>
          <w:lang w:eastAsia="es-ES"/>
        </w:rPr>
        <w:t>23</w:t>
      </w:r>
      <w:r w:rsidRPr="00B9655E">
        <w:rPr>
          <w:rFonts w:ascii="Calibri" w:eastAsia="Times New Roman" w:hAnsi="Calibri" w:cs="Calibri"/>
          <w:b/>
          <w:bCs/>
          <w:sz w:val="20"/>
          <w:szCs w:val="20"/>
          <w:lang w:eastAsia="es-ES"/>
        </w:rPr>
        <w:t xml:space="preserve">. </w:t>
      </w:r>
      <w:r w:rsidRPr="00B9655E">
        <w:rPr>
          <w:rFonts w:ascii="Calibri" w:eastAsia="Times New Roman" w:hAnsi="Calibri" w:cs="Calibri"/>
          <w:b/>
          <w:bCs/>
          <w:sz w:val="20"/>
          <w:szCs w:val="20"/>
          <w:u w:val="single"/>
          <w:lang w:eastAsia="es-ES"/>
        </w:rPr>
        <w:t>LOS ESTUDIOS SOBRE QUIRÓPTEROS SON MUY LIMITADOS</w:t>
      </w:r>
    </w:p>
    <w:p w14:paraId="3973AF3B" w14:textId="77777777" w:rsidR="00D156BB" w:rsidRPr="00B9655E" w:rsidRDefault="00D156BB" w:rsidP="001565B4">
      <w:pPr>
        <w:shd w:val="clear" w:color="auto" w:fill="FFFFFF" w:themeFill="background1"/>
        <w:spacing w:after="0" w:line="240" w:lineRule="auto"/>
        <w:jc w:val="both"/>
        <w:rPr>
          <w:rFonts w:ascii="Calibri" w:eastAsia="Times New Roman" w:hAnsi="Calibri" w:cs="Calibri"/>
          <w:b/>
          <w:bCs/>
          <w:sz w:val="8"/>
          <w:szCs w:val="8"/>
          <w:lang w:eastAsia="es-ES"/>
        </w:rPr>
      </w:pPr>
    </w:p>
    <w:p w14:paraId="270AB6FF" w14:textId="422E3F0C" w:rsidR="00633651" w:rsidRPr="00B9655E" w:rsidRDefault="00633651" w:rsidP="001565B4">
      <w:pPr>
        <w:autoSpaceDE w:val="0"/>
        <w:autoSpaceDN w:val="0"/>
        <w:adjustRightInd w:val="0"/>
        <w:spacing w:after="0" w:line="240" w:lineRule="auto"/>
        <w:jc w:val="both"/>
        <w:rPr>
          <w:rFonts w:ascii="Calibri" w:hAnsi="Calibri" w:cs="Calibri"/>
          <w:b/>
          <w:sz w:val="20"/>
          <w:szCs w:val="20"/>
        </w:rPr>
      </w:pPr>
      <w:r w:rsidRPr="00B9655E">
        <w:rPr>
          <w:rFonts w:ascii="Calibri" w:eastAsia="Times New Roman" w:hAnsi="Calibri" w:cs="Calibri"/>
          <w:b/>
          <w:bCs/>
          <w:sz w:val="20"/>
          <w:szCs w:val="20"/>
          <w:lang w:eastAsia="es-ES"/>
        </w:rPr>
        <w:t>2.</w:t>
      </w:r>
      <w:r w:rsidR="00C350FE" w:rsidRPr="00B9655E">
        <w:rPr>
          <w:rFonts w:ascii="Calibri" w:eastAsia="Times New Roman" w:hAnsi="Calibri" w:cs="Calibri"/>
          <w:b/>
          <w:bCs/>
          <w:sz w:val="20"/>
          <w:szCs w:val="20"/>
          <w:lang w:eastAsia="es-ES"/>
        </w:rPr>
        <w:t>23</w:t>
      </w:r>
      <w:r w:rsidRPr="00B9655E">
        <w:rPr>
          <w:rFonts w:ascii="Calibri" w:eastAsia="Times New Roman" w:hAnsi="Calibri" w:cs="Calibri"/>
          <w:b/>
          <w:bCs/>
          <w:sz w:val="20"/>
          <w:szCs w:val="20"/>
          <w:lang w:eastAsia="es-ES"/>
        </w:rPr>
        <w:t xml:space="preserve">.1. Los Estudios sobre quirópteros fueron muy limitados. </w:t>
      </w:r>
      <w:r w:rsidRPr="00B9655E">
        <w:rPr>
          <w:rFonts w:ascii="Calibri" w:hAnsi="Calibri" w:cs="Calibri"/>
          <w:b/>
          <w:sz w:val="20"/>
          <w:szCs w:val="20"/>
        </w:rPr>
        <w:t>Dice la DIA:</w:t>
      </w:r>
    </w:p>
    <w:p w14:paraId="611B15BF" w14:textId="77777777" w:rsidR="00633651" w:rsidRPr="00B9655E" w:rsidRDefault="00633651" w:rsidP="001565B4">
      <w:pPr>
        <w:autoSpaceDE w:val="0"/>
        <w:autoSpaceDN w:val="0"/>
        <w:adjustRightInd w:val="0"/>
        <w:spacing w:after="0" w:line="240" w:lineRule="auto"/>
        <w:jc w:val="both"/>
        <w:rPr>
          <w:rFonts w:ascii="Calibri" w:hAnsi="Calibri" w:cs="Calibri"/>
          <w:b/>
          <w:sz w:val="8"/>
          <w:szCs w:val="8"/>
        </w:rPr>
      </w:pPr>
    </w:p>
    <w:p w14:paraId="671E3AAB" w14:textId="638CEEC2" w:rsidR="00633651" w:rsidRPr="00B9655E" w:rsidRDefault="00633651" w:rsidP="001565B4">
      <w:pPr>
        <w:autoSpaceDE w:val="0"/>
        <w:autoSpaceDN w:val="0"/>
        <w:adjustRightInd w:val="0"/>
        <w:spacing w:after="0" w:line="240" w:lineRule="auto"/>
        <w:ind w:left="708"/>
        <w:jc w:val="both"/>
        <w:rPr>
          <w:rFonts w:ascii="Calibri" w:hAnsi="Calibri" w:cs="Calibri"/>
          <w:b/>
          <w:i/>
          <w:sz w:val="20"/>
          <w:szCs w:val="20"/>
        </w:rPr>
      </w:pPr>
      <w:r w:rsidRPr="00B9655E">
        <w:rPr>
          <w:rFonts w:ascii="Calibri" w:hAnsi="Calibri" w:cs="Calibri"/>
          <w:b/>
          <w:i/>
          <w:sz w:val="20"/>
          <w:szCs w:val="20"/>
        </w:rPr>
        <w:t>“En la respuesta al requerimiento, el promotor ha ampliado los trabajos de campo presentando datos que reflejan la actividad de este grupo, AL MENOS DESDE ABRIL HASTA OCTUBRE”</w:t>
      </w:r>
    </w:p>
    <w:p w14:paraId="17CE8D9A" w14:textId="0DBD9CBF" w:rsidR="00633651" w:rsidRPr="00B9655E" w:rsidRDefault="00633651"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741965DE" w14:textId="47D52951" w:rsidR="00633651" w:rsidRPr="00B9655E" w:rsidRDefault="00633651" w:rsidP="001565B4">
      <w:pPr>
        <w:shd w:val="clear" w:color="auto" w:fill="FFFFFF" w:themeFill="background1"/>
        <w:spacing w:after="0" w:line="240" w:lineRule="auto"/>
        <w:jc w:val="both"/>
        <w:rPr>
          <w:rFonts w:ascii="Calibri" w:eastAsia="Times New Roman" w:hAnsi="Calibri" w:cs="Calibri"/>
          <w:b/>
          <w:bCs/>
          <w:sz w:val="20"/>
          <w:szCs w:val="20"/>
          <w:lang w:eastAsia="es-ES"/>
        </w:rPr>
      </w:pPr>
      <w:r w:rsidRPr="00B9655E">
        <w:rPr>
          <w:rFonts w:ascii="Calibri" w:eastAsia="Times New Roman" w:hAnsi="Calibri" w:cs="Calibri"/>
          <w:b/>
          <w:bCs/>
          <w:sz w:val="20"/>
          <w:szCs w:val="20"/>
          <w:lang w:eastAsia="es-ES"/>
        </w:rPr>
        <w:t>Es decir, que ni siquiera se trató de un estudio de un ciclo anual.</w:t>
      </w:r>
    </w:p>
    <w:p w14:paraId="1998B4E9" w14:textId="77777777" w:rsidR="00633651" w:rsidRPr="00B9655E" w:rsidRDefault="00633651"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3D48C08B" w14:textId="7E285EF3" w:rsidR="00460DE4" w:rsidRPr="00B9655E" w:rsidRDefault="00460DE4" w:rsidP="001565B4">
      <w:pPr>
        <w:shd w:val="clear" w:color="auto" w:fill="FFFFFF" w:themeFill="background1"/>
        <w:spacing w:after="0" w:line="240" w:lineRule="auto"/>
        <w:jc w:val="both"/>
        <w:rPr>
          <w:rFonts w:ascii="Calibri" w:eastAsia="Times New Roman" w:hAnsi="Calibri" w:cs="Calibri"/>
          <w:b/>
          <w:bCs/>
          <w:sz w:val="20"/>
          <w:szCs w:val="20"/>
          <w:lang w:eastAsia="es-ES"/>
        </w:rPr>
      </w:pPr>
      <w:r w:rsidRPr="00B9655E">
        <w:rPr>
          <w:rFonts w:ascii="Calibri" w:eastAsia="Times New Roman" w:hAnsi="Calibri" w:cs="Calibri"/>
          <w:b/>
          <w:bCs/>
          <w:sz w:val="20"/>
          <w:szCs w:val="20"/>
          <w:lang w:eastAsia="es-ES"/>
        </w:rPr>
        <w:t>2.</w:t>
      </w:r>
      <w:r w:rsidR="00C350FE" w:rsidRPr="00B9655E">
        <w:rPr>
          <w:rFonts w:ascii="Calibri" w:eastAsia="Times New Roman" w:hAnsi="Calibri" w:cs="Calibri"/>
          <w:b/>
          <w:bCs/>
          <w:sz w:val="20"/>
          <w:szCs w:val="20"/>
          <w:lang w:eastAsia="es-ES"/>
        </w:rPr>
        <w:t>23</w:t>
      </w:r>
      <w:r w:rsidRPr="00B9655E">
        <w:rPr>
          <w:rFonts w:ascii="Calibri" w:eastAsia="Times New Roman" w:hAnsi="Calibri" w:cs="Calibri"/>
          <w:b/>
          <w:bCs/>
          <w:sz w:val="20"/>
          <w:szCs w:val="20"/>
          <w:lang w:eastAsia="es-ES"/>
        </w:rPr>
        <w:t>.2. Respecto a las medidas a tomar, dice la DIA:</w:t>
      </w:r>
    </w:p>
    <w:p w14:paraId="74FD4BB9" w14:textId="77777777" w:rsidR="00460DE4" w:rsidRPr="00B9655E" w:rsidRDefault="00460DE4" w:rsidP="001565B4">
      <w:pPr>
        <w:shd w:val="clear" w:color="auto" w:fill="FFFFFF" w:themeFill="background1"/>
        <w:spacing w:after="0" w:line="240" w:lineRule="auto"/>
        <w:jc w:val="both"/>
        <w:rPr>
          <w:rFonts w:ascii="Calibri" w:eastAsia="Times New Roman" w:hAnsi="Calibri" w:cs="Calibri"/>
          <w:b/>
          <w:bCs/>
          <w:sz w:val="8"/>
          <w:szCs w:val="8"/>
          <w:lang w:eastAsia="es-ES"/>
        </w:rPr>
      </w:pPr>
    </w:p>
    <w:p w14:paraId="58D75397" w14:textId="1DB0AA74" w:rsidR="00460DE4" w:rsidRPr="00B9655E" w:rsidRDefault="00460DE4" w:rsidP="001565B4">
      <w:pPr>
        <w:pStyle w:val="Default"/>
        <w:ind w:left="708"/>
        <w:jc w:val="both"/>
        <w:rPr>
          <w:rFonts w:ascii="Calibri" w:hAnsi="Calibri" w:cs="Calibri"/>
          <w:b/>
          <w:i/>
          <w:iCs/>
          <w:color w:val="auto"/>
          <w:sz w:val="20"/>
          <w:szCs w:val="20"/>
        </w:rPr>
      </w:pPr>
      <w:r w:rsidRPr="00B9655E">
        <w:rPr>
          <w:rFonts w:ascii="Calibri" w:hAnsi="Calibri" w:cs="Calibri"/>
          <w:b/>
          <w:i/>
          <w:iCs/>
          <w:color w:val="auto"/>
          <w:sz w:val="20"/>
          <w:szCs w:val="20"/>
        </w:rPr>
        <w:t>“La Dirección General de Medio Natural y Gestión Forestal del Gobierno de Aragón informa que, en relación a los quirópteros, indica que los detectores propuestos, con mecanismo de parada, poseen, por el momento, una eficacia muy limitada”.</w:t>
      </w:r>
    </w:p>
    <w:p w14:paraId="51B70742" w14:textId="77777777" w:rsidR="00460DE4" w:rsidRPr="00B9655E" w:rsidRDefault="00460DE4"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6817FC3D" w14:textId="6965A333" w:rsidR="0068029D" w:rsidRPr="00B9655E" w:rsidRDefault="0068029D" w:rsidP="001565B4">
      <w:pPr>
        <w:spacing w:after="0" w:line="240" w:lineRule="auto"/>
        <w:jc w:val="both"/>
        <w:rPr>
          <w:rFonts w:ascii="Calibri" w:hAnsi="Calibri" w:cs="Calibri"/>
          <w:b/>
          <w:bCs/>
          <w:sz w:val="20"/>
          <w:szCs w:val="20"/>
        </w:rPr>
      </w:pPr>
      <w:r w:rsidRPr="00B9655E">
        <w:rPr>
          <w:rFonts w:ascii="Calibri" w:hAnsi="Calibri" w:cs="Calibri"/>
          <w:b/>
          <w:bCs/>
          <w:sz w:val="20"/>
          <w:szCs w:val="20"/>
        </w:rPr>
        <w:t>En concreto, el Informe de la Dirección General del Medio Natural y Gestión Forestal de 9 de abril de 2021, en relación con los parques del Maestrazgo, no solo se refería a los quirópteros sino a todas las especies de avifauna, y decía</w:t>
      </w:r>
    </w:p>
    <w:p w14:paraId="7B34B06F" w14:textId="77777777" w:rsidR="0068029D" w:rsidRPr="00B9655E" w:rsidRDefault="0068029D" w:rsidP="001565B4">
      <w:pPr>
        <w:spacing w:after="0" w:line="240" w:lineRule="auto"/>
        <w:ind w:left="1416"/>
        <w:jc w:val="both"/>
        <w:rPr>
          <w:rFonts w:ascii="Calibri" w:hAnsi="Calibri" w:cs="Calibri"/>
          <w:b/>
          <w:bCs/>
          <w:sz w:val="8"/>
          <w:szCs w:val="8"/>
        </w:rPr>
      </w:pPr>
    </w:p>
    <w:p w14:paraId="23F3857E" w14:textId="77777777" w:rsidR="0068029D" w:rsidRPr="00B9655E" w:rsidRDefault="0068029D" w:rsidP="001565B4">
      <w:pPr>
        <w:spacing w:after="0" w:line="240" w:lineRule="auto"/>
        <w:ind w:left="708"/>
        <w:jc w:val="both"/>
        <w:rPr>
          <w:rFonts w:ascii="Calibri" w:hAnsi="Calibri" w:cs="Calibri"/>
          <w:b/>
          <w:bCs/>
          <w:i/>
          <w:iCs/>
          <w:sz w:val="20"/>
          <w:szCs w:val="20"/>
        </w:rPr>
      </w:pPr>
      <w:r w:rsidRPr="00B9655E">
        <w:rPr>
          <w:rFonts w:ascii="Calibri" w:hAnsi="Calibri" w:cs="Calibri"/>
          <w:b/>
          <w:bCs/>
          <w:i/>
          <w:iCs/>
          <w:sz w:val="20"/>
          <w:szCs w:val="20"/>
        </w:rPr>
        <w:t xml:space="preserve">“Tal y como se ha expuesto, el </w:t>
      </w:r>
      <w:proofErr w:type="spellStart"/>
      <w:r w:rsidRPr="00B9655E">
        <w:rPr>
          <w:rFonts w:ascii="Calibri" w:hAnsi="Calibri" w:cs="Calibri"/>
          <w:b/>
          <w:bCs/>
          <w:i/>
          <w:iCs/>
          <w:sz w:val="20"/>
          <w:szCs w:val="20"/>
        </w:rPr>
        <w:t>EsIA</w:t>
      </w:r>
      <w:proofErr w:type="spellEnd"/>
      <w:r w:rsidRPr="00B9655E">
        <w:rPr>
          <w:rFonts w:ascii="Calibri" w:hAnsi="Calibri" w:cs="Calibri"/>
          <w:b/>
          <w:bCs/>
          <w:i/>
          <w:iCs/>
          <w:sz w:val="20"/>
          <w:szCs w:val="20"/>
        </w:rPr>
        <w:t xml:space="preserve"> plantea detectores de aves y parada de aerogeneradores, si bien no se tienen datos contrastables de la efectividad de los mismos, y su uso condicionado a un posterior seguimiento es un riesgo que no es asumible para una especie en peligro de extinción”</w:t>
      </w:r>
    </w:p>
    <w:p w14:paraId="5054F6E2" w14:textId="77777777" w:rsidR="0068029D" w:rsidRPr="00B9655E" w:rsidRDefault="0068029D" w:rsidP="001565B4">
      <w:pPr>
        <w:spacing w:after="0" w:line="240" w:lineRule="auto"/>
        <w:ind w:left="1416"/>
        <w:jc w:val="both"/>
        <w:rPr>
          <w:rFonts w:ascii="Calibri" w:hAnsi="Calibri" w:cs="Calibri"/>
          <w:b/>
          <w:bCs/>
          <w:sz w:val="20"/>
          <w:szCs w:val="20"/>
        </w:rPr>
      </w:pPr>
    </w:p>
    <w:p w14:paraId="15E75E43" w14:textId="77777777" w:rsidR="0068029D" w:rsidRPr="00B9655E" w:rsidRDefault="0068029D"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54581B6E" w14:textId="4BDE7359" w:rsidR="0084793F" w:rsidRPr="00B9655E" w:rsidRDefault="0084793F" w:rsidP="001565B4">
      <w:pPr>
        <w:shd w:val="clear" w:color="auto" w:fill="FFFFFF" w:themeFill="background1"/>
        <w:spacing w:after="0" w:line="240" w:lineRule="auto"/>
        <w:jc w:val="both"/>
        <w:rPr>
          <w:rFonts w:ascii="Calibri" w:eastAsia="Times New Roman" w:hAnsi="Calibri" w:cs="Calibri"/>
          <w:b/>
          <w:sz w:val="20"/>
          <w:szCs w:val="20"/>
          <w:u w:val="single"/>
        </w:rPr>
      </w:pPr>
      <w:r w:rsidRPr="00B9655E">
        <w:rPr>
          <w:rFonts w:ascii="Calibri" w:eastAsia="Times New Roman" w:hAnsi="Calibri" w:cs="Calibri"/>
          <w:b/>
          <w:sz w:val="20"/>
          <w:szCs w:val="20"/>
        </w:rPr>
        <w:t>2.</w:t>
      </w:r>
      <w:r w:rsidR="009276D7" w:rsidRPr="00B9655E">
        <w:rPr>
          <w:rFonts w:ascii="Calibri" w:eastAsia="Times New Roman" w:hAnsi="Calibri" w:cs="Calibri"/>
          <w:b/>
          <w:sz w:val="20"/>
          <w:szCs w:val="20"/>
        </w:rPr>
        <w:t>2</w:t>
      </w:r>
      <w:r w:rsidR="00C350FE" w:rsidRPr="00B9655E">
        <w:rPr>
          <w:rFonts w:ascii="Calibri" w:eastAsia="Times New Roman" w:hAnsi="Calibri" w:cs="Calibri"/>
          <w:b/>
          <w:sz w:val="20"/>
          <w:szCs w:val="20"/>
        </w:rPr>
        <w:t>4</w:t>
      </w:r>
      <w:r w:rsidRPr="00B9655E">
        <w:rPr>
          <w:rFonts w:ascii="Calibri" w:eastAsia="Times New Roman" w:hAnsi="Calibri" w:cs="Calibri"/>
          <w:b/>
          <w:sz w:val="20"/>
          <w:szCs w:val="20"/>
        </w:rPr>
        <w:t xml:space="preserve">. </w:t>
      </w:r>
      <w:r w:rsidRPr="00B9655E">
        <w:rPr>
          <w:rFonts w:ascii="Calibri" w:eastAsia="Times New Roman" w:hAnsi="Calibri" w:cs="Calibri"/>
          <w:b/>
          <w:sz w:val="20"/>
          <w:szCs w:val="20"/>
          <w:u w:val="single"/>
        </w:rPr>
        <w:t>EL ESTUDIO DE AVIFAUNA QUE SE REALIZÓ NO FUE EL ADECUADO</w:t>
      </w:r>
    </w:p>
    <w:p w14:paraId="3D412117" w14:textId="77777777" w:rsidR="0084793F" w:rsidRPr="00B9655E" w:rsidRDefault="0084793F" w:rsidP="001565B4">
      <w:pPr>
        <w:shd w:val="clear" w:color="auto" w:fill="FFFFFF" w:themeFill="background1"/>
        <w:spacing w:after="0" w:line="240" w:lineRule="auto"/>
        <w:jc w:val="both"/>
        <w:rPr>
          <w:rFonts w:ascii="Calibri" w:eastAsia="Times New Roman" w:hAnsi="Calibri" w:cs="Calibri"/>
          <w:b/>
          <w:sz w:val="8"/>
          <w:szCs w:val="8"/>
        </w:rPr>
      </w:pPr>
    </w:p>
    <w:p w14:paraId="1D4DBF83" w14:textId="63FDE9F6" w:rsidR="0084793F" w:rsidRPr="00B9655E" w:rsidRDefault="0084793F" w:rsidP="001565B4">
      <w:pPr>
        <w:pStyle w:val="Default"/>
        <w:jc w:val="both"/>
        <w:rPr>
          <w:rFonts w:ascii="Calibri" w:hAnsi="Calibri" w:cs="Calibri"/>
          <w:b/>
          <w:color w:val="auto"/>
          <w:sz w:val="20"/>
          <w:szCs w:val="20"/>
        </w:rPr>
      </w:pPr>
      <w:r w:rsidRPr="00B9655E">
        <w:rPr>
          <w:rFonts w:ascii="Calibri" w:hAnsi="Calibri" w:cs="Calibri"/>
          <w:b/>
          <w:color w:val="auto"/>
          <w:sz w:val="20"/>
          <w:szCs w:val="20"/>
        </w:rPr>
        <w:t xml:space="preserve">Los Estudios de avifauna no realizan una proyección de las zonas a las que se prevé que puedan desplazarse las especies afectadas por los proyectos ni si la capacidad de carga del territorio es suficiente ni se realiza una estimación sobre la mortalidad. </w:t>
      </w:r>
    </w:p>
    <w:p w14:paraId="2CED052B" w14:textId="77777777" w:rsidR="0084793F" w:rsidRPr="00B9655E" w:rsidRDefault="0084793F" w:rsidP="001565B4">
      <w:pPr>
        <w:pStyle w:val="Default"/>
        <w:jc w:val="both"/>
        <w:rPr>
          <w:rFonts w:ascii="Calibri" w:hAnsi="Calibri" w:cs="Calibri"/>
          <w:b/>
          <w:color w:val="auto"/>
          <w:sz w:val="20"/>
          <w:szCs w:val="20"/>
        </w:rPr>
      </w:pPr>
    </w:p>
    <w:p w14:paraId="0B1C66CB" w14:textId="201D6D61" w:rsidR="0084793F" w:rsidRPr="00B9655E" w:rsidRDefault="0084793F" w:rsidP="001565B4">
      <w:pPr>
        <w:pStyle w:val="Default"/>
        <w:jc w:val="both"/>
        <w:rPr>
          <w:rFonts w:ascii="Calibri" w:hAnsi="Calibri" w:cs="Calibri"/>
          <w:b/>
          <w:color w:val="auto"/>
          <w:sz w:val="20"/>
          <w:szCs w:val="20"/>
        </w:rPr>
      </w:pPr>
      <w:r w:rsidRPr="00B9655E">
        <w:rPr>
          <w:rFonts w:ascii="Calibri" w:hAnsi="Calibri" w:cs="Calibri"/>
          <w:b/>
          <w:color w:val="auto"/>
          <w:sz w:val="20"/>
          <w:szCs w:val="20"/>
        </w:rPr>
        <w:t>Así lo señalaban los técnicos que elaboraron el primer Informe del INAGA de 12 de mayo de 2021, que luego, a instancias del Consejero, fue sustituido por otro Informe. Aquel Informe decía:</w:t>
      </w:r>
    </w:p>
    <w:p w14:paraId="31404ED1" w14:textId="77777777" w:rsidR="0084793F" w:rsidRPr="00B9655E" w:rsidRDefault="0084793F" w:rsidP="001565B4">
      <w:pPr>
        <w:shd w:val="clear" w:color="auto" w:fill="FFFFFF" w:themeFill="background1"/>
        <w:spacing w:after="0" w:line="240" w:lineRule="auto"/>
        <w:jc w:val="both"/>
        <w:rPr>
          <w:rFonts w:ascii="Calibri" w:eastAsia="Times New Roman" w:hAnsi="Calibri" w:cs="Calibri"/>
          <w:b/>
          <w:bCs/>
          <w:sz w:val="8"/>
          <w:szCs w:val="8"/>
          <w:lang w:eastAsia="es-ES"/>
        </w:rPr>
      </w:pPr>
    </w:p>
    <w:p w14:paraId="6ECB75FE" w14:textId="73AF4C2B" w:rsidR="0084793F" w:rsidRPr="00B9655E" w:rsidRDefault="0084793F" w:rsidP="001565B4">
      <w:pPr>
        <w:pStyle w:val="Default"/>
        <w:ind w:left="708"/>
        <w:jc w:val="both"/>
        <w:rPr>
          <w:rFonts w:ascii="Calibri" w:hAnsi="Calibri" w:cs="Calibri"/>
          <w:b/>
          <w:i/>
          <w:iCs/>
          <w:color w:val="auto"/>
          <w:sz w:val="20"/>
          <w:szCs w:val="20"/>
        </w:rPr>
      </w:pPr>
      <w:r w:rsidRPr="00B9655E">
        <w:rPr>
          <w:rFonts w:ascii="Calibri" w:hAnsi="Calibri" w:cs="Calibri"/>
          <w:b/>
          <w:i/>
          <w:iCs/>
          <w:color w:val="auto"/>
          <w:sz w:val="20"/>
          <w:szCs w:val="20"/>
        </w:rPr>
        <w:t xml:space="preserve">“Los estudios de avifauna y quirópteros, y de efectos acumulativos y sinérgicos, si bien analizan la situación actual de presencia y densidad de las especies de avifauna y quirópteros existentes en el entorno de los parques eólicos proyectados, </w:t>
      </w:r>
      <w:r w:rsidRPr="00B9655E">
        <w:rPr>
          <w:rFonts w:ascii="Calibri" w:hAnsi="Calibri" w:cs="Calibri"/>
          <w:b/>
          <w:i/>
          <w:iCs/>
          <w:color w:val="auto"/>
          <w:sz w:val="20"/>
          <w:szCs w:val="20"/>
          <w:u w:val="single"/>
        </w:rPr>
        <w:t>no realizan una proyección de las zonas a las que se prevé que puedan desplazarse las especies afectadas por los proyectos ni si la capacidad de carga del territorio es suficiente</w:t>
      </w:r>
      <w:r w:rsidRPr="00B9655E">
        <w:rPr>
          <w:rFonts w:ascii="Calibri" w:hAnsi="Calibri" w:cs="Calibri"/>
          <w:b/>
          <w:i/>
          <w:iCs/>
          <w:color w:val="auto"/>
          <w:sz w:val="20"/>
          <w:szCs w:val="20"/>
        </w:rPr>
        <w:t xml:space="preserve"> para asegurar la compatibilidad del desarrollo de los proyectos con la disponibilidad de hábitat, para asegurar la supervivencia de las especies que de ellos dependen, además de asegurar la conectividad entre las zonas geográficas con presencia de especies entre las que es habitual el intercambio de poblaciones e individuos. </w:t>
      </w:r>
      <w:r w:rsidRPr="00B9655E">
        <w:rPr>
          <w:rFonts w:ascii="Calibri" w:hAnsi="Calibri" w:cs="Calibri"/>
          <w:b/>
          <w:i/>
          <w:iCs/>
          <w:color w:val="auto"/>
          <w:sz w:val="20"/>
          <w:szCs w:val="20"/>
          <w:u w:val="single"/>
        </w:rPr>
        <w:t>No se realiza tampoco una estimación de la potencial mortalidad conjunta</w:t>
      </w:r>
      <w:r w:rsidRPr="00B9655E">
        <w:rPr>
          <w:rFonts w:ascii="Calibri" w:hAnsi="Calibri" w:cs="Calibri"/>
          <w:b/>
          <w:i/>
          <w:iCs/>
          <w:color w:val="auto"/>
          <w:sz w:val="20"/>
          <w:szCs w:val="20"/>
        </w:rPr>
        <w:t xml:space="preserve"> para cada una de las especies de avifauna y quirópteros de los 22 proyectos de parques eólicos, teniendo en cuenta las densidades de estas poblaciones en la zona y los datos de mortalidad de parques eólicos próximos, aspecto </w:t>
      </w:r>
      <w:r w:rsidRPr="00B9655E">
        <w:rPr>
          <w:rFonts w:ascii="Calibri" w:hAnsi="Calibri" w:cs="Calibri"/>
          <w:b/>
          <w:i/>
          <w:iCs/>
          <w:color w:val="auto"/>
          <w:sz w:val="20"/>
          <w:szCs w:val="20"/>
        </w:rPr>
        <w:lastRenderedPageBreak/>
        <w:t>que podría determinar la viabilidad total o parcial de los proyectos o la determinación de nuevas medidas preventivas, correctoras o complementarias para minimizar los potenciales impactos sobre la avifauna y quirópteros”.</w:t>
      </w:r>
    </w:p>
    <w:p w14:paraId="43535407" w14:textId="77777777" w:rsidR="0084793F" w:rsidRPr="00B9655E" w:rsidRDefault="0084793F" w:rsidP="001565B4">
      <w:pPr>
        <w:shd w:val="clear" w:color="auto" w:fill="FFFFFF" w:themeFill="background1"/>
        <w:spacing w:after="0" w:line="240" w:lineRule="auto"/>
        <w:jc w:val="both"/>
        <w:rPr>
          <w:sz w:val="20"/>
          <w:szCs w:val="20"/>
        </w:rPr>
      </w:pPr>
    </w:p>
    <w:p w14:paraId="7F48CA27" w14:textId="77777777" w:rsidR="00633651" w:rsidRPr="00B9655E" w:rsidRDefault="00633651"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350E188A" w14:textId="114BA1C9" w:rsidR="00200889" w:rsidRPr="00B9655E" w:rsidRDefault="00200889" w:rsidP="001565B4">
      <w:pPr>
        <w:shd w:val="clear" w:color="auto" w:fill="FFFFFF" w:themeFill="background1"/>
        <w:spacing w:after="0" w:line="240" w:lineRule="auto"/>
        <w:jc w:val="both"/>
        <w:rPr>
          <w:rFonts w:ascii="Calibri" w:eastAsia="Times New Roman" w:hAnsi="Calibri" w:cs="Calibri"/>
          <w:b/>
          <w:bCs/>
          <w:sz w:val="20"/>
          <w:szCs w:val="20"/>
          <w:lang w:eastAsia="es-ES"/>
        </w:rPr>
      </w:pPr>
      <w:r w:rsidRPr="00B9655E">
        <w:rPr>
          <w:rFonts w:ascii="Calibri" w:eastAsia="Times New Roman" w:hAnsi="Calibri" w:cs="Calibri"/>
          <w:b/>
          <w:bCs/>
          <w:sz w:val="20"/>
          <w:szCs w:val="20"/>
          <w:lang w:eastAsia="es-ES"/>
        </w:rPr>
        <w:t>2.</w:t>
      </w:r>
      <w:r w:rsidR="009276D7" w:rsidRPr="00B9655E">
        <w:rPr>
          <w:rFonts w:ascii="Calibri" w:eastAsia="Times New Roman" w:hAnsi="Calibri" w:cs="Calibri"/>
          <w:b/>
          <w:bCs/>
          <w:sz w:val="20"/>
          <w:szCs w:val="20"/>
          <w:lang w:eastAsia="es-ES"/>
        </w:rPr>
        <w:t>2</w:t>
      </w:r>
      <w:r w:rsidR="00C350FE" w:rsidRPr="00B9655E">
        <w:rPr>
          <w:rFonts w:ascii="Calibri" w:eastAsia="Times New Roman" w:hAnsi="Calibri" w:cs="Calibri"/>
          <w:b/>
          <w:bCs/>
          <w:sz w:val="20"/>
          <w:szCs w:val="20"/>
          <w:lang w:eastAsia="es-ES"/>
        </w:rPr>
        <w:t>5</w:t>
      </w:r>
      <w:r w:rsidRPr="00B9655E">
        <w:rPr>
          <w:rFonts w:ascii="Calibri" w:eastAsia="Times New Roman" w:hAnsi="Calibri" w:cs="Calibri"/>
          <w:b/>
          <w:bCs/>
          <w:sz w:val="20"/>
          <w:szCs w:val="20"/>
          <w:lang w:eastAsia="es-ES"/>
        </w:rPr>
        <w:t xml:space="preserve">. </w:t>
      </w:r>
      <w:r w:rsidRPr="00B9655E">
        <w:rPr>
          <w:rFonts w:ascii="Calibri" w:eastAsia="Times New Roman" w:hAnsi="Calibri" w:cs="Calibri"/>
          <w:b/>
          <w:bCs/>
          <w:sz w:val="20"/>
          <w:szCs w:val="20"/>
          <w:u w:val="single"/>
          <w:lang w:eastAsia="es-ES"/>
        </w:rPr>
        <w:t>LAS EVALUACIONES AMBIENTALES NO VALORAN LA EXTRAORDINARIA PROXIMIDAD DE LAS AREAS IMPORTANTES PARA LAS AVES (</w:t>
      </w:r>
      <w:proofErr w:type="spellStart"/>
      <w:r w:rsidRPr="00B9655E">
        <w:rPr>
          <w:rFonts w:ascii="Calibri" w:eastAsia="Times New Roman" w:hAnsi="Calibri" w:cs="Calibri"/>
          <w:b/>
          <w:bCs/>
          <w:sz w:val="20"/>
          <w:szCs w:val="20"/>
          <w:u w:val="single"/>
          <w:lang w:eastAsia="es-ES"/>
        </w:rPr>
        <w:t>IBAs</w:t>
      </w:r>
      <w:proofErr w:type="spellEnd"/>
      <w:r w:rsidRPr="00B9655E">
        <w:rPr>
          <w:rFonts w:ascii="Calibri" w:eastAsia="Times New Roman" w:hAnsi="Calibri" w:cs="Calibri"/>
          <w:b/>
          <w:bCs/>
          <w:sz w:val="20"/>
          <w:szCs w:val="20"/>
          <w:u w:val="single"/>
          <w:lang w:eastAsia="es-ES"/>
        </w:rPr>
        <w:t>)</w:t>
      </w:r>
    </w:p>
    <w:p w14:paraId="78D02332" w14:textId="77777777" w:rsidR="00200889" w:rsidRPr="00B9655E" w:rsidRDefault="00200889" w:rsidP="001565B4">
      <w:pPr>
        <w:shd w:val="clear" w:color="auto" w:fill="FFFFFF" w:themeFill="background1"/>
        <w:spacing w:after="0" w:line="240" w:lineRule="auto"/>
        <w:jc w:val="both"/>
        <w:rPr>
          <w:rFonts w:ascii="Calibri" w:eastAsia="Times New Roman" w:hAnsi="Calibri" w:cs="Calibri"/>
          <w:b/>
          <w:bCs/>
          <w:sz w:val="8"/>
          <w:szCs w:val="8"/>
          <w:lang w:eastAsia="es-ES"/>
        </w:rPr>
      </w:pPr>
    </w:p>
    <w:p w14:paraId="63E336CA" w14:textId="1705AA77" w:rsidR="00200889" w:rsidRPr="00B9655E" w:rsidRDefault="006C3738" w:rsidP="001565B4">
      <w:pPr>
        <w:shd w:val="clear" w:color="auto" w:fill="FFFFFF" w:themeFill="background1"/>
        <w:spacing w:after="0" w:line="240" w:lineRule="auto"/>
        <w:jc w:val="both"/>
        <w:rPr>
          <w:rFonts w:ascii="Calibri" w:eastAsia="Times New Roman" w:hAnsi="Calibri" w:cs="Calibri"/>
          <w:b/>
          <w:bCs/>
          <w:sz w:val="20"/>
          <w:szCs w:val="20"/>
          <w:lang w:eastAsia="es-ES"/>
        </w:rPr>
      </w:pPr>
      <w:r w:rsidRPr="00B9655E">
        <w:rPr>
          <w:rFonts w:ascii="Calibri" w:eastAsia="Times New Roman" w:hAnsi="Calibri" w:cs="Calibri"/>
          <w:b/>
          <w:bCs/>
          <w:sz w:val="20"/>
          <w:szCs w:val="20"/>
          <w:lang w:eastAsia="es-ES"/>
        </w:rPr>
        <w:t>2.2</w:t>
      </w:r>
      <w:r w:rsidR="00C350FE" w:rsidRPr="00B9655E">
        <w:rPr>
          <w:rFonts w:ascii="Calibri" w:eastAsia="Times New Roman" w:hAnsi="Calibri" w:cs="Calibri"/>
          <w:b/>
          <w:bCs/>
          <w:sz w:val="20"/>
          <w:szCs w:val="20"/>
          <w:lang w:eastAsia="es-ES"/>
        </w:rPr>
        <w:t>5</w:t>
      </w:r>
      <w:r w:rsidRPr="00B9655E">
        <w:rPr>
          <w:rFonts w:ascii="Calibri" w:eastAsia="Times New Roman" w:hAnsi="Calibri" w:cs="Calibri"/>
          <w:b/>
          <w:bCs/>
          <w:sz w:val="20"/>
          <w:szCs w:val="20"/>
          <w:lang w:eastAsia="es-ES"/>
        </w:rPr>
        <w:t xml:space="preserve">.1. </w:t>
      </w:r>
      <w:r w:rsidR="00200889" w:rsidRPr="00B9655E">
        <w:rPr>
          <w:rFonts w:ascii="Calibri" w:eastAsia="Times New Roman" w:hAnsi="Calibri" w:cs="Calibri"/>
          <w:b/>
          <w:bCs/>
          <w:sz w:val="20"/>
          <w:szCs w:val="20"/>
          <w:lang w:eastAsia="es-ES"/>
        </w:rPr>
        <w:t>De los 20 parques eólicos con DIA favorable, 19 de ellos están a menos de 10 km de un Área de Importancia Internacional para las Aves (IBA)</w:t>
      </w:r>
    </w:p>
    <w:p w14:paraId="1EB9C684" w14:textId="77777777" w:rsidR="00200889" w:rsidRPr="00B9655E" w:rsidRDefault="00200889" w:rsidP="001565B4">
      <w:pPr>
        <w:shd w:val="clear" w:color="auto" w:fill="FFFFFF" w:themeFill="background1"/>
        <w:spacing w:after="0" w:line="240" w:lineRule="auto"/>
        <w:jc w:val="both"/>
        <w:rPr>
          <w:rFonts w:ascii="Calibri" w:eastAsia="Times New Roman" w:hAnsi="Calibri" w:cs="Calibri"/>
          <w:b/>
          <w:bCs/>
          <w:sz w:val="8"/>
          <w:szCs w:val="8"/>
          <w:lang w:eastAsia="es-ES"/>
        </w:rPr>
      </w:pPr>
    </w:p>
    <w:p w14:paraId="58017557" w14:textId="77777777" w:rsidR="00200889" w:rsidRPr="00B9655E" w:rsidRDefault="00200889" w:rsidP="001565B4">
      <w:pPr>
        <w:shd w:val="clear" w:color="auto" w:fill="FFFFFF" w:themeFill="background1"/>
        <w:spacing w:after="0" w:line="240" w:lineRule="auto"/>
        <w:jc w:val="both"/>
        <w:rPr>
          <w:rFonts w:ascii="Calibri" w:eastAsia="Times New Roman" w:hAnsi="Calibri" w:cs="Calibri"/>
          <w:b/>
          <w:bCs/>
          <w:sz w:val="8"/>
          <w:szCs w:val="8"/>
          <w:lang w:eastAsia="es-ES"/>
        </w:rPr>
      </w:pPr>
    </w:p>
    <w:p w14:paraId="4AFF7E12" w14:textId="77777777" w:rsidR="00200889" w:rsidRPr="00B9655E" w:rsidRDefault="00200889" w:rsidP="001565B4">
      <w:pPr>
        <w:shd w:val="clear" w:color="auto" w:fill="FFFFFF" w:themeFill="background1"/>
        <w:spacing w:after="0" w:line="240" w:lineRule="auto"/>
        <w:jc w:val="center"/>
        <w:rPr>
          <w:rFonts w:ascii="Calibri" w:eastAsia="Times New Roman" w:hAnsi="Calibri" w:cs="Calibri"/>
          <w:b/>
          <w:bCs/>
          <w:sz w:val="20"/>
          <w:szCs w:val="20"/>
          <w:lang w:eastAsia="es-ES"/>
        </w:rPr>
      </w:pPr>
      <w:r w:rsidRPr="00B9655E">
        <w:rPr>
          <w:rFonts w:ascii="Calibri" w:eastAsia="Times New Roman" w:hAnsi="Calibri" w:cs="Calibri"/>
          <w:b/>
          <w:bCs/>
          <w:noProof/>
          <w:sz w:val="20"/>
          <w:szCs w:val="20"/>
          <w:lang w:eastAsia="es-ES"/>
        </w:rPr>
        <w:drawing>
          <wp:inline distT="0" distB="0" distL="0" distR="0" wp14:anchorId="2F658565" wp14:editId="4C36B063">
            <wp:extent cx="4825360" cy="3395405"/>
            <wp:effectExtent l="19050" t="0" r="0" b="0"/>
            <wp:docPr id="14" name="Imagen 4"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n 4" descr="Mapa&#10;&#10;Descripción generada automáticamente"/>
                    <pic:cNvPicPr>
                      <a:picLocks noChangeAspect="1" noChangeArrowheads="1"/>
                    </pic:cNvPicPr>
                  </pic:nvPicPr>
                  <pic:blipFill>
                    <a:blip r:embed="rId50" cstate="print"/>
                    <a:srcRect/>
                    <a:stretch>
                      <a:fillRect/>
                    </a:stretch>
                  </pic:blipFill>
                  <pic:spPr bwMode="auto">
                    <a:xfrm>
                      <a:off x="0" y="0"/>
                      <a:ext cx="4825447" cy="3395466"/>
                    </a:xfrm>
                    <a:prstGeom prst="rect">
                      <a:avLst/>
                    </a:prstGeom>
                    <a:noFill/>
                    <a:ln w="9525">
                      <a:noFill/>
                      <a:miter lim="800000"/>
                      <a:headEnd/>
                      <a:tailEnd/>
                    </a:ln>
                  </pic:spPr>
                </pic:pic>
              </a:graphicData>
            </a:graphic>
          </wp:inline>
        </w:drawing>
      </w:r>
    </w:p>
    <w:p w14:paraId="46944EDB" w14:textId="77777777" w:rsidR="00200889" w:rsidRPr="00B9655E" w:rsidRDefault="00200889" w:rsidP="001565B4">
      <w:pPr>
        <w:shd w:val="clear" w:color="auto" w:fill="FFFFFF" w:themeFill="background1"/>
        <w:spacing w:after="0" w:line="240" w:lineRule="auto"/>
        <w:jc w:val="center"/>
        <w:rPr>
          <w:rFonts w:ascii="Calibri" w:eastAsia="Times New Roman" w:hAnsi="Calibri" w:cs="Calibri"/>
          <w:b/>
          <w:bCs/>
          <w:sz w:val="20"/>
          <w:szCs w:val="20"/>
          <w:lang w:eastAsia="es-ES"/>
        </w:rPr>
      </w:pPr>
    </w:p>
    <w:p w14:paraId="42A20AFD" w14:textId="77777777" w:rsidR="00200889" w:rsidRPr="00B9655E" w:rsidRDefault="00200889" w:rsidP="001565B4">
      <w:pPr>
        <w:shd w:val="clear" w:color="auto" w:fill="FFFFFF" w:themeFill="background1"/>
        <w:spacing w:after="0" w:line="240" w:lineRule="auto"/>
        <w:jc w:val="center"/>
        <w:rPr>
          <w:rFonts w:ascii="Calibri" w:eastAsia="Times New Roman" w:hAnsi="Calibri" w:cs="Calibri"/>
          <w:b/>
          <w:bCs/>
          <w:sz w:val="20"/>
          <w:szCs w:val="20"/>
          <w:lang w:eastAsia="es-ES"/>
        </w:rPr>
      </w:pPr>
      <w:r w:rsidRPr="00B9655E">
        <w:rPr>
          <w:rFonts w:ascii="Calibri" w:eastAsia="Times New Roman" w:hAnsi="Calibri" w:cs="Calibri"/>
          <w:b/>
          <w:bCs/>
          <w:noProof/>
          <w:sz w:val="20"/>
          <w:szCs w:val="20"/>
          <w:lang w:eastAsia="es-ES"/>
        </w:rPr>
        <w:drawing>
          <wp:inline distT="0" distB="0" distL="0" distR="0" wp14:anchorId="7C55DD38" wp14:editId="51BA73E6">
            <wp:extent cx="4804594" cy="3451345"/>
            <wp:effectExtent l="19050" t="0" r="0" b="0"/>
            <wp:docPr id="15" name="Imagen 7" descr="Diagrama, 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n 7" descr="Diagrama, Mapa&#10;&#10;Descripción generada automáticamente"/>
                    <pic:cNvPicPr>
                      <a:picLocks noChangeAspect="1" noChangeArrowheads="1"/>
                    </pic:cNvPicPr>
                  </pic:nvPicPr>
                  <pic:blipFill>
                    <a:blip r:embed="rId51" cstate="print"/>
                    <a:srcRect/>
                    <a:stretch>
                      <a:fillRect/>
                    </a:stretch>
                  </pic:blipFill>
                  <pic:spPr bwMode="auto">
                    <a:xfrm>
                      <a:off x="0" y="0"/>
                      <a:ext cx="4807199" cy="3453217"/>
                    </a:xfrm>
                    <a:prstGeom prst="rect">
                      <a:avLst/>
                    </a:prstGeom>
                    <a:noFill/>
                    <a:ln w="9525">
                      <a:noFill/>
                      <a:miter lim="800000"/>
                      <a:headEnd/>
                      <a:tailEnd/>
                    </a:ln>
                  </pic:spPr>
                </pic:pic>
              </a:graphicData>
            </a:graphic>
          </wp:inline>
        </w:drawing>
      </w:r>
    </w:p>
    <w:p w14:paraId="5D8C672C" w14:textId="77777777" w:rsidR="00200889" w:rsidRPr="00B9655E" w:rsidRDefault="00200889" w:rsidP="001565B4">
      <w:pPr>
        <w:shd w:val="clear" w:color="auto" w:fill="FFFFFF" w:themeFill="background1"/>
        <w:spacing w:after="0" w:line="240" w:lineRule="auto"/>
        <w:jc w:val="center"/>
        <w:rPr>
          <w:rFonts w:ascii="Calibri" w:eastAsia="Times New Roman" w:hAnsi="Calibri" w:cs="Calibri"/>
          <w:b/>
          <w:bCs/>
          <w:sz w:val="20"/>
          <w:szCs w:val="20"/>
          <w:lang w:eastAsia="es-ES"/>
        </w:rPr>
      </w:pPr>
      <w:r w:rsidRPr="00B9655E">
        <w:rPr>
          <w:rFonts w:ascii="Calibri" w:eastAsia="Times New Roman" w:hAnsi="Calibri" w:cs="Calibri"/>
          <w:b/>
          <w:bCs/>
          <w:noProof/>
          <w:sz w:val="20"/>
          <w:szCs w:val="20"/>
          <w:lang w:eastAsia="es-ES"/>
        </w:rPr>
        <w:lastRenderedPageBreak/>
        <w:drawing>
          <wp:inline distT="0" distB="0" distL="0" distR="0" wp14:anchorId="0438F249" wp14:editId="17B38262">
            <wp:extent cx="4489621" cy="3183212"/>
            <wp:effectExtent l="19050" t="0" r="6179" b="0"/>
            <wp:docPr id="16"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2" cstate="print"/>
                    <a:srcRect/>
                    <a:stretch>
                      <a:fillRect/>
                    </a:stretch>
                  </pic:blipFill>
                  <pic:spPr bwMode="auto">
                    <a:xfrm>
                      <a:off x="0" y="0"/>
                      <a:ext cx="4494351" cy="3186565"/>
                    </a:xfrm>
                    <a:prstGeom prst="rect">
                      <a:avLst/>
                    </a:prstGeom>
                    <a:noFill/>
                    <a:ln w="9525">
                      <a:noFill/>
                      <a:miter lim="800000"/>
                      <a:headEnd/>
                      <a:tailEnd/>
                    </a:ln>
                  </pic:spPr>
                </pic:pic>
              </a:graphicData>
            </a:graphic>
          </wp:inline>
        </w:drawing>
      </w:r>
    </w:p>
    <w:p w14:paraId="6E5EE5F6" w14:textId="77777777" w:rsidR="00200889" w:rsidRPr="00B9655E" w:rsidRDefault="00200889" w:rsidP="001565B4">
      <w:pPr>
        <w:shd w:val="clear" w:color="auto" w:fill="FFFFFF" w:themeFill="background1"/>
        <w:spacing w:after="0" w:line="240" w:lineRule="auto"/>
        <w:jc w:val="center"/>
        <w:rPr>
          <w:rFonts w:ascii="Calibri" w:eastAsia="Times New Roman" w:hAnsi="Calibri" w:cs="Calibri"/>
          <w:b/>
          <w:bCs/>
          <w:sz w:val="20"/>
          <w:szCs w:val="20"/>
          <w:lang w:eastAsia="es-ES"/>
        </w:rPr>
      </w:pPr>
    </w:p>
    <w:p w14:paraId="32AC7728" w14:textId="288ECB34" w:rsidR="006C3738" w:rsidRPr="00B9655E" w:rsidRDefault="006C3738" w:rsidP="001565B4">
      <w:pPr>
        <w:keepLines/>
        <w:spacing w:after="0" w:line="240" w:lineRule="auto"/>
        <w:jc w:val="both"/>
        <w:rPr>
          <w:b/>
          <w:sz w:val="20"/>
          <w:szCs w:val="20"/>
        </w:rPr>
      </w:pPr>
      <w:r w:rsidRPr="00B9655E">
        <w:rPr>
          <w:b/>
          <w:sz w:val="20"/>
          <w:szCs w:val="20"/>
        </w:rPr>
        <w:t>2.2</w:t>
      </w:r>
      <w:r w:rsidR="00C350FE" w:rsidRPr="00B9655E">
        <w:rPr>
          <w:b/>
          <w:sz w:val="20"/>
          <w:szCs w:val="20"/>
        </w:rPr>
        <w:t>5</w:t>
      </w:r>
      <w:r w:rsidRPr="00B9655E">
        <w:rPr>
          <w:b/>
          <w:sz w:val="20"/>
          <w:szCs w:val="20"/>
        </w:rPr>
        <w:t xml:space="preserve">.2. Existe jurisprudencia europea sobre la </w:t>
      </w:r>
      <w:r w:rsidR="009E5DD8" w:rsidRPr="00B9655E">
        <w:rPr>
          <w:b/>
          <w:sz w:val="20"/>
          <w:szCs w:val="20"/>
        </w:rPr>
        <w:t xml:space="preserve">aplicación de la </w:t>
      </w:r>
      <w:r w:rsidRPr="00B9655E">
        <w:rPr>
          <w:b/>
          <w:sz w:val="20"/>
          <w:szCs w:val="20"/>
        </w:rPr>
        <w:t xml:space="preserve">Directiva de las Aves Silvestres, según la cual puede atribuirse a las Áreas Importantes para las Aves identificadas por SEO-BirdLife, el mismo valor intrínseco que a las </w:t>
      </w:r>
      <w:proofErr w:type="spellStart"/>
      <w:r w:rsidRPr="00B9655E">
        <w:rPr>
          <w:b/>
          <w:sz w:val="20"/>
          <w:szCs w:val="20"/>
        </w:rPr>
        <w:t>ZEPAs</w:t>
      </w:r>
      <w:proofErr w:type="spellEnd"/>
      <w:r w:rsidRPr="00B9655E">
        <w:rPr>
          <w:b/>
          <w:sz w:val="20"/>
          <w:szCs w:val="20"/>
        </w:rPr>
        <w:t xml:space="preserve"> declaradas en virtud de la Directiva 79/409/CEE, por lo que, además de ser clasificadas como </w:t>
      </w:r>
      <w:proofErr w:type="spellStart"/>
      <w:r w:rsidRPr="00B9655E">
        <w:rPr>
          <w:b/>
          <w:sz w:val="20"/>
          <w:szCs w:val="20"/>
        </w:rPr>
        <w:t>ZEPAs</w:t>
      </w:r>
      <w:proofErr w:type="spellEnd"/>
      <w:r w:rsidRPr="00B9655E">
        <w:rPr>
          <w:b/>
          <w:sz w:val="20"/>
          <w:szCs w:val="20"/>
        </w:rPr>
        <w:t xml:space="preserve">, debe evitarse el deterioro de dichas Áreas en cuanto que son hábitats de especies amparadas por tal Directiva. </w:t>
      </w:r>
    </w:p>
    <w:p w14:paraId="1D6419E4" w14:textId="77777777" w:rsidR="006C3738" w:rsidRPr="00B9655E" w:rsidRDefault="006C3738" w:rsidP="001565B4">
      <w:pPr>
        <w:keepLines/>
        <w:spacing w:after="0" w:line="240" w:lineRule="auto"/>
        <w:jc w:val="both"/>
        <w:rPr>
          <w:b/>
          <w:sz w:val="20"/>
          <w:szCs w:val="20"/>
        </w:rPr>
      </w:pPr>
    </w:p>
    <w:p w14:paraId="244209EF" w14:textId="05A50D11" w:rsidR="006C3738" w:rsidRPr="00B9655E" w:rsidRDefault="006C3738" w:rsidP="001565B4">
      <w:pPr>
        <w:keepLines/>
        <w:spacing w:after="0" w:line="240" w:lineRule="auto"/>
        <w:jc w:val="both"/>
        <w:rPr>
          <w:b/>
          <w:sz w:val="20"/>
          <w:szCs w:val="20"/>
        </w:rPr>
      </w:pPr>
      <w:r w:rsidRPr="00B9655E">
        <w:rPr>
          <w:b/>
          <w:sz w:val="20"/>
          <w:szCs w:val="20"/>
        </w:rPr>
        <w:t>2.2</w:t>
      </w:r>
      <w:r w:rsidR="00C350FE" w:rsidRPr="00B9655E">
        <w:rPr>
          <w:b/>
          <w:sz w:val="20"/>
          <w:szCs w:val="20"/>
        </w:rPr>
        <w:t>5</w:t>
      </w:r>
      <w:r w:rsidRPr="00B9655E">
        <w:rPr>
          <w:b/>
          <w:sz w:val="20"/>
          <w:szCs w:val="20"/>
        </w:rPr>
        <w:t xml:space="preserve">.3. La STJCE de 2 de agosto de 1993, </w:t>
      </w:r>
      <w:proofErr w:type="spellStart"/>
      <w:r w:rsidRPr="00B9655E">
        <w:rPr>
          <w:b/>
          <w:sz w:val="20"/>
          <w:szCs w:val="20"/>
        </w:rPr>
        <w:t>nº</w:t>
      </w:r>
      <w:proofErr w:type="spellEnd"/>
      <w:r w:rsidRPr="00B9655E">
        <w:rPr>
          <w:b/>
          <w:sz w:val="20"/>
          <w:szCs w:val="20"/>
        </w:rPr>
        <w:t xml:space="preserve"> C-355/1990 (Marismas de Santoña) y, en similares términos, la STJCE de 19 de mayo de 1998, dictada en el asunto C-3/1996 (Comisión c Holanda), dice: </w:t>
      </w:r>
    </w:p>
    <w:p w14:paraId="1483E1F4" w14:textId="77777777" w:rsidR="006C3738" w:rsidRPr="00B9655E" w:rsidRDefault="006C3738" w:rsidP="001565B4">
      <w:pPr>
        <w:keepLines/>
        <w:spacing w:after="0" w:line="240" w:lineRule="auto"/>
        <w:jc w:val="both"/>
        <w:rPr>
          <w:b/>
          <w:sz w:val="8"/>
          <w:szCs w:val="8"/>
        </w:rPr>
      </w:pPr>
    </w:p>
    <w:p w14:paraId="22801619" w14:textId="3E39BB81" w:rsidR="006C3738" w:rsidRPr="00B9655E" w:rsidRDefault="006C3738" w:rsidP="001565B4">
      <w:pPr>
        <w:keepLines/>
        <w:spacing w:after="0" w:line="240" w:lineRule="auto"/>
        <w:ind w:left="708"/>
        <w:jc w:val="both"/>
        <w:rPr>
          <w:b/>
          <w:i/>
          <w:sz w:val="20"/>
          <w:szCs w:val="20"/>
        </w:rPr>
      </w:pPr>
      <w:r w:rsidRPr="00B9655E">
        <w:rPr>
          <w:b/>
          <w:i/>
          <w:sz w:val="20"/>
          <w:szCs w:val="20"/>
        </w:rPr>
        <w:t>“Para determinar qué parajes eran</w:t>
      </w:r>
      <w:r w:rsidR="00A51EF3" w:rsidRPr="00B9655E">
        <w:rPr>
          <w:b/>
          <w:i/>
          <w:sz w:val="20"/>
          <w:szCs w:val="20"/>
        </w:rPr>
        <w:t xml:space="preserve"> </w:t>
      </w:r>
      <w:r w:rsidRPr="00B9655E">
        <w:rPr>
          <w:b/>
          <w:i/>
          <w:sz w:val="20"/>
          <w:szCs w:val="20"/>
        </w:rPr>
        <w:t xml:space="preserve">-en número y superficie- los más adecuados para la conservación de las aves, la Comisión se apoyaba, y los Tribunales aceptaban el valor probatorio, del inventario denominado IBA 89 preparado para la Dirección competente de la Comisión por el Grupo Europeo para la conservación de las Aves…aunque no fuera jurídicamente vinculante, puede ser utilizado a causa de su reconocido valor científico”. </w:t>
      </w:r>
    </w:p>
    <w:p w14:paraId="26DC895C" w14:textId="77777777" w:rsidR="006C3738" w:rsidRPr="00B9655E" w:rsidRDefault="006C3738" w:rsidP="001565B4">
      <w:pPr>
        <w:keepLines/>
        <w:spacing w:after="0" w:line="240" w:lineRule="auto"/>
        <w:jc w:val="both"/>
        <w:rPr>
          <w:b/>
          <w:i/>
          <w:sz w:val="20"/>
          <w:szCs w:val="20"/>
        </w:rPr>
      </w:pPr>
    </w:p>
    <w:p w14:paraId="758E64D0" w14:textId="2E8D781A" w:rsidR="006C3738" w:rsidRPr="00B9655E" w:rsidRDefault="006C3738" w:rsidP="001565B4">
      <w:pPr>
        <w:keepLines/>
        <w:spacing w:after="0" w:line="240" w:lineRule="auto"/>
        <w:jc w:val="both"/>
        <w:rPr>
          <w:b/>
          <w:sz w:val="20"/>
          <w:szCs w:val="20"/>
        </w:rPr>
      </w:pPr>
      <w:r w:rsidRPr="00B9655E">
        <w:rPr>
          <w:b/>
          <w:sz w:val="20"/>
          <w:szCs w:val="20"/>
        </w:rPr>
        <w:t>2.2</w:t>
      </w:r>
      <w:r w:rsidR="00C350FE" w:rsidRPr="00B9655E">
        <w:rPr>
          <w:b/>
          <w:sz w:val="20"/>
          <w:szCs w:val="20"/>
        </w:rPr>
        <w:t>5</w:t>
      </w:r>
      <w:r w:rsidRPr="00B9655E">
        <w:rPr>
          <w:b/>
          <w:sz w:val="20"/>
          <w:szCs w:val="20"/>
        </w:rPr>
        <w:t xml:space="preserve">.4. En el asunto C-96/98, Comisión contra República Francesa, en su fundamento jurídico 41 se pronuncia el Tribunal de Justicia de la UE: </w:t>
      </w:r>
    </w:p>
    <w:p w14:paraId="72BE69F5" w14:textId="77777777" w:rsidR="006C3738" w:rsidRPr="00B9655E" w:rsidRDefault="006C3738" w:rsidP="001565B4">
      <w:pPr>
        <w:keepLines/>
        <w:spacing w:after="0" w:line="240" w:lineRule="auto"/>
        <w:jc w:val="both"/>
        <w:rPr>
          <w:b/>
          <w:sz w:val="8"/>
          <w:szCs w:val="8"/>
        </w:rPr>
      </w:pPr>
    </w:p>
    <w:p w14:paraId="0DF3D983" w14:textId="77777777" w:rsidR="006C3738" w:rsidRPr="00B9655E" w:rsidRDefault="006C3738" w:rsidP="001565B4">
      <w:pPr>
        <w:keepLines/>
        <w:spacing w:after="0" w:line="240" w:lineRule="auto"/>
        <w:ind w:left="720"/>
        <w:jc w:val="both"/>
        <w:rPr>
          <w:b/>
          <w:sz w:val="20"/>
          <w:szCs w:val="20"/>
        </w:rPr>
      </w:pPr>
      <w:r w:rsidRPr="00B9655E">
        <w:rPr>
          <w:b/>
          <w:i/>
          <w:sz w:val="20"/>
          <w:szCs w:val="20"/>
        </w:rPr>
        <w:t>“...según jurisprudencia del Tribunal de Justicia, el artículo 4, apartado 4, primera frase, de la Directiva sobre las Aves, imponen a los Estados miembros la obligación de tomar las medidas adecuadas para evitar, en particular, el deterioro de los hábitats en las zonas más apropiadas para la conservación de la avifauna silvestre, incluso en los casos en los que las zonas afectadas no hubieran sido calificadas como ZEPA cuando debían haberlo sido</w:t>
      </w:r>
      <w:r w:rsidRPr="00B9655E">
        <w:rPr>
          <w:b/>
          <w:sz w:val="20"/>
          <w:szCs w:val="20"/>
        </w:rPr>
        <w:t>”.</w:t>
      </w:r>
    </w:p>
    <w:p w14:paraId="53CDF4A1" w14:textId="77777777" w:rsidR="00211F48" w:rsidRPr="00B9655E" w:rsidRDefault="00211F48" w:rsidP="001565B4">
      <w:pPr>
        <w:shd w:val="clear" w:color="auto" w:fill="FFFFFF" w:themeFill="background1"/>
        <w:spacing w:after="0" w:line="240" w:lineRule="auto"/>
        <w:rPr>
          <w:rFonts w:eastAsia="Times New Roman" w:cstheme="minorHAnsi"/>
          <w:b/>
          <w:bCs/>
          <w:sz w:val="20"/>
          <w:szCs w:val="20"/>
          <w:lang w:eastAsia="es-ES"/>
        </w:rPr>
      </w:pPr>
    </w:p>
    <w:p w14:paraId="6FF0C2B1" w14:textId="77777777" w:rsidR="00C350FE" w:rsidRPr="00B9655E" w:rsidRDefault="00C350FE" w:rsidP="001565B4">
      <w:pPr>
        <w:shd w:val="clear" w:color="auto" w:fill="FFFFFF" w:themeFill="background1"/>
        <w:spacing w:after="0" w:line="240" w:lineRule="auto"/>
        <w:rPr>
          <w:rFonts w:eastAsia="Times New Roman" w:cstheme="minorHAnsi"/>
          <w:b/>
          <w:bCs/>
          <w:sz w:val="20"/>
          <w:szCs w:val="20"/>
          <w:lang w:eastAsia="es-ES"/>
        </w:rPr>
      </w:pPr>
    </w:p>
    <w:p w14:paraId="18338E20" w14:textId="667DD728" w:rsidR="00C14324" w:rsidRPr="00B9655E" w:rsidRDefault="00925C36" w:rsidP="001565B4">
      <w:pPr>
        <w:shd w:val="clear" w:color="auto" w:fill="FFFFFF" w:themeFill="background1"/>
        <w:spacing w:after="0" w:line="240" w:lineRule="auto"/>
        <w:rPr>
          <w:rFonts w:eastAsia="Times New Roman" w:cstheme="minorHAnsi"/>
          <w:b/>
          <w:bCs/>
          <w:sz w:val="20"/>
          <w:szCs w:val="20"/>
          <w:lang w:eastAsia="es-ES"/>
        </w:rPr>
      </w:pPr>
      <w:r w:rsidRPr="00B9655E">
        <w:rPr>
          <w:rFonts w:eastAsia="Times New Roman" w:cstheme="minorHAnsi"/>
          <w:b/>
          <w:bCs/>
          <w:sz w:val="20"/>
          <w:szCs w:val="20"/>
          <w:lang w:eastAsia="es-ES"/>
        </w:rPr>
        <w:t>2</w:t>
      </w:r>
      <w:r w:rsidR="00C14324" w:rsidRPr="00B9655E">
        <w:rPr>
          <w:rFonts w:eastAsia="Times New Roman" w:cstheme="minorHAnsi"/>
          <w:b/>
          <w:bCs/>
          <w:sz w:val="20"/>
          <w:szCs w:val="20"/>
          <w:lang w:eastAsia="es-ES"/>
        </w:rPr>
        <w:t>.</w:t>
      </w:r>
      <w:r w:rsidR="00C350FE" w:rsidRPr="00B9655E">
        <w:rPr>
          <w:rFonts w:eastAsia="Times New Roman" w:cstheme="minorHAnsi"/>
          <w:b/>
          <w:bCs/>
          <w:sz w:val="20"/>
          <w:szCs w:val="20"/>
          <w:lang w:eastAsia="es-ES"/>
        </w:rPr>
        <w:t>26.</w:t>
      </w:r>
      <w:r w:rsidR="00C14324" w:rsidRPr="00B9655E">
        <w:rPr>
          <w:rFonts w:eastAsia="Times New Roman" w:cstheme="minorHAnsi"/>
          <w:b/>
          <w:bCs/>
          <w:sz w:val="20"/>
          <w:szCs w:val="20"/>
          <w:lang w:eastAsia="es-ES"/>
        </w:rPr>
        <w:t xml:space="preserve"> </w:t>
      </w:r>
      <w:r w:rsidR="00C14324" w:rsidRPr="00B9655E">
        <w:rPr>
          <w:rFonts w:eastAsia="Times New Roman" w:cstheme="minorHAnsi"/>
          <w:b/>
          <w:bCs/>
          <w:sz w:val="20"/>
          <w:szCs w:val="20"/>
          <w:u w:val="single"/>
          <w:lang w:eastAsia="es-ES"/>
        </w:rPr>
        <w:t>UN NÚMERO CONSIDERABLES DE AVES PRESENTES EN ESTOS ESPACIOS O EN LOS COLINDANTES SE INCLUYEN EN EL ANEXO I DE LA DIRECTIVA DE AVES</w:t>
      </w:r>
    </w:p>
    <w:p w14:paraId="601F16D1" w14:textId="77777777" w:rsidR="00C14324" w:rsidRPr="00B9655E" w:rsidRDefault="00C14324" w:rsidP="001565B4">
      <w:pPr>
        <w:shd w:val="clear" w:color="auto" w:fill="FFFFFF" w:themeFill="background1"/>
        <w:spacing w:after="0" w:line="240" w:lineRule="auto"/>
        <w:rPr>
          <w:rFonts w:eastAsia="Times New Roman" w:cstheme="minorHAnsi"/>
          <w:b/>
          <w:bCs/>
          <w:sz w:val="8"/>
          <w:szCs w:val="8"/>
          <w:lang w:eastAsia="es-ES"/>
        </w:rPr>
      </w:pPr>
    </w:p>
    <w:p w14:paraId="5EC66418" w14:textId="4C04A255" w:rsidR="00C14324" w:rsidRPr="00B9655E" w:rsidRDefault="00C14324" w:rsidP="001565B4">
      <w:pPr>
        <w:keepLines/>
        <w:spacing w:after="0" w:line="240" w:lineRule="auto"/>
        <w:jc w:val="both"/>
        <w:rPr>
          <w:rFonts w:cstheme="minorHAnsi"/>
          <w:b/>
          <w:sz w:val="20"/>
          <w:szCs w:val="20"/>
        </w:rPr>
      </w:pPr>
      <w:r w:rsidRPr="00B9655E">
        <w:rPr>
          <w:rFonts w:cstheme="minorHAnsi"/>
          <w:b/>
          <w:sz w:val="20"/>
          <w:szCs w:val="20"/>
        </w:rPr>
        <w:t xml:space="preserve">Especies de </w:t>
      </w:r>
      <w:r w:rsidR="00925C36" w:rsidRPr="00B9655E">
        <w:rPr>
          <w:rFonts w:cstheme="minorHAnsi"/>
          <w:b/>
          <w:sz w:val="20"/>
          <w:szCs w:val="20"/>
        </w:rPr>
        <w:t>aves incluidas en el</w:t>
      </w:r>
      <w:r w:rsidRPr="00B9655E">
        <w:rPr>
          <w:rFonts w:cstheme="minorHAnsi"/>
          <w:b/>
          <w:sz w:val="20"/>
          <w:szCs w:val="20"/>
        </w:rPr>
        <w:t xml:space="preserve"> Anexo I de la Directiva de las Aves silvestres:</w:t>
      </w:r>
    </w:p>
    <w:p w14:paraId="38261DD4" w14:textId="77777777" w:rsidR="00925C36" w:rsidRPr="00B9655E" w:rsidRDefault="00925C36" w:rsidP="001565B4">
      <w:pPr>
        <w:keepLines/>
        <w:spacing w:after="0" w:line="240" w:lineRule="auto"/>
        <w:jc w:val="both"/>
        <w:rPr>
          <w:rFonts w:cstheme="minorHAnsi"/>
          <w:b/>
          <w:sz w:val="8"/>
          <w:szCs w:val="8"/>
        </w:rPr>
      </w:pPr>
    </w:p>
    <w:p w14:paraId="7BFAC4D5" w14:textId="75BB11FD" w:rsidR="00C14324" w:rsidRPr="00B9655E" w:rsidRDefault="00925C36" w:rsidP="001565B4">
      <w:pPr>
        <w:keepLines/>
        <w:spacing w:after="0" w:line="240" w:lineRule="auto"/>
        <w:ind w:left="708"/>
        <w:jc w:val="both"/>
        <w:rPr>
          <w:rFonts w:cstheme="minorHAnsi"/>
          <w:b/>
          <w:bCs/>
          <w:sz w:val="20"/>
          <w:szCs w:val="20"/>
        </w:rPr>
      </w:pPr>
      <w:r w:rsidRPr="00B9655E">
        <w:rPr>
          <w:rFonts w:cstheme="minorHAnsi"/>
          <w:b/>
          <w:bCs/>
          <w:sz w:val="20"/>
          <w:szCs w:val="20"/>
        </w:rPr>
        <w:t>-Q</w:t>
      </w:r>
      <w:r w:rsidR="00C14324" w:rsidRPr="00B9655E">
        <w:rPr>
          <w:rFonts w:cstheme="minorHAnsi"/>
          <w:b/>
          <w:bCs/>
          <w:sz w:val="20"/>
          <w:szCs w:val="20"/>
        </w:rPr>
        <w:t>uebrantahuesos </w:t>
      </w:r>
      <w:r w:rsidR="00BE45F5" w:rsidRPr="00B9655E">
        <w:rPr>
          <w:rFonts w:cstheme="minorHAnsi"/>
          <w:b/>
          <w:bCs/>
          <w:i/>
          <w:iCs/>
          <w:sz w:val="20"/>
          <w:szCs w:val="20"/>
        </w:rPr>
        <w:t>(</w:t>
      </w:r>
      <w:proofErr w:type="spellStart"/>
      <w:r w:rsidR="00C14324" w:rsidRPr="00B9655E">
        <w:rPr>
          <w:rFonts w:cstheme="minorHAnsi"/>
          <w:b/>
          <w:bCs/>
          <w:i/>
          <w:iCs/>
          <w:sz w:val="20"/>
          <w:szCs w:val="20"/>
        </w:rPr>
        <w:t>Gypaetus</w:t>
      </w:r>
      <w:proofErr w:type="spellEnd"/>
      <w:r w:rsidR="00C14324" w:rsidRPr="00B9655E">
        <w:rPr>
          <w:rFonts w:cstheme="minorHAnsi"/>
          <w:b/>
          <w:bCs/>
          <w:i/>
          <w:iCs/>
          <w:sz w:val="20"/>
          <w:szCs w:val="20"/>
        </w:rPr>
        <w:t xml:space="preserve"> </w:t>
      </w:r>
      <w:proofErr w:type="spellStart"/>
      <w:r w:rsidR="00C14324" w:rsidRPr="00B9655E">
        <w:rPr>
          <w:rFonts w:cstheme="minorHAnsi"/>
          <w:b/>
          <w:bCs/>
          <w:i/>
          <w:iCs/>
          <w:sz w:val="20"/>
          <w:szCs w:val="20"/>
        </w:rPr>
        <w:t>barbatus</w:t>
      </w:r>
      <w:proofErr w:type="spellEnd"/>
      <w:r w:rsidR="00BE45F5" w:rsidRPr="00B9655E">
        <w:rPr>
          <w:rFonts w:cstheme="minorHAnsi"/>
          <w:b/>
          <w:bCs/>
          <w:i/>
          <w:iCs/>
          <w:sz w:val="20"/>
          <w:szCs w:val="20"/>
        </w:rPr>
        <w:t>)</w:t>
      </w:r>
    </w:p>
    <w:p w14:paraId="5E5E1098" w14:textId="2E48A0BD" w:rsidR="00C14324" w:rsidRPr="00B9655E" w:rsidRDefault="00925C36" w:rsidP="001565B4">
      <w:pPr>
        <w:keepLines/>
        <w:spacing w:after="0" w:line="240" w:lineRule="auto"/>
        <w:ind w:left="708"/>
        <w:jc w:val="both"/>
        <w:rPr>
          <w:rFonts w:cstheme="minorHAnsi"/>
          <w:b/>
          <w:bCs/>
          <w:sz w:val="20"/>
          <w:szCs w:val="20"/>
        </w:rPr>
      </w:pPr>
      <w:r w:rsidRPr="00B9655E">
        <w:rPr>
          <w:rFonts w:cstheme="minorHAnsi"/>
          <w:b/>
          <w:bCs/>
          <w:sz w:val="20"/>
          <w:szCs w:val="20"/>
        </w:rPr>
        <w:t>-</w:t>
      </w:r>
      <w:r w:rsidR="00C14324" w:rsidRPr="00B9655E">
        <w:rPr>
          <w:rFonts w:cstheme="minorHAnsi"/>
          <w:b/>
          <w:bCs/>
          <w:sz w:val="20"/>
          <w:szCs w:val="20"/>
        </w:rPr>
        <w:t xml:space="preserve">Águila azor perdicera </w:t>
      </w:r>
      <w:r w:rsidR="00BE45F5" w:rsidRPr="00B9655E">
        <w:rPr>
          <w:rFonts w:cstheme="minorHAnsi"/>
          <w:b/>
          <w:bCs/>
          <w:i/>
          <w:iCs/>
          <w:sz w:val="20"/>
          <w:szCs w:val="20"/>
        </w:rPr>
        <w:t>(</w:t>
      </w:r>
      <w:proofErr w:type="spellStart"/>
      <w:r w:rsidR="00C14324" w:rsidRPr="00B9655E">
        <w:rPr>
          <w:rFonts w:cstheme="minorHAnsi"/>
          <w:b/>
          <w:bCs/>
          <w:i/>
          <w:iCs/>
          <w:sz w:val="20"/>
          <w:szCs w:val="20"/>
        </w:rPr>
        <w:t>Hieraaetus</w:t>
      </w:r>
      <w:proofErr w:type="spellEnd"/>
      <w:r w:rsidR="00C14324" w:rsidRPr="00B9655E">
        <w:rPr>
          <w:rFonts w:cstheme="minorHAnsi"/>
          <w:b/>
          <w:bCs/>
          <w:i/>
          <w:iCs/>
          <w:sz w:val="20"/>
          <w:szCs w:val="20"/>
        </w:rPr>
        <w:t xml:space="preserve"> </w:t>
      </w:r>
      <w:proofErr w:type="spellStart"/>
      <w:r w:rsidR="00C14324" w:rsidRPr="00B9655E">
        <w:rPr>
          <w:rFonts w:cstheme="minorHAnsi"/>
          <w:b/>
          <w:bCs/>
          <w:i/>
          <w:iCs/>
          <w:sz w:val="20"/>
          <w:szCs w:val="20"/>
        </w:rPr>
        <w:t>fasciatus</w:t>
      </w:r>
      <w:proofErr w:type="spellEnd"/>
      <w:r w:rsidR="00BE45F5" w:rsidRPr="00B9655E">
        <w:rPr>
          <w:rFonts w:cstheme="minorHAnsi"/>
          <w:b/>
          <w:bCs/>
          <w:i/>
          <w:iCs/>
          <w:sz w:val="20"/>
          <w:szCs w:val="20"/>
        </w:rPr>
        <w:t>)</w:t>
      </w:r>
    </w:p>
    <w:p w14:paraId="3D377F9A" w14:textId="20AC1A0E" w:rsidR="00C14324" w:rsidRPr="00B9655E" w:rsidRDefault="00925C36" w:rsidP="001565B4">
      <w:pPr>
        <w:keepLines/>
        <w:spacing w:after="0" w:line="240" w:lineRule="auto"/>
        <w:ind w:left="708"/>
        <w:jc w:val="both"/>
        <w:rPr>
          <w:rFonts w:cstheme="minorHAnsi"/>
          <w:b/>
          <w:bCs/>
          <w:sz w:val="20"/>
          <w:szCs w:val="20"/>
        </w:rPr>
      </w:pPr>
      <w:r w:rsidRPr="00B9655E">
        <w:rPr>
          <w:rFonts w:cstheme="minorHAnsi"/>
          <w:b/>
          <w:bCs/>
          <w:sz w:val="20"/>
          <w:szCs w:val="20"/>
        </w:rPr>
        <w:t>-</w:t>
      </w:r>
      <w:r w:rsidR="00C14324" w:rsidRPr="00B9655E">
        <w:rPr>
          <w:rFonts w:cstheme="minorHAnsi"/>
          <w:b/>
          <w:bCs/>
          <w:sz w:val="20"/>
          <w:szCs w:val="20"/>
        </w:rPr>
        <w:t xml:space="preserve">Buitre leonado </w:t>
      </w:r>
      <w:r w:rsidR="00BE45F5" w:rsidRPr="00B9655E">
        <w:rPr>
          <w:rFonts w:cstheme="minorHAnsi"/>
          <w:b/>
          <w:bCs/>
          <w:i/>
          <w:iCs/>
          <w:sz w:val="20"/>
          <w:szCs w:val="20"/>
        </w:rPr>
        <w:t>(</w:t>
      </w:r>
      <w:proofErr w:type="spellStart"/>
      <w:r w:rsidR="00C14324" w:rsidRPr="00B9655E">
        <w:rPr>
          <w:rFonts w:cstheme="minorHAnsi"/>
          <w:b/>
          <w:bCs/>
          <w:i/>
          <w:iCs/>
          <w:sz w:val="20"/>
          <w:szCs w:val="20"/>
        </w:rPr>
        <w:t>Gyps</w:t>
      </w:r>
      <w:proofErr w:type="spellEnd"/>
      <w:r w:rsidR="00C14324" w:rsidRPr="00B9655E">
        <w:rPr>
          <w:rFonts w:cstheme="minorHAnsi"/>
          <w:b/>
          <w:bCs/>
          <w:i/>
          <w:iCs/>
          <w:sz w:val="20"/>
          <w:szCs w:val="20"/>
        </w:rPr>
        <w:t xml:space="preserve"> </w:t>
      </w:r>
      <w:proofErr w:type="spellStart"/>
      <w:r w:rsidR="00C14324" w:rsidRPr="00B9655E">
        <w:rPr>
          <w:rFonts w:cstheme="minorHAnsi"/>
          <w:b/>
          <w:bCs/>
          <w:i/>
          <w:iCs/>
          <w:sz w:val="20"/>
          <w:szCs w:val="20"/>
        </w:rPr>
        <w:t>fulvus</w:t>
      </w:r>
      <w:proofErr w:type="spellEnd"/>
      <w:r w:rsidR="00BE45F5" w:rsidRPr="00B9655E">
        <w:rPr>
          <w:rFonts w:cstheme="minorHAnsi"/>
          <w:b/>
          <w:bCs/>
          <w:i/>
          <w:iCs/>
          <w:sz w:val="20"/>
          <w:szCs w:val="20"/>
        </w:rPr>
        <w:t>)</w:t>
      </w:r>
    </w:p>
    <w:p w14:paraId="152702DA" w14:textId="787CDFFF" w:rsidR="00C14324" w:rsidRPr="00B9655E" w:rsidRDefault="00925C36" w:rsidP="001565B4">
      <w:pPr>
        <w:keepLines/>
        <w:spacing w:after="0" w:line="240" w:lineRule="auto"/>
        <w:ind w:left="708"/>
        <w:jc w:val="both"/>
        <w:rPr>
          <w:rFonts w:cstheme="minorHAnsi"/>
          <w:b/>
          <w:bCs/>
          <w:sz w:val="20"/>
          <w:szCs w:val="20"/>
        </w:rPr>
      </w:pPr>
      <w:r w:rsidRPr="00B9655E">
        <w:rPr>
          <w:rFonts w:cstheme="minorHAnsi"/>
          <w:b/>
          <w:bCs/>
          <w:sz w:val="20"/>
          <w:szCs w:val="20"/>
        </w:rPr>
        <w:t>-A</w:t>
      </w:r>
      <w:r w:rsidR="00C14324" w:rsidRPr="00B9655E">
        <w:rPr>
          <w:rFonts w:cstheme="minorHAnsi"/>
          <w:b/>
          <w:bCs/>
          <w:sz w:val="20"/>
          <w:szCs w:val="20"/>
        </w:rPr>
        <w:t>limoche</w:t>
      </w:r>
      <w:r w:rsidRPr="00B9655E">
        <w:rPr>
          <w:rFonts w:cstheme="minorHAnsi"/>
          <w:b/>
          <w:bCs/>
          <w:sz w:val="20"/>
          <w:szCs w:val="20"/>
        </w:rPr>
        <w:t xml:space="preserve"> </w:t>
      </w:r>
      <w:r w:rsidR="00BE45F5" w:rsidRPr="00B9655E">
        <w:rPr>
          <w:rFonts w:cstheme="minorHAnsi"/>
          <w:b/>
          <w:bCs/>
          <w:i/>
          <w:iCs/>
          <w:sz w:val="20"/>
          <w:szCs w:val="20"/>
        </w:rPr>
        <w:t>(</w:t>
      </w:r>
      <w:proofErr w:type="spellStart"/>
      <w:r w:rsidR="00C14324" w:rsidRPr="00B9655E">
        <w:rPr>
          <w:rFonts w:cstheme="minorHAnsi"/>
          <w:b/>
          <w:bCs/>
          <w:i/>
          <w:iCs/>
          <w:sz w:val="20"/>
          <w:szCs w:val="20"/>
        </w:rPr>
        <w:t>Neophron</w:t>
      </w:r>
      <w:proofErr w:type="spellEnd"/>
      <w:r w:rsidR="00C14324" w:rsidRPr="00B9655E">
        <w:rPr>
          <w:rFonts w:cstheme="minorHAnsi"/>
          <w:b/>
          <w:bCs/>
          <w:i/>
          <w:iCs/>
          <w:sz w:val="20"/>
          <w:szCs w:val="20"/>
        </w:rPr>
        <w:t xml:space="preserve"> </w:t>
      </w:r>
      <w:proofErr w:type="spellStart"/>
      <w:r w:rsidR="00C14324" w:rsidRPr="00B9655E">
        <w:rPr>
          <w:rFonts w:cstheme="minorHAnsi"/>
          <w:b/>
          <w:bCs/>
          <w:i/>
          <w:iCs/>
          <w:sz w:val="20"/>
          <w:szCs w:val="20"/>
        </w:rPr>
        <w:t>percnopterus</w:t>
      </w:r>
      <w:proofErr w:type="spellEnd"/>
      <w:r w:rsidR="00BE45F5" w:rsidRPr="00B9655E">
        <w:rPr>
          <w:rFonts w:cstheme="minorHAnsi"/>
          <w:b/>
          <w:bCs/>
          <w:i/>
          <w:iCs/>
          <w:sz w:val="20"/>
          <w:szCs w:val="20"/>
        </w:rPr>
        <w:t>)</w:t>
      </w:r>
    </w:p>
    <w:p w14:paraId="14A518C0" w14:textId="187908F4" w:rsidR="00C14324" w:rsidRPr="00B9655E" w:rsidRDefault="00925C36" w:rsidP="001565B4">
      <w:pPr>
        <w:keepLines/>
        <w:spacing w:after="0" w:line="240" w:lineRule="auto"/>
        <w:ind w:left="708"/>
        <w:jc w:val="both"/>
        <w:rPr>
          <w:rFonts w:cstheme="minorHAnsi"/>
          <w:b/>
          <w:bCs/>
          <w:sz w:val="20"/>
          <w:szCs w:val="20"/>
        </w:rPr>
      </w:pPr>
      <w:r w:rsidRPr="00B9655E">
        <w:rPr>
          <w:rFonts w:cstheme="minorHAnsi"/>
          <w:b/>
          <w:bCs/>
          <w:sz w:val="20"/>
          <w:szCs w:val="20"/>
        </w:rPr>
        <w:t>-Á</w:t>
      </w:r>
      <w:r w:rsidR="00C14324" w:rsidRPr="00B9655E">
        <w:rPr>
          <w:rFonts w:cstheme="minorHAnsi"/>
          <w:b/>
          <w:bCs/>
          <w:sz w:val="20"/>
          <w:szCs w:val="20"/>
        </w:rPr>
        <w:t xml:space="preserve">guila real </w:t>
      </w:r>
      <w:r w:rsidR="00BE45F5" w:rsidRPr="00B9655E">
        <w:rPr>
          <w:rFonts w:cstheme="minorHAnsi"/>
          <w:b/>
          <w:bCs/>
          <w:i/>
          <w:iCs/>
          <w:sz w:val="20"/>
          <w:szCs w:val="20"/>
        </w:rPr>
        <w:t>(</w:t>
      </w:r>
      <w:r w:rsidR="00C14324" w:rsidRPr="00B9655E">
        <w:rPr>
          <w:rFonts w:cstheme="minorHAnsi"/>
          <w:b/>
          <w:bCs/>
          <w:i/>
          <w:iCs/>
          <w:sz w:val="20"/>
          <w:szCs w:val="20"/>
        </w:rPr>
        <w:t xml:space="preserve">Aquila </w:t>
      </w:r>
      <w:proofErr w:type="spellStart"/>
      <w:r w:rsidR="00C14324" w:rsidRPr="00B9655E">
        <w:rPr>
          <w:rFonts w:cstheme="minorHAnsi"/>
          <w:b/>
          <w:bCs/>
          <w:i/>
          <w:iCs/>
          <w:sz w:val="20"/>
          <w:szCs w:val="20"/>
        </w:rPr>
        <w:t>chrysaetos</w:t>
      </w:r>
      <w:proofErr w:type="spellEnd"/>
      <w:r w:rsidR="00BE45F5" w:rsidRPr="00B9655E">
        <w:rPr>
          <w:rFonts w:cstheme="minorHAnsi"/>
          <w:b/>
          <w:bCs/>
          <w:i/>
          <w:iCs/>
          <w:sz w:val="20"/>
          <w:szCs w:val="20"/>
        </w:rPr>
        <w:t>)</w:t>
      </w:r>
    </w:p>
    <w:p w14:paraId="1CB33008" w14:textId="2B8BEDB6" w:rsidR="00C14324" w:rsidRPr="00B9655E" w:rsidRDefault="00925C36" w:rsidP="001565B4">
      <w:pPr>
        <w:keepLines/>
        <w:spacing w:after="0" w:line="240" w:lineRule="auto"/>
        <w:ind w:left="708"/>
        <w:jc w:val="both"/>
        <w:rPr>
          <w:rFonts w:cstheme="minorHAnsi"/>
          <w:b/>
          <w:bCs/>
          <w:sz w:val="20"/>
          <w:szCs w:val="20"/>
        </w:rPr>
      </w:pPr>
      <w:r w:rsidRPr="00B9655E">
        <w:rPr>
          <w:rFonts w:eastAsia="Times New Roman" w:cstheme="minorHAnsi"/>
          <w:b/>
          <w:bCs/>
          <w:iCs/>
          <w:sz w:val="20"/>
          <w:szCs w:val="20"/>
        </w:rPr>
        <w:t>-C</w:t>
      </w:r>
      <w:r w:rsidR="00C14324" w:rsidRPr="00B9655E">
        <w:rPr>
          <w:rFonts w:eastAsia="Times New Roman" w:cstheme="minorHAnsi"/>
          <w:b/>
          <w:bCs/>
          <w:iCs/>
          <w:sz w:val="20"/>
          <w:szCs w:val="20"/>
        </w:rPr>
        <w:t>ulebrera europea</w:t>
      </w:r>
      <w:r w:rsidRPr="00B9655E">
        <w:rPr>
          <w:rFonts w:eastAsia="Times New Roman" w:cstheme="minorHAnsi"/>
          <w:b/>
          <w:bCs/>
          <w:iCs/>
          <w:sz w:val="20"/>
          <w:szCs w:val="20"/>
        </w:rPr>
        <w:t xml:space="preserve"> </w:t>
      </w:r>
      <w:r w:rsidR="00BE45F5" w:rsidRPr="00B9655E">
        <w:rPr>
          <w:rFonts w:eastAsia="Times New Roman" w:cstheme="minorHAnsi"/>
          <w:b/>
          <w:bCs/>
          <w:i/>
          <w:sz w:val="20"/>
          <w:szCs w:val="20"/>
        </w:rPr>
        <w:t>(</w:t>
      </w:r>
      <w:proofErr w:type="spellStart"/>
      <w:r w:rsidR="00C14324" w:rsidRPr="00B9655E">
        <w:rPr>
          <w:rFonts w:eastAsia="Times New Roman" w:cstheme="minorHAnsi"/>
          <w:b/>
          <w:bCs/>
          <w:i/>
          <w:sz w:val="20"/>
          <w:szCs w:val="20"/>
        </w:rPr>
        <w:t>Circaetus</w:t>
      </w:r>
      <w:proofErr w:type="spellEnd"/>
      <w:r w:rsidR="00C14324" w:rsidRPr="00B9655E">
        <w:rPr>
          <w:rFonts w:eastAsia="Times New Roman" w:cstheme="minorHAnsi"/>
          <w:b/>
          <w:bCs/>
          <w:i/>
          <w:sz w:val="20"/>
          <w:szCs w:val="20"/>
        </w:rPr>
        <w:t xml:space="preserve"> </w:t>
      </w:r>
      <w:proofErr w:type="spellStart"/>
      <w:r w:rsidR="00C14324" w:rsidRPr="00B9655E">
        <w:rPr>
          <w:rFonts w:eastAsia="Times New Roman" w:cstheme="minorHAnsi"/>
          <w:b/>
          <w:bCs/>
          <w:i/>
          <w:sz w:val="20"/>
          <w:szCs w:val="20"/>
        </w:rPr>
        <w:t>gallicus</w:t>
      </w:r>
      <w:proofErr w:type="spellEnd"/>
      <w:r w:rsidR="00BE45F5" w:rsidRPr="00B9655E">
        <w:rPr>
          <w:rFonts w:eastAsia="Times New Roman" w:cstheme="minorHAnsi"/>
          <w:b/>
          <w:bCs/>
          <w:i/>
          <w:sz w:val="20"/>
          <w:szCs w:val="20"/>
        </w:rPr>
        <w:t>)</w:t>
      </w:r>
    </w:p>
    <w:p w14:paraId="214651D0" w14:textId="08B7FD97" w:rsidR="00C14324" w:rsidRPr="00B9655E" w:rsidRDefault="00925C36" w:rsidP="001565B4">
      <w:pPr>
        <w:keepLines/>
        <w:spacing w:after="0" w:line="240" w:lineRule="auto"/>
        <w:ind w:left="708"/>
        <w:jc w:val="both"/>
        <w:rPr>
          <w:rFonts w:cstheme="minorHAnsi"/>
          <w:b/>
          <w:bCs/>
          <w:i/>
          <w:sz w:val="20"/>
          <w:szCs w:val="20"/>
        </w:rPr>
      </w:pPr>
      <w:r w:rsidRPr="00B9655E">
        <w:rPr>
          <w:rFonts w:cstheme="minorHAnsi"/>
          <w:b/>
          <w:bCs/>
          <w:sz w:val="20"/>
          <w:szCs w:val="20"/>
        </w:rPr>
        <w:t>-</w:t>
      </w:r>
      <w:r w:rsidR="00C14324" w:rsidRPr="00B9655E">
        <w:rPr>
          <w:rFonts w:cstheme="minorHAnsi"/>
          <w:b/>
          <w:bCs/>
          <w:sz w:val="20"/>
          <w:szCs w:val="20"/>
        </w:rPr>
        <w:t>Águila calzada</w:t>
      </w:r>
      <w:r w:rsidRPr="00B9655E">
        <w:rPr>
          <w:rFonts w:cstheme="minorHAnsi"/>
          <w:b/>
          <w:bCs/>
          <w:sz w:val="20"/>
          <w:szCs w:val="20"/>
        </w:rPr>
        <w:t xml:space="preserve"> </w:t>
      </w:r>
      <w:r w:rsidR="00BE45F5" w:rsidRPr="00B9655E">
        <w:rPr>
          <w:rFonts w:cstheme="minorHAnsi"/>
          <w:b/>
          <w:bCs/>
          <w:i/>
          <w:iCs/>
          <w:sz w:val="20"/>
          <w:szCs w:val="20"/>
        </w:rPr>
        <w:t>(</w:t>
      </w:r>
      <w:proofErr w:type="spellStart"/>
      <w:r w:rsidR="00C14324" w:rsidRPr="00B9655E">
        <w:rPr>
          <w:rFonts w:cstheme="minorHAnsi"/>
          <w:b/>
          <w:bCs/>
          <w:i/>
          <w:sz w:val="20"/>
          <w:szCs w:val="20"/>
        </w:rPr>
        <w:t>Hieraaetus</w:t>
      </w:r>
      <w:proofErr w:type="spellEnd"/>
      <w:r w:rsidR="00C14324" w:rsidRPr="00B9655E">
        <w:rPr>
          <w:rFonts w:cstheme="minorHAnsi"/>
          <w:b/>
          <w:bCs/>
          <w:i/>
          <w:sz w:val="20"/>
          <w:szCs w:val="20"/>
        </w:rPr>
        <w:t xml:space="preserve"> </w:t>
      </w:r>
      <w:proofErr w:type="spellStart"/>
      <w:r w:rsidR="00C14324" w:rsidRPr="00B9655E">
        <w:rPr>
          <w:rFonts w:cstheme="minorHAnsi"/>
          <w:b/>
          <w:bCs/>
          <w:i/>
          <w:sz w:val="20"/>
          <w:szCs w:val="20"/>
        </w:rPr>
        <w:t>pennatus</w:t>
      </w:r>
      <w:proofErr w:type="spellEnd"/>
      <w:r w:rsidR="00BE45F5" w:rsidRPr="00B9655E">
        <w:rPr>
          <w:rFonts w:cstheme="minorHAnsi"/>
          <w:b/>
          <w:bCs/>
          <w:i/>
          <w:sz w:val="20"/>
          <w:szCs w:val="20"/>
        </w:rPr>
        <w:t>)</w:t>
      </w:r>
    </w:p>
    <w:p w14:paraId="09D7B33F" w14:textId="36A95B2C" w:rsidR="00AD0B16" w:rsidRPr="00B9655E" w:rsidRDefault="00AD0B16" w:rsidP="00AD0B16">
      <w:pPr>
        <w:numPr>
          <w:ilvl w:val="0"/>
          <w:numId w:val="16"/>
        </w:numPr>
        <w:autoSpaceDE w:val="0"/>
        <w:autoSpaceDN w:val="0"/>
        <w:adjustRightInd w:val="0"/>
        <w:spacing w:after="0" w:line="240" w:lineRule="auto"/>
        <w:ind w:left="708"/>
        <w:rPr>
          <w:rFonts w:ascii="Calibri" w:hAnsi="Calibri" w:cs="Calibri"/>
          <w:b/>
          <w:i/>
          <w:sz w:val="20"/>
          <w:szCs w:val="20"/>
        </w:rPr>
      </w:pPr>
      <w:r w:rsidRPr="00B9655E">
        <w:rPr>
          <w:rFonts w:ascii="Calibri" w:hAnsi="Calibri" w:cs="Calibri"/>
          <w:b/>
          <w:iCs/>
          <w:sz w:val="20"/>
          <w:szCs w:val="20"/>
        </w:rPr>
        <w:t>-Halcón peregrino</w:t>
      </w:r>
      <w:r w:rsidRPr="00B9655E">
        <w:rPr>
          <w:rFonts w:ascii="Calibri" w:hAnsi="Calibri" w:cs="Calibri"/>
          <w:b/>
          <w:i/>
          <w:sz w:val="20"/>
          <w:szCs w:val="20"/>
        </w:rPr>
        <w:t xml:space="preserve"> </w:t>
      </w:r>
      <w:r w:rsidR="00BE45F5" w:rsidRPr="00B9655E">
        <w:rPr>
          <w:rFonts w:ascii="Calibri" w:hAnsi="Calibri" w:cs="Calibri"/>
          <w:b/>
          <w:i/>
          <w:sz w:val="20"/>
          <w:szCs w:val="20"/>
        </w:rPr>
        <w:t>(</w:t>
      </w:r>
      <w:r w:rsidRPr="00B9655E">
        <w:rPr>
          <w:rFonts w:ascii="Calibri" w:hAnsi="Calibri" w:cs="Calibri"/>
          <w:b/>
          <w:i/>
          <w:iCs/>
          <w:sz w:val="20"/>
          <w:szCs w:val="20"/>
        </w:rPr>
        <w:t xml:space="preserve">Falco </w:t>
      </w:r>
      <w:proofErr w:type="spellStart"/>
      <w:r w:rsidRPr="00B9655E">
        <w:rPr>
          <w:rFonts w:ascii="Calibri" w:hAnsi="Calibri" w:cs="Calibri"/>
          <w:b/>
          <w:i/>
          <w:iCs/>
          <w:sz w:val="20"/>
          <w:szCs w:val="20"/>
        </w:rPr>
        <w:t>peregrinus</w:t>
      </w:r>
      <w:proofErr w:type="spellEnd"/>
      <w:r w:rsidRPr="00B9655E">
        <w:rPr>
          <w:rFonts w:ascii="Calibri" w:hAnsi="Calibri" w:cs="Calibri"/>
          <w:b/>
          <w:i/>
          <w:sz w:val="20"/>
          <w:szCs w:val="20"/>
        </w:rPr>
        <w:t>)</w:t>
      </w:r>
    </w:p>
    <w:p w14:paraId="2507CA2D" w14:textId="1BC36E97" w:rsidR="00BE45F5" w:rsidRPr="00B9655E" w:rsidRDefault="00BE45F5" w:rsidP="00AD0B16">
      <w:pPr>
        <w:numPr>
          <w:ilvl w:val="0"/>
          <w:numId w:val="16"/>
        </w:numPr>
        <w:autoSpaceDE w:val="0"/>
        <w:autoSpaceDN w:val="0"/>
        <w:adjustRightInd w:val="0"/>
        <w:spacing w:after="0" w:line="240" w:lineRule="auto"/>
        <w:ind w:left="708"/>
        <w:rPr>
          <w:rFonts w:ascii="Calibri" w:hAnsi="Calibri" w:cs="Calibri"/>
          <w:b/>
          <w:i/>
          <w:sz w:val="20"/>
          <w:szCs w:val="20"/>
        </w:rPr>
      </w:pPr>
      <w:r w:rsidRPr="00B9655E">
        <w:rPr>
          <w:rFonts w:ascii="Calibri" w:hAnsi="Calibri" w:cs="Calibri"/>
          <w:b/>
          <w:iCs/>
          <w:sz w:val="20"/>
          <w:szCs w:val="20"/>
        </w:rPr>
        <w:t xml:space="preserve">-Aguilucho cenizo </w:t>
      </w:r>
      <w:r w:rsidRPr="00B9655E">
        <w:rPr>
          <w:rFonts w:ascii="Calibri" w:hAnsi="Calibri" w:cs="Calibri"/>
          <w:b/>
          <w:i/>
          <w:sz w:val="20"/>
          <w:szCs w:val="20"/>
        </w:rPr>
        <w:t>(</w:t>
      </w:r>
      <w:proofErr w:type="spellStart"/>
      <w:r w:rsidRPr="00B9655E">
        <w:rPr>
          <w:rFonts w:ascii="Calibri" w:hAnsi="Calibri" w:cs="Calibri"/>
          <w:b/>
          <w:i/>
          <w:sz w:val="20"/>
          <w:szCs w:val="20"/>
        </w:rPr>
        <w:t>Circus</w:t>
      </w:r>
      <w:proofErr w:type="spellEnd"/>
      <w:r w:rsidRPr="00B9655E">
        <w:rPr>
          <w:rFonts w:ascii="Calibri" w:hAnsi="Calibri" w:cs="Calibri"/>
          <w:b/>
          <w:i/>
          <w:sz w:val="20"/>
          <w:szCs w:val="20"/>
        </w:rPr>
        <w:t xml:space="preserve"> </w:t>
      </w:r>
      <w:proofErr w:type="spellStart"/>
      <w:r w:rsidRPr="00B9655E">
        <w:rPr>
          <w:rFonts w:ascii="Calibri" w:hAnsi="Calibri" w:cs="Calibri"/>
          <w:b/>
          <w:i/>
          <w:sz w:val="20"/>
          <w:szCs w:val="20"/>
        </w:rPr>
        <w:t>pygargus</w:t>
      </w:r>
      <w:proofErr w:type="spellEnd"/>
      <w:r w:rsidRPr="00B9655E">
        <w:rPr>
          <w:rFonts w:ascii="Calibri" w:hAnsi="Calibri" w:cs="Calibri"/>
          <w:b/>
          <w:i/>
          <w:sz w:val="20"/>
          <w:szCs w:val="20"/>
        </w:rPr>
        <w:t>)</w:t>
      </w:r>
    </w:p>
    <w:p w14:paraId="5D8F9F38" w14:textId="0AE7D9EB" w:rsidR="00BE45F5" w:rsidRPr="00B9655E" w:rsidRDefault="00BE45F5" w:rsidP="00BE45F5">
      <w:pPr>
        <w:shd w:val="clear" w:color="auto" w:fill="FFFFFF"/>
        <w:spacing w:after="0" w:line="240" w:lineRule="auto"/>
        <w:ind w:left="708"/>
        <w:rPr>
          <w:rFonts w:ascii="Arial" w:eastAsia="Times New Roman" w:hAnsi="Arial" w:cs="Arial"/>
          <w:sz w:val="42"/>
          <w:szCs w:val="42"/>
          <w:lang w:eastAsia="es-ES"/>
        </w:rPr>
      </w:pPr>
      <w:r w:rsidRPr="00B9655E">
        <w:rPr>
          <w:rFonts w:ascii="Calibri" w:hAnsi="Calibri" w:cs="Calibri"/>
          <w:b/>
          <w:iCs/>
          <w:sz w:val="20"/>
          <w:szCs w:val="20"/>
        </w:rPr>
        <w:t>-</w:t>
      </w:r>
      <w:r w:rsidRPr="00B9655E">
        <w:rPr>
          <w:rFonts w:cstheme="minorHAnsi"/>
          <w:b/>
          <w:iCs/>
          <w:sz w:val="20"/>
          <w:szCs w:val="20"/>
        </w:rPr>
        <w:t xml:space="preserve">Milano real </w:t>
      </w:r>
      <w:r w:rsidRPr="00B9655E">
        <w:rPr>
          <w:rFonts w:cstheme="minorHAnsi"/>
          <w:b/>
          <w:i/>
          <w:sz w:val="20"/>
          <w:szCs w:val="20"/>
        </w:rPr>
        <w:t>(</w:t>
      </w:r>
      <w:proofErr w:type="spellStart"/>
      <w:r w:rsidRPr="00B9655E">
        <w:rPr>
          <w:rFonts w:eastAsia="Times New Roman" w:cstheme="minorHAnsi"/>
          <w:b/>
          <w:i/>
          <w:sz w:val="20"/>
          <w:szCs w:val="20"/>
          <w:lang w:eastAsia="es-ES"/>
        </w:rPr>
        <w:t>Milvus</w:t>
      </w:r>
      <w:proofErr w:type="spellEnd"/>
      <w:r w:rsidRPr="00B9655E">
        <w:rPr>
          <w:rFonts w:eastAsia="Times New Roman" w:cstheme="minorHAnsi"/>
          <w:b/>
          <w:i/>
          <w:sz w:val="20"/>
          <w:szCs w:val="20"/>
          <w:lang w:eastAsia="es-ES"/>
        </w:rPr>
        <w:t xml:space="preserve"> </w:t>
      </w:r>
      <w:proofErr w:type="spellStart"/>
      <w:r w:rsidRPr="00B9655E">
        <w:rPr>
          <w:rFonts w:eastAsia="Times New Roman" w:cstheme="minorHAnsi"/>
          <w:b/>
          <w:i/>
          <w:sz w:val="20"/>
          <w:szCs w:val="20"/>
          <w:lang w:eastAsia="es-ES"/>
        </w:rPr>
        <w:t>milvus</w:t>
      </w:r>
      <w:proofErr w:type="spellEnd"/>
      <w:r w:rsidRPr="00B9655E">
        <w:rPr>
          <w:rFonts w:eastAsia="Times New Roman" w:cstheme="minorHAnsi"/>
          <w:b/>
          <w:i/>
          <w:sz w:val="20"/>
          <w:szCs w:val="20"/>
          <w:lang w:eastAsia="es-ES"/>
        </w:rPr>
        <w:t>)</w:t>
      </w:r>
    </w:p>
    <w:p w14:paraId="77698BBC" w14:textId="77777777" w:rsidR="00A51EF3" w:rsidRPr="00B9655E" w:rsidRDefault="00A51EF3" w:rsidP="00AD0B16">
      <w:pPr>
        <w:autoSpaceDE w:val="0"/>
        <w:autoSpaceDN w:val="0"/>
        <w:adjustRightInd w:val="0"/>
        <w:spacing w:after="0" w:line="240" w:lineRule="auto"/>
        <w:ind w:left="708"/>
        <w:rPr>
          <w:rFonts w:ascii="Calibri" w:hAnsi="Calibri" w:cs="Calibri"/>
          <w:b/>
          <w:i/>
          <w:sz w:val="20"/>
          <w:szCs w:val="20"/>
        </w:rPr>
      </w:pPr>
      <w:r w:rsidRPr="00B9655E">
        <w:rPr>
          <w:rFonts w:ascii="Calibri" w:hAnsi="Calibri" w:cs="Calibri"/>
          <w:b/>
          <w:iCs/>
          <w:sz w:val="20"/>
          <w:szCs w:val="20"/>
        </w:rPr>
        <w:lastRenderedPageBreak/>
        <w:t>-Búho real</w:t>
      </w:r>
      <w:r w:rsidRPr="00B9655E">
        <w:rPr>
          <w:rFonts w:ascii="Calibri" w:hAnsi="Calibri" w:cs="Calibri"/>
          <w:b/>
          <w:i/>
          <w:sz w:val="20"/>
          <w:szCs w:val="20"/>
        </w:rPr>
        <w:t xml:space="preserve"> (</w:t>
      </w:r>
      <w:r w:rsidRPr="00B9655E">
        <w:rPr>
          <w:rFonts w:ascii="Calibri" w:hAnsi="Calibri" w:cs="Calibri"/>
          <w:b/>
          <w:i/>
          <w:iCs/>
          <w:sz w:val="20"/>
          <w:szCs w:val="20"/>
        </w:rPr>
        <w:t>Bubo bubo</w:t>
      </w:r>
      <w:r w:rsidRPr="00B9655E">
        <w:rPr>
          <w:rFonts w:ascii="Calibri" w:hAnsi="Calibri" w:cs="Calibri"/>
          <w:b/>
          <w:i/>
          <w:sz w:val="20"/>
          <w:szCs w:val="20"/>
        </w:rPr>
        <w:t>)</w:t>
      </w:r>
    </w:p>
    <w:p w14:paraId="04C03CB0" w14:textId="2D9E56BD" w:rsidR="00BE45F5" w:rsidRPr="00B9655E" w:rsidRDefault="00BE45F5" w:rsidP="00BE45F5">
      <w:pPr>
        <w:keepLines/>
        <w:spacing w:after="0" w:line="240" w:lineRule="auto"/>
        <w:ind w:left="708"/>
        <w:jc w:val="both"/>
        <w:rPr>
          <w:rFonts w:cstheme="minorHAnsi"/>
          <w:b/>
          <w:bCs/>
          <w:sz w:val="20"/>
          <w:szCs w:val="20"/>
        </w:rPr>
      </w:pPr>
      <w:r w:rsidRPr="00B9655E">
        <w:rPr>
          <w:rFonts w:cstheme="minorHAnsi"/>
          <w:b/>
          <w:bCs/>
          <w:sz w:val="20"/>
          <w:szCs w:val="20"/>
        </w:rPr>
        <w:t xml:space="preserve">-Alondra </w:t>
      </w:r>
      <w:proofErr w:type="spellStart"/>
      <w:r w:rsidRPr="00B9655E">
        <w:rPr>
          <w:rFonts w:cstheme="minorHAnsi"/>
          <w:b/>
          <w:bCs/>
          <w:sz w:val="20"/>
          <w:szCs w:val="20"/>
        </w:rPr>
        <w:t>ricotí</w:t>
      </w:r>
      <w:proofErr w:type="spellEnd"/>
      <w:r w:rsidRPr="00B9655E">
        <w:rPr>
          <w:rFonts w:cstheme="minorHAnsi"/>
          <w:b/>
          <w:bCs/>
          <w:sz w:val="20"/>
          <w:szCs w:val="20"/>
        </w:rPr>
        <w:t xml:space="preserve"> </w:t>
      </w:r>
      <w:r w:rsidRPr="00B9655E">
        <w:rPr>
          <w:rFonts w:cstheme="minorHAnsi"/>
          <w:b/>
          <w:bCs/>
          <w:i/>
          <w:iCs/>
          <w:sz w:val="20"/>
          <w:szCs w:val="20"/>
        </w:rPr>
        <w:t>(</w:t>
      </w:r>
      <w:proofErr w:type="spellStart"/>
      <w:r w:rsidRPr="00B9655E">
        <w:rPr>
          <w:rFonts w:cstheme="minorHAnsi"/>
          <w:b/>
          <w:bCs/>
          <w:i/>
          <w:iCs/>
          <w:sz w:val="20"/>
          <w:szCs w:val="20"/>
        </w:rPr>
        <w:t>Chersophilus</w:t>
      </w:r>
      <w:proofErr w:type="spellEnd"/>
      <w:r w:rsidRPr="00B9655E">
        <w:rPr>
          <w:rFonts w:cstheme="minorHAnsi"/>
          <w:b/>
          <w:bCs/>
          <w:i/>
          <w:iCs/>
          <w:sz w:val="20"/>
          <w:szCs w:val="20"/>
        </w:rPr>
        <w:t xml:space="preserve"> </w:t>
      </w:r>
      <w:proofErr w:type="spellStart"/>
      <w:r w:rsidRPr="00B9655E">
        <w:rPr>
          <w:rFonts w:cstheme="minorHAnsi"/>
          <w:b/>
          <w:bCs/>
          <w:i/>
          <w:iCs/>
          <w:sz w:val="20"/>
          <w:szCs w:val="20"/>
        </w:rPr>
        <w:t>duponti</w:t>
      </w:r>
      <w:proofErr w:type="spellEnd"/>
      <w:r w:rsidRPr="00B9655E">
        <w:rPr>
          <w:rFonts w:cstheme="minorHAnsi"/>
          <w:b/>
          <w:bCs/>
          <w:i/>
          <w:iCs/>
          <w:sz w:val="20"/>
          <w:szCs w:val="20"/>
        </w:rPr>
        <w:t>)</w:t>
      </w:r>
    </w:p>
    <w:p w14:paraId="3C8A24D5" w14:textId="1FD09E43" w:rsidR="00BE45F5" w:rsidRPr="00B9655E" w:rsidRDefault="00BE45F5" w:rsidP="00AD0B16">
      <w:pPr>
        <w:autoSpaceDE w:val="0"/>
        <w:autoSpaceDN w:val="0"/>
        <w:adjustRightInd w:val="0"/>
        <w:spacing w:after="0" w:line="240" w:lineRule="auto"/>
        <w:ind w:left="708"/>
        <w:rPr>
          <w:rFonts w:ascii="Calibri" w:hAnsi="Calibri" w:cs="Calibri"/>
          <w:b/>
          <w:i/>
          <w:sz w:val="20"/>
          <w:szCs w:val="20"/>
        </w:rPr>
      </w:pPr>
      <w:r w:rsidRPr="00B9655E">
        <w:rPr>
          <w:rFonts w:ascii="Calibri" w:hAnsi="Calibri" w:cs="Calibri"/>
          <w:b/>
          <w:iCs/>
          <w:sz w:val="20"/>
          <w:szCs w:val="20"/>
        </w:rPr>
        <w:t xml:space="preserve">-Chova piquirroja </w:t>
      </w:r>
      <w:r w:rsidRPr="00B9655E">
        <w:rPr>
          <w:rFonts w:ascii="Calibri" w:hAnsi="Calibri" w:cs="Calibri"/>
          <w:b/>
          <w:i/>
          <w:sz w:val="20"/>
          <w:szCs w:val="20"/>
        </w:rPr>
        <w:t>(</w:t>
      </w:r>
      <w:proofErr w:type="spellStart"/>
      <w:r w:rsidRPr="00B9655E">
        <w:rPr>
          <w:rFonts w:ascii="Calibri" w:hAnsi="Calibri" w:cs="Calibri"/>
          <w:b/>
          <w:i/>
          <w:sz w:val="20"/>
          <w:szCs w:val="20"/>
        </w:rPr>
        <w:t>Pyrrhocorax</w:t>
      </w:r>
      <w:proofErr w:type="spellEnd"/>
      <w:r w:rsidRPr="00B9655E">
        <w:rPr>
          <w:rFonts w:ascii="Calibri" w:hAnsi="Calibri" w:cs="Calibri"/>
          <w:b/>
          <w:i/>
          <w:sz w:val="20"/>
          <w:szCs w:val="20"/>
        </w:rPr>
        <w:t xml:space="preserve"> </w:t>
      </w:r>
      <w:proofErr w:type="spellStart"/>
      <w:r w:rsidRPr="00B9655E">
        <w:rPr>
          <w:rFonts w:ascii="Calibri" w:hAnsi="Calibri" w:cs="Calibri"/>
          <w:b/>
          <w:i/>
          <w:sz w:val="20"/>
          <w:szCs w:val="20"/>
        </w:rPr>
        <w:t>pyrrhocorax</w:t>
      </w:r>
      <w:proofErr w:type="spellEnd"/>
      <w:r w:rsidRPr="00B9655E">
        <w:rPr>
          <w:rFonts w:ascii="Calibri" w:hAnsi="Calibri" w:cs="Calibri"/>
          <w:b/>
          <w:i/>
          <w:sz w:val="20"/>
          <w:szCs w:val="20"/>
        </w:rPr>
        <w:t>)</w:t>
      </w:r>
    </w:p>
    <w:p w14:paraId="3EA24801" w14:textId="77777777" w:rsidR="00993D27" w:rsidRPr="00B9655E" w:rsidRDefault="00993D27" w:rsidP="00AD0B16">
      <w:pPr>
        <w:autoSpaceDE w:val="0"/>
        <w:autoSpaceDN w:val="0"/>
        <w:adjustRightInd w:val="0"/>
        <w:spacing w:after="0" w:line="240" w:lineRule="auto"/>
        <w:ind w:left="708"/>
        <w:rPr>
          <w:rFonts w:ascii="Calibri" w:hAnsi="Calibri" w:cs="Calibri"/>
          <w:b/>
          <w:i/>
          <w:sz w:val="20"/>
          <w:szCs w:val="20"/>
        </w:rPr>
      </w:pPr>
    </w:p>
    <w:p w14:paraId="11CD5FA7" w14:textId="24656F55" w:rsidR="00993D27" w:rsidRPr="00B9655E" w:rsidRDefault="00993D27" w:rsidP="00993D27">
      <w:pPr>
        <w:autoSpaceDE w:val="0"/>
        <w:autoSpaceDN w:val="0"/>
        <w:adjustRightInd w:val="0"/>
        <w:spacing w:after="0" w:line="240" w:lineRule="auto"/>
        <w:rPr>
          <w:rFonts w:ascii="Calibri" w:hAnsi="Calibri" w:cs="Calibri"/>
          <w:b/>
          <w:iCs/>
          <w:sz w:val="20"/>
          <w:szCs w:val="20"/>
        </w:rPr>
      </w:pPr>
      <w:r w:rsidRPr="00B9655E">
        <w:rPr>
          <w:rFonts w:ascii="Calibri" w:hAnsi="Calibri" w:cs="Calibri"/>
          <w:b/>
          <w:iCs/>
          <w:sz w:val="20"/>
          <w:szCs w:val="20"/>
        </w:rPr>
        <w:t>Y de paso:</w:t>
      </w:r>
    </w:p>
    <w:p w14:paraId="06AE10C3" w14:textId="77777777" w:rsidR="00993D27" w:rsidRPr="00B9655E" w:rsidRDefault="00993D27" w:rsidP="00993D27">
      <w:pPr>
        <w:autoSpaceDE w:val="0"/>
        <w:autoSpaceDN w:val="0"/>
        <w:adjustRightInd w:val="0"/>
        <w:spacing w:after="0" w:line="240" w:lineRule="auto"/>
        <w:rPr>
          <w:rFonts w:ascii="Calibri" w:hAnsi="Calibri" w:cs="Calibri"/>
          <w:b/>
          <w:iCs/>
          <w:sz w:val="8"/>
          <w:szCs w:val="8"/>
        </w:rPr>
      </w:pPr>
    </w:p>
    <w:p w14:paraId="6643AC64" w14:textId="60364412" w:rsidR="00EF1DF6" w:rsidRPr="00B9655E" w:rsidRDefault="00EF1DF6" w:rsidP="00AD0B16">
      <w:pPr>
        <w:autoSpaceDE w:val="0"/>
        <w:autoSpaceDN w:val="0"/>
        <w:adjustRightInd w:val="0"/>
        <w:spacing w:after="0" w:line="240" w:lineRule="auto"/>
        <w:ind w:left="708"/>
        <w:rPr>
          <w:rFonts w:ascii="Calibri" w:hAnsi="Calibri" w:cs="Calibri"/>
          <w:b/>
          <w:i/>
          <w:sz w:val="20"/>
          <w:szCs w:val="20"/>
        </w:rPr>
      </w:pPr>
      <w:r w:rsidRPr="00B9655E">
        <w:rPr>
          <w:rFonts w:ascii="Calibri" w:hAnsi="Calibri" w:cs="Calibri"/>
          <w:b/>
          <w:i/>
          <w:sz w:val="20"/>
          <w:szCs w:val="20"/>
        </w:rPr>
        <w:t>-M</w:t>
      </w:r>
      <w:r w:rsidR="00993D27" w:rsidRPr="00B9655E">
        <w:rPr>
          <w:rFonts w:ascii="Calibri" w:hAnsi="Calibri" w:cs="Calibri"/>
          <w:b/>
          <w:i/>
          <w:sz w:val="20"/>
          <w:szCs w:val="20"/>
        </w:rPr>
        <w:t xml:space="preserve">ilano negro </w:t>
      </w:r>
      <w:r w:rsidRPr="00B9655E">
        <w:rPr>
          <w:rFonts w:ascii="Calibri" w:hAnsi="Calibri" w:cs="Calibri"/>
          <w:b/>
          <w:i/>
          <w:sz w:val="20"/>
          <w:szCs w:val="20"/>
        </w:rPr>
        <w:t>(</w:t>
      </w:r>
      <w:proofErr w:type="spellStart"/>
      <w:r w:rsidRPr="00B9655E">
        <w:rPr>
          <w:rFonts w:ascii="Calibri" w:hAnsi="Calibri" w:cs="Calibri"/>
          <w:b/>
          <w:i/>
          <w:iCs/>
          <w:sz w:val="20"/>
          <w:szCs w:val="20"/>
        </w:rPr>
        <w:t>Milvus</w:t>
      </w:r>
      <w:proofErr w:type="spellEnd"/>
      <w:r w:rsidRPr="00B9655E">
        <w:rPr>
          <w:rFonts w:ascii="Calibri" w:hAnsi="Calibri" w:cs="Calibri"/>
          <w:b/>
          <w:i/>
          <w:iCs/>
          <w:sz w:val="20"/>
          <w:szCs w:val="20"/>
        </w:rPr>
        <w:t xml:space="preserve"> </w:t>
      </w:r>
      <w:proofErr w:type="spellStart"/>
      <w:r w:rsidRPr="00B9655E">
        <w:rPr>
          <w:rFonts w:ascii="Calibri" w:hAnsi="Calibri" w:cs="Calibri"/>
          <w:b/>
          <w:i/>
          <w:iCs/>
          <w:sz w:val="20"/>
          <w:szCs w:val="20"/>
        </w:rPr>
        <w:t>migrans</w:t>
      </w:r>
      <w:proofErr w:type="spellEnd"/>
      <w:r w:rsidRPr="00B9655E">
        <w:rPr>
          <w:rFonts w:ascii="Calibri" w:hAnsi="Calibri" w:cs="Calibri"/>
          <w:b/>
          <w:i/>
          <w:sz w:val="20"/>
          <w:szCs w:val="20"/>
        </w:rPr>
        <w:t>)</w:t>
      </w:r>
    </w:p>
    <w:p w14:paraId="448AA91B" w14:textId="17EB8EC5" w:rsidR="00EF1DF6" w:rsidRPr="00B9655E" w:rsidRDefault="00993D27" w:rsidP="00AD0B16">
      <w:pPr>
        <w:autoSpaceDE w:val="0"/>
        <w:autoSpaceDN w:val="0"/>
        <w:adjustRightInd w:val="0"/>
        <w:spacing w:after="0" w:line="240" w:lineRule="auto"/>
        <w:ind w:left="708"/>
        <w:rPr>
          <w:rFonts w:ascii="Calibri" w:hAnsi="Calibri" w:cs="Calibri"/>
          <w:b/>
          <w:i/>
          <w:sz w:val="20"/>
          <w:szCs w:val="20"/>
        </w:rPr>
      </w:pPr>
      <w:r w:rsidRPr="00B9655E">
        <w:rPr>
          <w:rFonts w:ascii="Calibri" w:hAnsi="Calibri" w:cs="Calibri"/>
          <w:b/>
          <w:i/>
          <w:sz w:val="20"/>
          <w:szCs w:val="20"/>
        </w:rPr>
        <w:t>-</w:t>
      </w:r>
      <w:r w:rsidR="00EF1DF6" w:rsidRPr="00B9655E">
        <w:rPr>
          <w:rFonts w:ascii="Calibri" w:hAnsi="Calibri" w:cs="Calibri"/>
          <w:b/>
          <w:i/>
          <w:sz w:val="20"/>
          <w:szCs w:val="20"/>
        </w:rPr>
        <w:t>A</w:t>
      </w:r>
      <w:r w:rsidRPr="00B9655E">
        <w:rPr>
          <w:rFonts w:ascii="Calibri" w:hAnsi="Calibri" w:cs="Calibri"/>
          <w:b/>
          <w:i/>
          <w:sz w:val="20"/>
          <w:szCs w:val="20"/>
        </w:rPr>
        <w:t xml:space="preserve">guilucho pálido </w:t>
      </w:r>
      <w:r w:rsidR="00EF1DF6" w:rsidRPr="00B9655E">
        <w:rPr>
          <w:rFonts w:ascii="Calibri" w:hAnsi="Calibri" w:cs="Calibri"/>
          <w:b/>
          <w:i/>
          <w:sz w:val="20"/>
          <w:szCs w:val="20"/>
        </w:rPr>
        <w:t>(</w:t>
      </w:r>
      <w:proofErr w:type="spellStart"/>
      <w:r w:rsidR="00EF1DF6" w:rsidRPr="00B9655E">
        <w:rPr>
          <w:rFonts w:ascii="Calibri" w:hAnsi="Calibri" w:cs="Calibri"/>
          <w:b/>
          <w:i/>
          <w:iCs/>
          <w:sz w:val="20"/>
          <w:szCs w:val="20"/>
        </w:rPr>
        <w:t>Circus</w:t>
      </w:r>
      <w:proofErr w:type="spellEnd"/>
      <w:r w:rsidR="00EF1DF6" w:rsidRPr="00B9655E">
        <w:rPr>
          <w:rFonts w:ascii="Calibri" w:hAnsi="Calibri" w:cs="Calibri"/>
          <w:b/>
          <w:i/>
          <w:iCs/>
          <w:sz w:val="20"/>
          <w:szCs w:val="20"/>
        </w:rPr>
        <w:t xml:space="preserve"> </w:t>
      </w:r>
      <w:proofErr w:type="spellStart"/>
      <w:r w:rsidR="00EF1DF6" w:rsidRPr="00B9655E">
        <w:rPr>
          <w:rFonts w:ascii="Calibri" w:hAnsi="Calibri" w:cs="Calibri"/>
          <w:b/>
          <w:i/>
          <w:iCs/>
          <w:sz w:val="20"/>
          <w:szCs w:val="20"/>
        </w:rPr>
        <w:t>cyaneus</w:t>
      </w:r>
      <w:proofErr w:type="spellEnd"/>
      <w:r w:rsidR="00EF1DF6" w:rsidRPr="00B9655E">
        <w:rPr>
          <w:rFonts w:ascii="Calibri" w:hAnsi="Calibri" w:cs="Calibri"/>
          <w:b/>
          <w:i/>
          <w:sz w:val="20"/>
          <w:szCs w:val="20"/>
        </w:rPr>
        <w:t>)</w:t>
      </w:r>
    </w:p>
    <w:p w14:paraId="14788FD6" w14:textId="7FE1E9E8" w:rsidR="00EF1DF6" w:rsidRPr="00B9655E" w:rsidRDefault="00993D27" w:rsidP="00AD0B16">
      <w:pPr>
        <w:autoSpaceDE w:val="0"/>
        <w:autoSpaceDN w:val="0"/>
        <w:adjustRightInd w:val="0"/>
        <w:spacing w:after="0" w:line="240" w:lineRule="auto"/>
        <w:ind w:left="708"/>
        <w:rPr>
          <w:rFonts w:ascii="Calibri" w:hAnsi="Calibri" w:cs="Calibri"/>
          <w:b/>
          <w:i/>
          <w:sz w:val="20"/>
          <w:szCs w:val="20"/>
        </w:rPr>
      </w:pPr>
      <w:r w:rsidRPr="00B9655E">
        <w:rPr>
          <w:rFonts w:ascii="Calibri" w:hAnsi="Calibri" w:cs="Calibri"/>
          <w:b/>
          <w:i/>
          <w:sz w:val="20"/>
          <w:szCs w:val="20"/>
        </w:rPr>
        <w:t>-</w:t>
      </w:r>
      <w:r w:rsidR="00EF1DF6" w:rsidRPr="00B9655E">
        <w:rPr>
          <w:rFonts w:ascii="Calibri" w:hAnsi="Calibri" w:cs="Calibri"/>
          <w:b/>
          <w:i/>
          <w:sz w:val="20"/>
          <w:szCs w:val="20"/>
        </w:rPr>
        <w:t>A</w:t>
      </w:r>
      <w:r w:rsidRPr="00B9655E">
        <w:rPr>
          <w:rFonts w:ascii="Calibri" w:hAnsi="Calibri" w:cs="Calibri"/>
          <w:b/>
          <w:i/>
          <w:sz w:val="20"/>
          <w:szCs w:val="20"/>
        </w:rPr>
        <w:t xml:space="preserve">guilucho lagunero </w:t>
      </w:r>
      <w:r w:rsidR="00EF1DF6" w:rsidRPr="00B9655E">
        <w:rPr>
          <w:rFonts w:ascii="Calibri" w:hAnsi="Calibri" w:cs="Calibri"/>
          <w:b/>
          <w:i/>
          <w:sz w:val="20"/>
          <w:szCs w:val="20"/>
        </w:rPr>
        <w:t>(</w:t>
      </w:r>
      <w:proofErr w:type="spellStart"/>
      <w:r w:rsidR="00EF1DF6" w:rsidRPr="00B9655E">
        <w:rPr>
          <w:rFonts w:ascii="Calibri" w:hAnsi="Calibri" w:cs="Calibri"/>
          <w:b/>
          <w:i/>
          <w:iCs/>
          <w:sz w:val="20"/>
          <w:szCs w:val="20"/>
        </w:rPr>
        <w:t>Circus</w:t>
      </w:r>
      <w:proofErr w:type="spellEnd"/>
      <w:r w:rsidR="00EF1DF6" w:rsidRPr="00B9655E">
        <w:rPr>
          <w:rFonts w:ascii="Calibri" w:hAnsi="Calibri" w:cs="Calibri"/>
          <w:b/>
          <w:i/>
          <w:iCs/>
          <w:sz w:val="20"/>
          <w:szCs w:val="20"/>
        </w:rPr>
        <w:t xml:space="preserve"> </w:t>
      </w:r>
      <w:proofErr w:type="spellStart"/>
      <w:r w:rsidR="00EF1DF6" w:rsidRPr="00B9655E">
        <w:rPr>
          <w:rFonts w:ascii="Calibri" w:hAnsi="Calibri" w:cs="Calibri"/>
          <w:b/>
          <w:i/>
          <w:iCs/>
          <w:sz w:val="20"/>
          <w:szCs w:val="20"/>
        </w:rPr>
        <w:t>aeruginosus</w:t>
      </w:r>
      <w:proofErr w:type="spellEnd"/>
      <w:r w:rsidR="00EF1DF6" w:rsidRPr="00B9655E">
        <w:rPr>
          <w:rFonts w:ascii="Calibri" w:hAnsi="Calibri" w:cs="Calibri"/>
          <w:b/>
          <w:i/>
          <w:sz w:val="20"/>
          <w:szCs w:val="20"/>
        </w:rPr>
        <w:t>)</w:t>
      </w:r>
    </w:p>
    <w:p w14:paraId="3396ED30" w14:textId="16E32BAE" w:rsidR="00EF1DF6" w:rsidRPr="00B9655E" w:rsidRDefault="00993D27" w:rsidP="00AD0B16">
      <w:pPr>
        <w:autoSpaceDE w:val="0"/>
        <w:autoSpaceDN w:val="0"/>
        <w:adjustRightInd w:val="0"/>
        <w:spacing w:after="0" w:line="240" w:lineRule="auto"/>
        <w:ind w:left="708"/>
        <w:rPr>
          <w:rFonts w:ascii="Calibri" w:hAnsi="Calibri" w:cs="Calibri"/>
          <w:b/>
          <w:i/>
          <w:sz w:val="20"/>
          <w:szCs w:val="20"/>
        </w:rPr>
      </w:pPr>
      <w:r w:rsidRPr="00B9655E">
        <w:rPr>
          <w:rFonts w:ascii="Calibri" w:hAnsi="Calibri" w:cs="Calibri"/>
          <w:b/>
          <w:i/>
          <w:sz w:val="20"/>
          <w:szCs w:val="20"/>
        </w:rPr>
        <w:t>-</w:t>
      </w:r>
      <w:r w:rsidR="00EF1DF6" w:rsidRPr="00B9655E">
        <w:rPr>
          <w:rFonts w:ascii="Calibri" w:hAnsi="Calibri" w:cs="Calibri"/>
          <w:b/>
          <w:i/>
          <w:sz w:val="20"/>
          <w:szCs w:val="20"/>
        </w:rPr>
        <w:t>Á</w:t>
      </w:r>
      <w:r w:rsidRPr="00B9655E">
        <w:rPr>
          <w:rFonts w:ascii="Calibri" w:hAnsi="Calibri" w:cs="Calibri"/>
          <w:b/>
          <w:i/>
          <w:sz w:val="20"/>
          <w:szCs w:val="20"/>
        </w:rPr>
        <w:t xml:space="preserve">guila pescadora </w:t>
      </w:r>
      <w:r w:rsidR="00EF1DF6" w:rsidRPr="00B9655E">
        <w:rPr>
          <w:rFonts w:ascii="Calibri" w:hAnsi="Calibri" w:cs="Calibri"/>
          <w:b/>
          <w:i/>
          <w:sz w:val="20"/>
          <w:szCs w:val="20"/>
        </w:rPr>
        <w:t>(</w:t>
      </w:r>
      <w:proofErr w:type="spellStart"/>
      <w:r w:rsidR="00EF1DF6" w:rsidRPr="00B9655E">
        <w:rPr>
          <w:rFonts w:ascii="Calibri" w:hAnsi="Calibri" w:cs="Calibri"/>
          <w:b/>
          <w:i/>
          <w:iCs/>
          <w:sz w:val="20"/>
          <w:szCs w:val="20"/>
        </w:rPr>
        <w:t>Pandion</w:t>
      </w:r>
      <w:proofErr w:type="spellEnd"/>
      <w:r w:rsidR="00EF1DF6" w:rsidRPr="00B9655E">
        <w:rPr>
          <w:rFonts w:ascii="Calibri" w:hAnsi="Calibri" w:cs="Calibri"/>
          <w:b/>
          <w:i/>
          <w:iCs/>
          <w:sz w:val="20"/>
          <w:szCs w:val="20"/>
        </w:rPr>
        <w:t xml:space="preserve"> </w:t>
      </w:r>
      <w:proofErr w:type="spellStart"/>
      <w:r w:rsidR="00EF1DF6" w:rsidRPr="00B9655E">
        <w:rPr>
          <w:rFonts w:ascii="Calibri" w:hAnsi="Calibri" w:cs="Calibri"/>
          <w:b/>
          <w:i/>
          <w:iCs/>
          <w:sz w:val="20"/>
          <w:szCs w:val="20"/>
        </w:rPr>
        <w:t>haliaetus</w:t>
      </w:r>
      <w:proofErr w:type="spellEnd"/>
      <w:r w:rsidR="00EF1DF6" w:rsidRPr="00B9655E">
        <w:rPr>
          <w:rFonts w:ascii="Calibri" w:hAnsi="Calibri" w:cs="Calibri"/>
          <w:b/>
          <w:i/>
          <w:sz w:val="20"/>
          <w:szCs w:val="20"/>
        </w:rPr>
        <w:t>)</w:t>
      </w:r>
    </w:p>
    <w:p w14:paraId="66CD9211" w14:textId="77777777" w:rsidR="00A51EF3" w:rsidRPr="00B9655E" w:rsidRDefault="00A51EF3" w:rsidP="001565B4">
      <w:pPr>
        <w:keepLines/>
        <w:spacing w:after="0" w:line="240" w:lineRule="auto"/>
        <w:ind w:left="708"/>
        <w:jc w:val="both"/>
        <w:rPr>
          <w:rFonts w:cstheme="minorHAnsi"/>
          <w:b/>
          <w:bCs/>
          <w:sz w:val="20"/>
          <w:szCs w:val="20"/>
        </w:rPr>
      </w:pPr>
    </w:p>
    <w:p w14:paraId="0C17B24D" w14:textId="77777777" w:rsidR="00C14324" w:rsidRPr="00B9655E" w:rsidRDefault="00C14324" w:rsidP="00BE45F5">
      <w:pPr>
        <w:shd w:val="clear" w:color="auto" w:fill="FFFFFF" w:themeFill="background1"/>
        <w:spacing w:after="0" w:line="240" w:lineRule="auto"/>
        <w:rPr>
          <w:rFonts w:eastAsia="Times New Roman" w:cstheme="minorHAnsi"/>
          <w:b/>
          <w:bCs/>
          <w:sz w:val="20"/>
          <w:szCs w:val="20"/>
          <w:lang w:eastAsia="es-ES"/>
        </w:rPr>
      </w:pPr>
    </w:p>
    <w:p w14:paraId="76BB6422" w14:textId="5805D2DA" w:rsidR="009E052D" w:rsidRPr="00B9655E" w:rsidRDefault="00925C36" w:rsidP="001565B4">
      <w:pPr>
        <w:autoSpaceDE w:val="0"/>
        <w:autoSpaceDN w:val="0"/>
        <w:adjustRightInd w:val="0"/>
        <w:spacing w:after="0" w:line="240" w:lineRule="auto"/>
        <w:jc w:val="both"/>
        <w:rPr>
          <w:rFonts w:cstheme="minorHAnsi"/>
          <w:b/>
          <w:iCs/>
          <w:sz w:val="20"/>
          <w:szCs w:val="20"/>
          <w:u w:val="single"/>
        </w:rPr>
      </w:pPr>
      <w:r w:rsidRPr="00B9655E">
        <w:rPr>
          <w:rFonts w:cstheme="minorHAnsi"/>
          <w:b/>
          <w:iCs/>
          <w:sz w:val="20"/>
          <w:szCs w:val="20"/>
        </w:rPr>
        <w:t>2</w:t>
      </w:r>
      <w:r w:rsidR="009E052D" w:rsidRPr="00B9655E">
        <w:rPr>
          <w:rFonts w:cstheme="minorHAnsi"/>
          <w:b/>
          <w:iCs/>
          <w:sz w:val="20"/>
          <w:szCs w:val="20"/>
        </w:rPr>
        <w:t>.</w:t>
      </w:r>
      <w:r w:rsidR="00C350FE" w:rsidRPr="00B9655E">
        <w:rPr>
          <w:rFonts w:cstheme="minorHAnsi"/>
          <w:b/>
          <w:iCs/>
          <w:sz w:val="20"/>
          <w:szCs w:val="20"/>
        </w:rPr>
        <w:t>27.</w:t>
      </w:r>
      <w:r w:rsidR="009E052D" w:rsidRPr="00B9655E">
        <w:rPr>
          <w:rFonts w:cstheme="minorHAnsi"/>
          <w:b/>
          <w:iCs/>
          <w:sz w:val="20"/>
          <w:szCs w:val="20"/>
        </w:rPr>
        <w:t xml:space="preserve"> </w:t>
      </w:r>
      <w:r w:rsidR="009E052D" w:rsidRPr="00B9655E">
        <w:rPr>
          <w:rFonts w:cstheme="minorHAnsi"/>
          <w:b/>
          <w:iCs/>
          <w:sz w:val="20"/>
          <w:szCs w:val="20"/>
          <w:u w:val="single"/>
        </w:rPr>
        <w:t xml:space="preserve">LA LEGISLACIÓN OBLIGA A UNA RIGUROSA PROTECCIÓN DE </w:t>
      </w:r>
      <w:r w:rsidR="00C14324" w:rsidRPr="00B9655E">
        <w:rPr>
          <w:rFonts w:cstheme="minorHAnsi"/>
          <w:b/>
          <w:iCs/>
          <w:sz w:val="20"/>
          <w:szCs w:val="20"/>
          <w:u w:val="single"/>
        </w:rPr>
        <w:t>LAS ESPECIES INCLUIDAS EN EL ANEXO I DE LA DIRECTIVA DE AVES</w:t>
      </w:r>
      <w:r w:rsidR="009E052D" w:rsidRPr="00B9655E">
        <w:rPr>
          <w:rFonts w:cstheme="minorHAnsi"/>
          <w:b/>
          <w:iCs/>
          <w:sz w:val="20"/>
          <w:szCs w:val="20"/>
          <w:u w:val="single"/>
        </w:rPr>
        <w:t xml:space="preserve"> </w:t>
      </w:r>
    </w:p>
    <w:p w14:paraId="3A84CD25" w14:textId="77777777" w:rsidR="00C14324" w:rsidRPr="00B9655E" w:rsidRDefault="00C14324" w:rsidP="001565B4">
      <w:pPr>
        <w:autoSpaceDE w:val="0"/>
        <w:autoSpaceDN w:val="0"/>
        <w:adjustRightInd w:val="0"/>
        <w:spacing w:after="0" w:line="240" w:lineRule="auto"/>
        <w:jc w:val="both"/>
        <w:rPr>
          <w:rFonts w:cstheme="minorHAnsi"/>
          <w:b/>
          <w:iCs/>
          <w:sz w:val="8"/>
          <w:szCs w:val="8"/>
          <w:u w:val="single"/>
        </w:rPr>
      </w:pPr>
    </w:p>
    <w:p w14:paraId="3B34073B" w14:textId="11E42AED" w:rsidR="00C14324" w:rsidRPr="00B9655E" w:rsidRDefault="00925C36" w:rsidP="001565B4">
      <w:pPr>
        <w:keepLines/>
        <w:spacing w:after="0" w:line="240" w:lineRule="auto"/>
        <w:jc w:val="both"/>
        <w:rPr>
          <w:rFonts w:cstheme="minorHAnsi"/>
          <w:b/>
          <w:sz w:val="20"/>
          <w:szCs w:val="20"/>
        </w:rPr>
      </w:pPr>
      <w:r w:rsidRPr="00B9655E">
        <w:rPr>
          <w:rFonts w:cstheme="minorHAnsi"/>
          <w:b/>
          <w:sz w:val="20"/>
          <w:szCs w:val="20"/>
        </w:rPr>
        <w:t>2.</w:t>
      </w:r>
      <w:r w:rsidR="00C350FE" w:rsidRPr="00B9655E">
        <w:rPr>
          <w:rFonts w:cstheme="minorHAnsi"/>
          <w:b/>
          <w:sz w:val="20"/>
          <w:szCs w:val="20"/>
        </w:rPr>
        <w:t>27.</w:t>
      </w:r>
      <w:r w:rsidRPr="00B9655E">
        <w:rPr>
          <w:rFonts w:cstheme="minorHAnsi"/>
          <w:b/>
          <w:sz w:val="20"/>
          <w:szCs w:val="20"/>
        </w:rPr>
        <w:t xml:space="preserve">1. </w:t>
      </w:r>
      <w:r w:rsidR="00C14324" w:rsidRPr="00B9655E">
        <w:rPr>
          <w:rFonts w:cstheme="minorHAnsi"/>
          <w:b/>
          <w:sz w:val="20"/>
          <w:szCs w:val="20"/>
        </w:rPr>
        <w:t>El artículo 4.1. de la Directiva 2009/147/CE relativa a la Conservación de las Aves Silvestres establece lo siguiente:</w:t>
      </w:r>
    </w:p>
    <w:p w14:paraId="778BED6D" w14:textId="77777777" w:rsidR="00925C36" w:rsidRPr="00B9655E" w:rsidRDefault="00925C36" w:rsidP="001565B4">
      <w:pPr>
        <w:keepLines/>
        <w:spacing w:after="0" w:line="240" w:lineRule="auto"/>
        <w:jc w:val="both"/>
        <w:rPr>
          <w:rFonts w:cstheme="minorHAnsi"/>
          <w:b/>
          <w:sz w:val="8"/>
          <w:szCs w:val="8"/>
        </w:rPr>
      </w:pPr>
    </w:p>
    <w:p w14:paraId="56062DF6" w14:textId="77777777" w:rsidR="00C14324" w:rsidRPr="00B9655E" w:rsidRDefault="00C14324" w:rsidP="001565B4">
      <w:pPr>
        <w:keepNext/>
        <w:keepLines/>
        <w:spacing w:after="0" w:line="240" w:lineRule="auto"/>
        <w:ind w:left="720"/>
        <w:jc w:val="both"/>
        <w:rPr>
          <w:rFonts w:cstheme="minorHAnsi"/>
          <w:b/>
          <w:i/>
          <w:sz w:val="20"/>
          <w:szCs w:val="20"/>
        </w:rPr>
      </w:pPr>
      <w:r w:rsidRPr="00B9655E">
        <w:rPr>
          <w:rFonts w:cstheme="minorHAnsi"/>
          <w:b/>
          <w:i/>
          <w:sz w:val="20"/>
          <w:szCs w:val="20"/>
        </w:rPr>
        <w:t>“Las especies mencionadas en el anexo I serán objeto de medidas de conservación especiales en cuanto a su hábitat, con el fin de asegurar su supervivencia y su reproducción en su área de distribución. En este sentido se tendrán en cuenta:</w:t>
      </w:r>
    </w:p>
    <w:p w14:paraId="461E13CD" w14:textId="77777777" w:rsidR="00C14324" w:rsidRPr="00B9655E" w:rsidRDefault="00C14324" w:rsidP="001565B4">
      <w:pPr>
        <w:keepNext/>
        <w:keepLines/>
        <w:spacing w:after="0" w:line="240" w:lineRule="auto"/>
        <w:ind w:left="720"/>
        <w:jc w:val="both"/>
        <w:rPr>
          <w:rFonts w:cstheme="minorHAnsi"/>
          <w:b/>
          <w:i/>
          <w:sz w:val="20"/>
          <w:szCs w:val="20"/>
        </w:rPr>
      </w:pPr>
      <w:r w:rsidRPr="00B9655E">
        <w:rPr>
          <w:rFonts w:cstheme="minorHAnsi"/>
          <w:b/>
          <w:i/>
          <w:sz w:val="20"/>
          <w:szCs w:val="20"/>
        </w:rPr>
        <w:t xml:space="preserve">a) las especies amenazadas de extinción; </w:t>
      </w:r>
    </w:p>
    <w:p w14:paraId="0AEA8CB9" w14:textId="77777777" w:rsidR="00C14324" w:rsidRPr="00B9655E" w:rsidRDefault="00C14324" w:rsidP="001565B4">
      <w:pPr>
        <w:keepNext/>
        <w:keepLines/>
        <w:spacing w:after="0" w:line="240" w:lineRule="auto"/>
        <w:ind w:left="720"/>
        <w:jc w:val="both"/>
        <w:rPr>
          <w:rFonts w:cstheme="minorHAnsi"/>
          <w:b/>
          <w:i/>
          <w:sz w:val="20"/>
          <w:szCs w:val="20"/>
        </w:rPr>
      </w:pPr>
      <w:r w:rsidRPr="00B9655E">
        <w:rPr>
          <w:rFonts w:cstheme="minorHAnsi"/>
          <w:b/>
          <w:i/>
          <w:sz w:val="20"/>
          <w:szCs w:val="20"/>
        </w:rPr>
        <w:t>b) las especies vulnerables a determinadas modificaciones de sus hábitats (...)</w:t>
      </w:r>
    </w:p>
    <w:p w14:paraId="0DFD5EEC" w14:textId="77777777" w:rsidR="009E052D" w:rsidRPr="00B9655E" w:rsidRDefault="009E052D" w:rsidP="001565B4">
      <w:pPr>
        <w:autoSpaceDE w:val="0"/>
        <w:autoSpaceDN w:val="0"/>
        <w:adjustRightInd w:val="0"/>
        <w:spacing w:after="0" w:line="240" w:lineRule="auto"/>
        <w:jc w:val="both"/>
        <w:rPr>
          <w:rFonts w:cstheme="minorHAnsi"/>
          <w:b/>
          <w:iCs/>
          <w:sz w:val="20"/>
          <w:szCs w:val="20"/>
        </w:rPr>
      </w:pPr>
    </w:p>
    <w:p w14:paraId="4C2F2CDF" w14:textId="0E84F5A5" w:rsidR="009E052D" w:rsidRPr="00B9655E" w:rsidRDefault="00925C36" w:rsidP="001565B4">
      <w:pPr>
        <w:spacing w:after="0" w:line="240" w:lineRule="auto"/>
        <w:jc w:val="both"/>
        <w:rPr>
          <w:rFonts w:cstheme="minorHAnsi"/>
          <w:b/>
          <w:sz w:val="20"/>
          <w:szCs w:val="20"/>
        </w:rPr>
      </w:pPr>
      <w:r w:rsidRPr="00B9655E">
        <w:rPr>
          <w:rFonts w:cstheme="minorHAnsi"/>
          <w:b/>
          <w:sz w:val="20"/>
          <w:szCs w:val="20"/>
        </w:rPr>
        <w:t>2.2</w:t>
      </w:r>
      <w:r w:rsidR="00C350FE" w:rsidRPr="00B9655E">
        <w:rPr>
          <w:rFonts w:cstheme="minorHAnsi"/>
          <w:b/>
          <w:sz w:val="20"/>
          <w:szCs w:val="20"/>
        </w:rPr>
        <w:t>7.2</w:t>
      </w:r>
      <w:r w:rsidR="009E052D" w:rsidRPr="00B9655E">
        <w:rPr>
          <w:rFonts w:cstheme="minorHAnsi"/>
          <w:b/>
          <w:sz w:val="20"/>
          <w:szCs w:val="20"/>
        </w:rPr>
        <w:t xml:space="preserve">. </w:t>
      </w:r>
      <w:r w:rsidR="009E052D" w:rsidRPr="00B9655E">
        <w:rPr>
          <w:rStyle w:val="markedcontent"/>
          <w:rFonts w:cstheme="minorHAnsi"/>
          <w:b/>
          <w:sz w:val="20"/>
          <w:szCs w:val="20"/>
        </w:rPr>
        <w:t xml:space="preserve">La Directiva de Aves, Directiva </w:t>
      </w:r>
      <w:r w:rsidR="009E052D" w:rsidRPr="00B9655E">
        <w:rPr>
          <w:rFonts w:cstheme="minorHAnsi"/>
          <w:b/>
          <w:sz w:val="20"/>
          <w:szCs w:val="20"/>
        </w:rPr>
        <w:t>2009/147/CE del Parlamento Europeo y del Consejo de 30 de noviembre de 2009 relativa a la conservación de las aves silvestres establece en sus Considerandos, lo siguiente:</w:t>
      </w:r>
    </w:p>
    <w:p w14:paraId="48D93623" w14:textId="77777777" w:rsidR="009E052D" w:rsidRPr="00B9655E" w:rsidRDefault="009E052D" w:rsidP="001565B4">
      <w:pPr>
        <w:spacing w:after="0" w:line="240" w:lineRule="auto"/>
        <w:jc w:val="both"/>
        <w:rPr>
          <w:rStyle w:val="markedcontent"/>
          <w:rFonts w:cstheme="minorHAnsi"/>
          <w:b/>
          <w:sz w:val="8"/>
          <w:szCs w:val="8"/>
        </w:rPr>
      </w:pPr>
    </w:p>
    <w:p w14:paraId="4FFEAF5C" w14:textId="77777777" w:rsidR="009E052D" w:rsidRPr="00B9655E" w:rsidRDefault="009E052D" w:rsidP="001565B4">
      <w:pPr>
        <w:spacing w:after="0" w:line="240" w:lineRule="auto"/>
        <w:ind w:left="708"/>
        <w:jc w:val="both"/>
        <w:rPr>
          <w:rFonts w:cstheme="minorHAnsi"/>
          <w:b/>
          <w:i/>
          <w:sz w:val="20"/>
          <w:szCs w:val="20"/>
        </w:rPr>
      </w:pPr>
      <w:r w:rsidRPr="00B9655E">
        <w:rPr>
          <w:rFonts w:cstheme="minorHAnsi"/>
          <w:b/>
          <w:i/>
          <w:sz w:val="20"/>
          <w:szCs w:val="20"/>
        </w:rPr>
        <w:t xml:space="preserve">“(6) Las </w:t>
      </w:r>
      <w:r w:rsidRPr="00B9655E">
        <w:rPr>
          <w:rFonts w:cstheme="minorHAnsi"/>
          <w:b/>
          <w:i/>
          <w:sz w:val="20"/>
          <w:szCs w:val="20"/>
          <w:u w:val="single"/>
        </w:rPr>
        <w:t>medidas</w:t>
      </w:r>
      <w:r w:rsidRPr="00B9655E">
        <w:rPr>
          <w:rFonts w:cstheme="minorHAnsi"/>
          <w:b/>
          <w:i/>
          <w:sz w:val="20"/>
          <w:szCs w:val="20"/>
        </w:rPr>
        <w:t xml:space="preserve"> que deben adaptarse </w:t>
      </w:r>
      <w:r w:rsidRPr="00B9655E">
        <w:rPr>
          <w:rFonts w:cstheme="minorHAnsi"/>
          <w:b/>
          <w:i/>
          <w:sz w:val="20"/>
          <w:szCs w:val="20"/>
          <w:u w:val="single"/>
        </w:rPr>
        <w:t>han de aplicarse a los diversos factores que puedan actuar sobre el nivel de población de las aves, a saber: las repercusiones de las actividades humanas y en particular la destrucción y la contaminación de sus hábitats</w:t>
      </w:r>
      <w:r w:rsidRPr="00B9655E">
        <w:rPr>
          <w:rFonts w:cstheme="minorHAnsi"/>
          <w:b/>
          <w:i/>
          <w:sz w:val="20"/>
          <w:szCs w:val="20"/>
        </w:rPr>
        <w:t xml:space="preserve">, la captura y la destrucción por el hombre y el comercio al que dan lugar dichas prácticas y procede adaptar la severidad de dichas medidas a la situación de las distintas especies en el marco de una política de conservación. </w:t>
      </w:r>
    </w:p>
    <w:p w14:paraId="789A43AC" w14:textId="77777777" w:rsidR="009E052D" w:rsidRPr="00B9655E" w:rsidRDefault="009E052D" w:rsidP="001565B4">
      <w:pPr>
        <w:spacing w:after="0" w:line="240" w:lineRule="auto"/>
        <w:ind w:left="708"/>
        <w:jc w:val="both"/>
        <w:rPr>
          <w:rFonts w:cstheme="minorHAnsi"/>
          <w:b/>
          <w:i/>
          <w:sz w:val="8"/>
          <w:szCs w:val="8"/>
        </w:rPr>
      </w:pPr>
    </w:p>
    <w:p w14:paraId="512302DD" w14:textId="77777777" w:rsidR="009E052D" w:rsidRPr="00B9655E" w:rsidRDefault="009E052D" w:rsidP="001565B4">
      <w:pPr>
        <w:spacing w:after="0" w:line="240" w:lineRule="auto"/>
        <w:ind w:left="708"/>
        <w:jc w:val="both"/>
        <w:rPr>
          <w:rFonts w:cstheme="minorHAnsi"/>
          <w:b/>
          <w:i/>
          <w:sz w:val="20"/>
          <w:szCs w:val="20"/>
        </w:rPr>
      </w:pPr>
      <w:r w:rsidRPr="00B9655E">
        <w:rPr>
          <w:rFonts w:cstheme="minorHAnsi"/>
          <w:b/>
          <w:i/>
          <w:sz w:val="20"/>
          <w:szCs w:val="20"/>
        </w:rPr>
        <w:t xml:space="preserve">(7) La conservación tiene por objetivo la protección a largo plazo y la administración de los </w:t>
      </w:r>
      <w:r w:rsidRPr="00B9655E">
        <w:rPr>
          <w:rFonts w:cstheme="minorHAnsi"/>
          <w:b/>
          <w:i/>
          <w:sz w:val="20"/>
          <w:szCs w:val="20"/>
          <w:u w:val="single"/>
        </w:rPr>
        <w:t>recursos naturales como parte integrante del patrimonio de los pueblos europeos</w:t>
      </w:r>
      <w:r w:rsidRPr="00B9655E">
        <w:rPr>
          <w:rFonts w:cstheme="minorHAnsi"/>
          <w:b/>
          <w:i/>
          <w:sz w:val="20"/>
          <w:szCs w:val="20"/>
        </w:rPr>
        <w:t xml:space="preserve">. Permite la regulación de dichos recursos y de su explotación sobre la base de las medidas necesarias para la conservación y la adaptación del equilibrio natural de las especies dentro de los límites razonablemente posibles. </w:t>
      </w:r>
    </w:p>
    <w:p w14:paraId="4731A8FC" w14:textId="77777777" w:rsidR="009E052D" w:rsidRPr="00B9655E" w:rsidRDefault="009E052D" w:rsidP="001565B4">
      <w:pPr>
        <w:spacing w:after="0" w:line="240" w:lineRule="auto"/>
        <w:ind w:left="708"/>
        <w:jc w:val="both"/>
        <w:rPr>
          <w:rFonts w:cstheme="minorHAnsi"/>
          <w:b/>
          <w:i/>
          <w:sz w:val="8"/>
          <w:szCs w:val="8"/>
        </w:rPr>
      </w:pPr>
    </w:p>
    <w:p w14:paraId="572C9713" w14:textId="77777777" w:rsidR="009E052D" w:rsidRPr="00B9655E" w:rsidRDefault="009E052D" w:rsidP="001565B4">
      <w:pPr>
        <w:spacing w:after="0" w:line="240" w:lineRule="auto"/>
        <w:ind w:left="708"/>
        <w:jc w:val="both"/>
        <w:rPr>
          <w:rStyle w:val="markedcontent"/>
          <w:rFonts w:cstheme="minorHAnsi"/>
          <w:b/>
          <w:i/>
          <w:sz w:val="20"/>
          <w:szCs w:val="20"/>
        </w:rPr>
      </w:pPr>
      <w:r w:rsidRPr="00B9655E">
        <w:rPr>
          <w:rFonts w:cstheme="minorHAnsi"/>
          <w:b/>
          <w:i/>
          <w:sz w:val="20"/>
          <w:szCs w:val="20"/>
        </w:rPr>
        <w:t xml:space="preserve">(8) </w:t>
      </w:r>
      <w:r w:rsidRPr="00B9655E">
        <w:rPr>
          <w:rFonts w:cstheme="minorHAnsi"/>
          <w:b/>
          <w:i/>
          <w:sz w:val="20"/>
          <w:szCs w:val="20"/>
          <w:u w:val="single"/>
        </w:rPr>
        <w:t>La preservación, el mantenimiento o el restablecimiento de una diversidad y de una superficie suficiente de hábitats son indispensables para la conservación de todas las especies de aves</w:t>
      </w:r>
      <w:r w:rsidRPr="00B9655E">
        <w:rPr>
          <w:rFonts w:cstheme="minorHAnsi"/>
          <w:b/>
          <w:i/>
          <w:sz w:val="20"/>
          <w:szCs w:val="20"/>
        </w:rPr>
        <w:t xml:space="preserve">. Determinadas especies de aves deben ser objeto de medidas de conservación especiales con respecto a su hábitat con el fin de asegurar su supervivencia y su reproducción dentro de su área de distribución. </w:t>
      </w:r>
      <w:r w:rsidRPr="00B9655E">
        <w:rPr>
          <w:rFonts w:cstheme="minorHAnsi"/>
          <w:b/>
          <w:i/>
          <w:sz w:val="20"/>
          <w:szCs w:val="20"/>
          <w:u w:val="single"/>
        </w:rPr>
        <w:t>Dichas medidas deben, asimismo, tener en cuenta las especies migratorias</w:t>
      </w:r>
      <w:r w:rsidRPr="00B9655E">
        <w:rPr>
          <w:rFonts w:cstheme="minorHAnsi"/>
          <w:b/>
          <w:i/>
          <w:sz w:val="20"/>
          <w:szCs w:val="20"/>
        </w:rPr>
        <w:t xml:space="preserve"> y estar coordinadas con miras al establecimiento de una red coherente”.</w:t>
      </w:r>
    </w:p>
    <w:p w14:paraId="704300F0" w14:textId="77777777" w:rsidR="00BE45F5" w:rsidRPr="00B9655E" w:rsidRDefault="00BE45F5" w:rsidP="00BE45F5">
      <w:pPr>
        <w:spacing w:after="0" w:line="240" w:lineRule="auto"/>
        <w:jc w:val="both"/>
        <w:rPr>
          <w:rFonts w:cstheme="minorHAnsi"/>
          <w:b/>
          <w:i/>
          <w:iCs/>
          <w:sz w:val="20"/>
          <w:szCs w:val="20"/>
        </w:rPr>
      </w:pPr>
    </w:p>
    <w:p w14:paraId="54FC901D" w14:textId="77777777" w:rsidR="00925C36" w:rsidRPr="00B9655E" w:rsidRDefault="00925C36" w:rsidP="001565B4">
      <w:pPr>
        <w:autoSpaceDE w:val="0"/>
        <w:autoSpaceDN w:val="0"/>
        <w:adjustRightInd w:val="0"/>
        <w:spacing w:after="0" w:line="240" w:lineRule="auto"/>
        <w:jc w:val="both"/>
        <w:rPr>
          <w:rFonts w:cstheme="minorHAnsi"/>
          <w:b/>
          <w:iCs/>
          <w:sz w:val="20"/>
          <w:szCs w:val="20"/>
        </w:rPr>
      </w:pPr>
    </w:p>
    <w:p w14:paraId="15645B60" w14:textId="51EEE573" w:rsidR="009E052D" w:rsidRPr="00B9655E" w:rsidRDefault="00925C36" w:rsidP="001565B4">
      <w:pPr>
        <w:autoSpaceDE w:val="0"/>
        <w:autoSpaceDN w:val="0"/>
        <w:adjustRightInd w:val="0"/>
        <w:spacing w:after="0" w:line="240" w:lineRule="auto"/>
        <w:jc w:val="both"/>
        <w:rPr>
          <w:rFonts w:cstheme="minorHAnsi"/>
          <w:b/>
          <w:iCs/>
          <w:sz w:val="20"/>
          <w:szCs w:val="20"/>
        </w:rPr>
      </w:pPr>
      <w:r w:rsidRPr="00B9655E">
        <w:rPr>
          <w:rFonts w:cstheme="minorHAnsi"/>
          <w:b/>
          <w:iCs/>
          <w:sz w:val="20"/>
          <w:szCs w:val="20"/>
        </w:rPr>
        <w:t>2</w:t>
      </w:r>
      <w:r w:rsidR="009E052D" w:rsidRPr="00B9655E">
        <w:rPr>
          <w:rFonts w:cstheme="minorHAnsi"/>
          <w:b/>
          <w:iCs/>
          <w:sz w:val="20"/>
          <w:szCs w:val="20"/>
        </w:rPr>
        <w:t>.</w:t>
      </w:r>
      <w:r w:rsidR="00C350FE" w:rsidRPr="00B9655E">
        <w:rPr>
          <w:rFonts w:cstheme="minorHAnsi"/>
          <w:b/>
          <w:iCs/>
          <w:sz w:val="20"/>
          <w:szCs w:val="20"/>
        </w:rPr>
        <w:t>28.</w:t>
      </w:r>
      <w:r w:rsidR="009E052D" w:rsidRPr="00B9655E">
        <w:rPr>
          <w:rFonts w:cstheme="minorHAnsi"/>
          <w:b/>
          <w:iCs/>
          <w:sz w:val="20"/>
          <w:szCs w:val="20"/>
        </w:rPr>
        <w:t xml:space="preserve"> </w:t>
      </w:r>
      <w:r w:rsidR="009E052D" w:rsidRPr="00B9655E">
        <w:rPr>
          <w:rFonts w:cstheme="minorHAnsi"/>
          <w:b/>
          <w:iCs/>
          <w:sz w:val="20"/>
          <w:szCs w:val="20"/>
          <w:u w:val="single"/>
        </w:rPr>
        <w:t>LA PROTECCIÓN DE ESTAS ESPECIES NO DEBE CIRCUNSCRIBIRSE A LOS ESPACIOS INCLUIDOS EN LA RED NATURA</w:t>
      </w:r>
    </w:p>
    <w:p w14:paraId="461237EF" w14:textId="77777777" w:rsidR="009E052D" w:rsidRPr="00B9655E" w:rsidRDefault="009E052D" w:rsidP="001565B4">
      <w:pPr>
        <w:autoSpaceDE w:val="0"/>
        <w:autoSpaceDN w:val="0"/>
        <w:adjustRightInd w:val="0"/>
        <w:spacing w:after="0" w:line="240" w:lineRule="auto"/>
        <w:jc w:val="both"/>
        <w:rPr>
          <w:rFonts w:cstheme="minorHAnsi"/>
          <w:b/>
          <w:iCs/>
          <w:sz w:val="8"/>
          <w:szCs w:val="8"/>
        </w:rPr>
      </w:pPr>
    </w:p>
    <w:p w14:paraId="43F89F4B" w14:textId="22E0B49E" w:rsidR="009E052D" w:rsidRPr="00B9655E" w:rsidRDefault="00925C36" w:rsidP="001565B4">
      <w:pPr>
        <w:keepLines/>
        <w:spacing w:after="0" w:line="240" w:lineRule="auto"/>
        <w:jc w:val="both"/>
        <w:rPr>
          <w:rFonts w:cstheme="minorHAnsi"/>
          <w:b/>
          <w:sz w:val="20"/>
          <w:szCs w:val="20"/>
        </w:rPr>
      </w:pPr>
      <w:r w:rsidRPr="00B9655E">
        <w:rPr>
          <w:rFonts w:cstheme="minorHAnsi"/>
          <w:b/>
          <w:sz w:val="20"/>
          <w:szCs w:val="20"/>
        </w:rPr>
        <w:t>2</w:t>
      </w:r>
      <w:r w:rsidR="009E052D" w:rsidRPr="00B9655E">
        <w:rPr>
          <w:rFonts w:cstheme="minorHAnsi"/>
          <w:b/>
          <w:sz w:val="20"/>
          <w:szCs w:val="20"/>
        </w:rPr>
        <w:t>.</w:t>
      </w:r>
      <w:r w:rsidR="00C350FE" w:rsidRPr="00B9655E">
        <w:rPr>
          <w:rFonts w:cstheme="minorHAnsi"/>
          <w:b/>
          <w:sz w:val="20"/>
          <w:szCs w:val="20"/>
        </w:rPr>
        <w:t>28.</w:t>
      </w:r>
      <w:r w:rsidR="009E052D" w:rsidRPr="00B9655E">
        <w:rPr>
          <w:rFonts w:cstheme="minorHAnsi"/>
          <w:b/>
          <w:sz w:val="20"/>
          <w:szCs w:val="20"/>
        </w:rPr>
        <w:t>1. La protección debe hacerse más allá de las Zonas de Especial protección para las Aves, tal y como indica el artículo 4.4. de la Directiva 2009/147/CE relativa a la Conservación de las Aves Silvestres:</w:t>
      </w:r>
    </w:p>
    <w:p w14:paraId="3403E76C" w14:textId="77777777" w:rsidR="009E052D" w:rsidRPr="00B9655E" w:rsidRDefault="009E052D" w:rsidP="001565B4">
      <w:pPr>
        <w:keepLines/>
        <w:spacing w:after="0" w:line="240" w:lineRule="auto"/>
        <w:jc w:val="both"/>
        <w:rPr>
          <w:rFonts w:cstheme="minorHAnsi"/>
          <w:b/>
          <w:sz w:val="8"/>
          <w:szCs w:val="8"/>
        </w:rPr>
      </w:pPr>
    </w:p>
    <w:p w14:paraId="14D1F8A6" w14:textId="77777777" w:rsidR="009E052D" w:rsidRPr="00B9655E" w:rsidRDefault="009E052D" w:rsidP="001565B4">
      <w:pPr>
        <w:keepLines/>
        <w:spacing w:after="0" w:line="240" w:lineRule="auto"/>
        <w:ind w:left="720"/>
        <w:jc w:val="both"/>
        <w:rPr>
          <w:rFonts w:cstheme="minorHAnsi"/>
          <w:b/>
          <w:i/>
          <w:sz w:val="20"/>
          <w:szCs w:val="20"/>
        </w:rPr>
      </w:pPr>
      <w:r w:rsidRPr="00B9655E">
        <w:rPr>
          <w:rFonts w:cstheme="minorHAnsi"/>
          <w:b/>
          <w:i/>
          <w:sz w:val="20"/>
          <w:szCs w:val="20"/>
        </w:rPr>
        <w:t>“Los Estados miembros tomarán las medidas adecuadas para evitar, dentro de las zonas de protección mencionadas en los apartados 1 y 2, la contaminación o el deterioro de los hábitats, así como las perturbaciones que afecten a las aves, en la medida que tengan un efecto significativo respecto a los objetivos del presente artículo. Fuera de dichas zonas de protección los Estados miembros se esforzarán también en evitar la contaminación o el deterioro de los hábitats”.</w:t>
      </w:r>
    </w:p>
    <w:p w14:paraId="674A6D94" w14:textId="77777777" w:rsidR="00C14324" w:rsidRPr="00B9655E" w:rsidRDefault="00C14324" w:rsidP="001565B4">
      <w:pPr>
        <w:spacing w:after="0" w:line="240" w:lineRule="auto"/>
        <w:jc w:val="both"/>
        <w:rPr>
          <w:rFonts w:cstheme="minorHAnsi"/>
          <w:b/>
          <w:sz w:val="20"/>
          <w:szCs w:val="20"/>
        </w:rPr>
      </w:pPr>
    </w:p>
    <w:p w14:paraId="6FD3721F" w14:textId="371854C3" w:rsidR="009E052D" w:rsidRPr="00B9655E" w:rsidRDefault="00925C36" w:rsidP="001565B4">
      <w:pPr>
        <w:keepLines/>
        <w:spacing w:after="0" w:line="240" w:lineRule="auto"/>
        <w:jc w:val="both"/>
        <w:rPr>
          <w:rFonts w:cstheme="minorHAnsi"/>
          <w:b/>
          <w:sz w:val="20"/>
          <w:szCs w:val="20"/>
        </w:rPr>
      </w:pPr>
      <w:r w:rsidRPr="00B9655E">
        <w:rPr>
          <w:rFonts w:cstheme="minorHAnsi"/>
          <w:b/>
          <w:sz w:val="20"/>
          <w:szCs w:val="20"/>
        </w:rPr>
        <w:t>2.</w:t>
      </w:r>
      <w:r w:rsidR="00C350FE" w:rsidRPr="00B9655E">
        <w:rPr>
          <w:rFonts w:cstheme="minorHAnsi"/>
          <w:b/>
          <w:sz w:val="20"/>
          <w:szCs w:val="20"/>
        </w:rPr>
        <w:t>28.2</w:t>
      </w:r>
      <w:r w:rsidR="009E052D" w:rsidRPr="00B9655E">
        <w:rPr>
          <w:rFonts w:cstheme="minorHAnsi"/>
          <w:b/>
          <w:sz w:val="20"/>
          <w:szCs w:val="20"/>
        </w:rPr>
        <w:t>. En la Respuesta de la Comisión Europea a la Petición n.º 07334/2021, se señala:</w:t>
      </w:r>
    </w:p>
    <w:p w14:paraId="1DCDF458" w14:textId="77777777" w:rsidR="009E052D" w:rsidRPr="00B9655E" w:rsidRDefault="009E052D" w:rsidP="001565B4">
      <w:pPr>
        <w:keepLines/>
        <w:spacing w:after="0" w:line="240" w:lineRule="auto"/>
        <w:jc w:val="both"/>
        <w:rPr>
          <w:rFonts w:cstheme="minorHAnsi"/>
          <w:b/>
          <w:sz w:val="8"/>
          <w:szCs w:val="8"/>
        </w:rPr>
      </w:pPr>
    </w:p>
    <w:p w14:paraId="012388CC" w14:textId="3BE6FF06" w:rsidR="009E052D" w:rsidRPr="00B9655E" w:rsidRDefault="009E052D" w:rsidP="001565B4">
      <w:pPr>
        <w:keepLines/>
        <w:spacing w:after="0" w:line="240" w:lineRule="auto"/>
        <w:ind w:left="720"/>
        <w:jc w:val="both"/>
        <w:rPr>
          <w:rFonts w:cstheme="minorHAnsi"/>
          <w:b/>
          <w:i/>
          <w:sz w:val="20"/>
          <w:szCs w:val="20"/>
        </w:rPr>
      </w:pPr>
      <w:r w:rsidRPr="00B9655E">
        <w:rPr>
          <w:rFonts w:cstheme="minorHAnsi"/>
          <w:b/>
          <w:i/>
          <w:sz w:val="20"/>
          <w:szCs w:val="20"/>
        </w:rPr>
        <w:lastRenderedPageBreak/>
        <w:t xml:space="preserve">“El artículo 2 de la Directiva sobre aves requiere que los Estados miembros tomen todas las medidas necesarias para mantener o adaptar las poblaciones de </w:t>
      </w:r>
      <w:r w:rsidR="00BE45F5" w:rsidRPr="00B9655E">
        <w:rPr>
          <w:rFonts w:cstheme="minorHAnsi"/>
          <w:b/>
          <w:i/>
          <w:sz w:val="20"/>
          <w:szCs w:val="20"/>
        </w:rPr>
        <w:t>TODAS</w:t>
      </w:r>
      <w:r w:rsidRPr="00B9655E">
        <w:rPr>
          <w:rFonts w:cstheme="minorHAnsi"/>
          <w:b/>
          <w:i/>
          <w:sz w:val="20"/>
          <w:szCs w:val="20"/>
        </w:rPr>
        <w:t xml:space="preserve"> las especies de aves que viven normalmente en estado salvaje en el territorio europeo de los Estados miembros en los que es aplicable el Tratado de Funcionamiento de la Unión Europea en un nivel que corresponde en particular a las exigencias ecológicas, científicas y culturales, habida cuenta de las exigencias económicas y recreativas” </w:t>
      </w:r>
    </w:p>
    <w:p w14:paraId="4B43AFC2" w14:textId="77777777" w:rsidR="009E052D" w:rsidRPr="00B9655E" w:rsidRDefault="009E052D" w:rsidP="001565B4">
      <w:pPr>
        <w:spacing w:after="0" w:line="240" w:lineRule="auto"/>
        <w:jc w:val="both"/>
        <w:rPr>
          <w:rFonts w:cstheme="minorHAnsi"/>
          <w:b/>
          <w:sz w:val="20"/>
          <w:szCs w:val="20"/>
        </w:rPr>
      </w:pPr>
    </w:p>
    <w:p w14:paraId="7EBA8169" w14:textId="4566B53B" w:rsidR="009E052D" w:rsidRPr="00B9655E" w:rsidRDefault="00925C36" w:rsidP="001565B4">
      <w:pPr>
        <w:spacing w:after="0" w:line="240" w:lineRule="auto"/>
        <w:jc w:val="both"/>
        <w:rPr>
          <w:rFonts w:cstheme="minorHAnsi"/>
          <w:b/>
          <w:sz w:val="20"/>
          <w:szCs w:val="20"/>
        </w:rPr>
      </w:pPr>
      <w:r w:rsidRPr="00B9655E">
        <w:rPr>
          <w:rFonts w:eastAsia="Calibri" w:cstheme="minorHAnsi"/>
          <w:b/>
          <w:sz w:val="20"/>
          <w:szCs w:val="20"/>
        </w:rPr>
        <w:t>2.</w:t>
      </w:r>
      <w:r w:rsidR="00C350FE" w:rsidRPr="00B9655E">
        <w:rPr>
          <w:rFonts w:eastAsia="Calibri" w:cstheme="minorHAnsi"/>
          <w:b/>
          <w:sz w:val="20"/>
          <w:szCs w:val="20"/>
        </w:rPr>
        <w:t>28.3</w:t>
      </w:r>
      <w:r w:rsidR="009E052D" w:rsidRPr="00B9655E">
        <w:rPr>
          <w:rFonts w:eastAsia="Calibri" w:cstheme="minorHAnsi"/>
          <w:b/>
          <w:sz w:val="20"/>
          <w:szCs w:val="20"/>
        </w:rPr>
        <w:t xml:space="preserve">. Existe Jurisprudencia europea sobre la </w:t>
      </w:r>
      <w:r w:rsidR="009E052D" w:rsidRPr="00B9655E">
        <w:rPr>
          <w:rFonts w:eastAsia="Calibri" w:cstheme="minorHAnsi"/>
          <w:b/>
          <w:sz w:val="20"/>
          <w:szCs w:val="20"/>
          <w:u w:val="single"/>
        </w:rPr>
        <w:t>obligación de proteger las especies incluso fuera de los espacios de la Red Natura 2000</w:t>
      </w:r>
      <w:r w:rsidR="009E052D" w:rsidRPr="00B9655E">
        <w:rPr>
          <w:rFonts w:eastAsia="Calibri" w:cstheme="minorHAnsi"/>
          <w:b/>
          <w:sz w:val="20"/>
          <w:szCs w:val="20"/>
        </w:rPr>
        <w:t>.</w:t>
      </w:r>
      <w:r w:rsidR="009E052D" w:rsidRPr="00B9655E">
        <w:rPr>
          <w:rFonts w:cstheme="minorHAnsi"/>
          <w:b/>
          <w:sz w:val="20"/>
          <w:szCs w:val="20"/>
        </w:rPr>
        <w:t xml:space="preserve"> No es posible olvidar un aspecto clave que se desprende de la Sentencia del TJUE de 30 de enero de 2002, C-103/2000, Comisión/Grecia Tortuga </w:t>
      </w:r>
      <w:proofErr w:type="spellStart"/>
      <w:r w:rsidR="009E052D" w:rsidRPr="00B9655E">
        <w:rPr>
          <w:rFonts w:cstheme="minorHAnsi"/>
          <w:b/>
          <w:sz w:val="20"/>
          <w:szCs w:val="20"/>
        </w:rPr>
        <w:t>Caretta</w:t>
      </w:r>
      <w:proofErr w:type="spellEnd"/>
      <w:r w:rsidR="009E052D" w:rsidRPr="00B9655E">
        <w:rPr>
          <w:rFonts w:cstheme="minorHAnsi"/>
          <w:b/>
          <w:sz w:val="20"/>
          <w:szCs w:val="20"/>
        </w:rPr>
        <w:t xml:space="preserve"> [EDJ 2002/5444], donde recuerda que las normas prohibitivas respecto de las especies de fauna y flora resultan invocables desde el 10 de junio de 1994, que es la fecha en que la Directiva era plenamente aplicable, por lo que es posible dar paso a su protección allí en donde se encuentren, </w:t>
      </w:r>
      <w:r w:rsidR="009E052D" w:rsidRPr="00B9655E">
        <w:rPr>
          <w:rFonts w:cstheme="minorHAnsi"/>
          <w:b/>
          <w:sz w:val="20"/>
          <w:szCs w:val="20"/>
          <w:u w:val="single"/>
        </w:rPr>
        <w:t>con independencia del hábitat que ocupen y de la posible clasificación del mismo</w:t>
      </w:r>
      <w:r w:rsidR="009E052D" w:rsidRPr="00B9655E">
        <w:rPr>
          <w:rFonts w:cstheme="minorHAnsi"/>
          <w:b/>
          <w:sz w:val="20"/>
          <w:szCs w:val="20"/>
        </w:rPr>
        <w:t>.</w:t>
      </w:r>
    </w:p>
    <w:p w14:paraId="54039FF1" w14:textId="77777777" w:rsidR="009E052D" w:rsidRPr="00B9655E" w:rsidRDefault="009E052D" w:rsidP="001565B4">
      <w:pPr>
        <w:spacing w:after="0" w:line="240" w:lineRule="auto"/>
        <w:jc w:val="both"/>
        <w:rPr>
          <w:rFonts w:cstheme="minorHAnsi"/>
          <w:b/>
          <w:sz w:val="20"/>
          <w:szCs w:val="20"/>
        </w:rPr>
      </w:pPr>
    </w:p>
    <w:p w14:paraId="661510D2" w14:textId="77777777" w:rsidR="00925C36" w:rsidRPr="00B9655E" w:rsidRDefault="00925C36" w:rsidP="001565B4">
      <w:pPr>
        <w:spacing w:after="0" w:line="240" w:lineRule="auto"/>
        <w:jc w:val="both"/>
        <w:rPr>
          <w:rFonts w:cstheme="minorHAnsi"/>
          <w:b/>
          <w:sz w:val="20"/>
          <w:szCs w:val="20"/>
        </w:rPr>
      </w:pPr>
    </w:p>
    <w:p w14:paraId="2A1BB1B3" w14:textId="5CFAE136" w:rsidR="009E052D" w:rsidRPr="00B9655E" w:rsidRDefault="009E052D" w:rsidP="001565B4">
      <w:pPr>
        <w:spacing w:after="0" w:line="240" w:lineRule="auto"/>
        <w:jc w:val="both"/>
        <w:rPr>
          <w:rFonts w:cstheme="minorHAnsi"/>
          <w:b/>
          <w:sz w:val="20"/>
          <w:szCs w:val="20"/>
          <w:u w:val="single"/>
        </w:rPr>
      </w:pPr>
      <w:r w:rsidRPr="00B9655E">
        <w:rPr>
          <w:rFonts w:cstheme="minorHAnsi"/>
          <w:b/>
          <w:sz w:val="20"/>
          <w:szCs w:val="20"/>
        </w:rPr>
        <w:t>2.</w:t>
      </w:r>
      <w:r w:rsidR="00C350FE" w:rsidRPr="00B9655E">
        <w:rPr>
          <w:rFonts w:cstheme="minorHAnsi"/>
          <w:b/>
          <w:sz w:val="20"/>
          <w:szCs w:val="20"/>
        </w:rPr>
        <w:t>29.</w:t>
      </w:r>
      <w:r w:rsidRPr="00B9655E">
        <w:rPr>
          <w:rFonts w:cstheme="minorHAnsi"/>
          <w:b/>
          <w:sz w:val="20"/>
          <w:szCs w:val="20"/>
        </w:rPr>
        <w:t xml:space="preserve"> </w:t>
      </w:r>
      <w:r w:rsidRPr="00B9655E">
        <w:rPr>
          <w:rFonts w:cstheme="minorHAnsi"/>
          <w:b/>
          <w:sz w:val="20"/>
          <w:szCs w:val="20"/>
          <w:u w:val="single"/>
        </w:rPr>
        <w:t>LA PROPIA COMISIÓN EUROPEA EXIGE GARANTIZAR QUE EL DESPLIEGUE DE PARQUES EÓLICOS SEA COMPATIBLE CON LA DIRECTIVA DE AVES</w:t>
      </w:r>
    </w:p>
    <w:p w14:paraId="037CEF01" w14:textId="77777777" w:rsidR="009E052D" w:rsidRPr="00B9655E" w:rsidRDefault="009E052D" w:rsidP="001565B4">
      <w:pPr>
        <w:spacing w:after="0" w:line="240" w:lineRule="auto"/>
        <w:jc w:val="both"/>
        <w:rPr>
          <w:rFonts w:cstheme="minorHAnsi"/>
          <w:b/>
          <w:sz w:val="8"/>
          <w:szCs w:val="8"/>
        </w:rPr>
      </w:pPr>
    </w:p>
    <w:p w14:paraId="6AE9BE12" w14:textId="62345D4D" w:rsidR="009E052D" w:rsidRPr="00B9655E" w:rsidRDefault="00925C36" w:rsidP="001565B4">
      <w:pPr>
        <w:keepLines/>
        <w:spacing w:after="0" w:line="240" w:lineRule="auto"/>
        <w:jc w:val="both"/>
        <w:rPr>
          <w:rFonts w:cstheme="minorHAnsi"/>
          <w:b/>
          <w:bCs/>
          <w:sz w:val="20"/>
          <w:szCs w:val="20"/>
        </w:rPr>
      </w:pPr>
      <w:r w:rsidRPr="00B9655E">
        <w:rPr>
          <w:rFonts w:cstheme="minorHAnsi"/>
          <w:b/>
          <w:bCs/>
          <w:sz w:val="20"/>
          <w:szCs w:val="20"/>
        </w:rPr>
        <w:t>2</w:t>
      </w:r>
      <w:r w:rsidR="009E052D" w:rsidRPr="00B9655E">
        <w:rPr>
          <w:rFonts w:cstheme="minorHAnsi"/>
          <w:b/>
          <w:bCs/>
          <w:sz w:val="20"/>
          <w:szCs w:val="20"/>
        </w:rPr>
        <w:t>.</w:t>
      </w:r>
      <w:r w:rsidR="00C350FE" w:rsidRPr="00B9655E">
        <w:rPr>
          <w:rFonts w:cstheme="minorHAnsi"/>
          <w:b/>
          <w:bCs/>
          <w:sz w:val="20"/>
          <w:szCs w:val="20"/>
        </w:rPr>
        <w:t>29.</w:t>
      </w:r>
      <w:r w:rsidR="009E052D" w:rsidRPr="00B9655E">
        <w:rPr>
          <w:rFonts w:cstheme="minorHAnsi"/>
          <w:b/>
          <w:bCs/>
          <w:sz w:val="20"/>
          <w:szCs w:val="20"/>
        </w:rPr>
        <w:t>1.  En la Respuesta de la Comisión Europea a la Petición n.º 0441/2021, se señala:</w:t>
      </w:r>
    </w:p>
    <w:p w14:paraId="242DA809" w14:textId="77777777" w:rsidR="009E052D" w:rsidRPr="00B9655E" w:rsidRDefault="009E052D" w:rsidP="001565B4">
      <w:pPr>
        <w:keepLines/>
        <w:spacing w:after="0" w:line="240" w:lineRule="auto"/>
        <w:jc w:val="both"/>
        <w:rPr>
          <w:rFonts w:cstheme="minorHAnsi"/>
          <w:b/>
          <w:bCs/>
          <w:sz w:val="8"/>
          <w:szCs w:val="8"/>
        </w:rPr>
      </w:pPr>
    </w:p>
    <w:p w14:paraId="06941F8A" w14:textId="77777777" w:rsidR="009E052D" w:rsidRPr="00B9655E" w:rsidRDefault="009E052D" w:rsidP="001565B4">
      <w:pPr>
        <w:keepLines/>
        <w:spacing w:after="0" w:line="240" w:lineRule="auto"/>
        <w:ind w:left="720"/>
        <w:jc w:val="both"/>
        <w:rPr>
          <w:rFonts w:cstheme="minorHAnsi"/>
          <w:b/>
          <w:bCs/>
          <w:i/>
          <w:sz w:val="20"/>
          <w:szCs w:val="20"/>
        </w:rPr>
      </w:pPr>
      <w:r w:rsidRPr="00B9655E">
        <w:rPr>
          <w:rFonts w:cstheme="minorHAnsi"/>
          <w:b/>
          <w:bCs/>
          <w:i/>
          <w:sz w:val="20"/>
          <w:szCs w:val="20"/>
        </w:rPr>
        <w:t xml:space="preserve">“Los Estados miembros velarán asimismo por que se respeten las estrictas disposiciones sobre protección de las especies establecidas en el artículo 5 de la Directiva sobre las aves y los artículos 12 y 13 de la Directiva sobre hábitats. Corresponde a las autoridades españolas competentes garantizar que el despliegue de parques eólicos sea compatible con estas disposiciones”. </w:t>
      </w:r>
    </w:p>
    <w:p w14:paraId="721A51A7" w14:textId="77777777" w:rsidR="009E052D" w:rsidRPr="00B9655E" w:rsidRDefault="009E052D" w:rsidP="001565B4">
      <w:pPr>
        <w:shd w:val="clear" w:color="auto" w:fill="FFFFFF" w:themeFill="background1"/>
        <w:spacing w:after="0" w:line="240" w:lineRule="auto"/>
        <w:rPr>
          <w:rFonts w:eastAsia="Times New Roman" w:cstheme="minorHAnsi"/>
          <w:b/>
          <w:bCs/>
          <w:sz w:val="20"/>
          <w:szCs w:val="20"/>
          <w:lang w:eastAsia="es-ES"/>
        </w:rPr>
      </w:pPr>
    </w:p>
    <w:p w14:paraId="0CE509B1" w14:textId="77777777" w:rsidR="00925C36" w:rsidRPr="00B9655E" w:rsidRDefault="00925C36" w:rsidP="001565B4">
      <w:pPr>
        <w:shd w:val="clear" w:color="auto" w:fill="FFFFFF" w:themeFill="background1"/>
        <w:spacing w:after="0" w:line="240" w:lineRule="auto"/>
        <w:rPr>
          <w:rFonts w:eastAsia="Times New Roman" w:cstheme="minorHAnsi"/>
          <w:b/>
          <w:bCs/>
          <w:sz w:val="20"/>
          <w:szCs w:val="20"/>
          <w:lang w:eastAsia="es-ES"/>
        </w:rPr>
      </w:pPr>
    </w:p>
    <w:p w14:paraId="49A90C8C" w14:textId="1E25F3B2" w:rsidR="00200889" w:rsidRPr="00B9655E" w:rsidRDefault="00200889" w:rsidP="001565B4">
      <w:pPr>
        <w:shd w:val="clear" w:color="auto" w:fill="FFFFFF" w:themeFill="background1"/>
        <w:spacing w:after="0" w:line="240" w:lineRule="auto"/>
        <w:jc w:val="both"/>
        <w:rPr>
          <w:rFonts w:ascii="Calibri" w:eastAsia="Times New Roman" w:hAnsi="Calibri" w:cs="Calibri"/>
          <w:b/>
          <w:bCs/>
          <w:sz w:val="20"/>
          <w:szCs w:val="20"/>
          <w:u w:val="single"/>
          <w:lang w:eastAsia="es-ES"/>
        </w:rPr>
      </w:pPr>
      <w:r w:rsidRPr="00B9655E">
        <w:rPr>
          <w:rFonts w:eastAsia="Times New Roman" w:cstheme="minorHAnsi"/>
          <w:b/>
          <w:bCs/>
          <w:sz w:val="20"/>
          <w:szCs w:val="20"/>
          <w:lang w:eastAsia="es-ES"/>
        </w:rPr>
        <w:t>2</w:t>
      </w:r>
      <w:r w:rsidR="007856DC" w:rsidRPr="00B9655E">
        <w:rPr>
          <w:rFonts w:eastAsia="Times New Roman" w:cstheme="minorHAnsi"/>
          <w:b/>
          <w:bCs/>
          <w:sz w:val="20"/>
          <w:szCs w:val="20"/>
          <w:lang w:eastAsia="es-ES"/>
        </w:rPr>
        <w:t>.</w:t>
      </w:r>
      <w:r w:rsidR="00C350FE" w:rsidRPr="00B9655E">
        <w:rPr>
          <w:rFonts w:eastAsia="Times New Roman" w:cstheme="minorHAnsi"/>
          <w:b/>
          <w:bCs/>
          <w:sz w:val="20"/>
          <w:szCs w:val="20"/>
          <w:lang w:eastAsia="es-ES"/>
        </w:rPr>
        <w:t>30</w:t>
      </w:r>
      <w:r w:rsidRPr="00B9655E">
        <w:rPr>
          <w:rFonts w:eastAsia="Times New Roman" w:cstheme="minorHAnsi"/>
          <w:b/>
          <w:bCs/>
          <w:sz w:val="20"/>
          <w:szCs w:val="20"/>
          <w:lang w:eastAsia="es-ES"/>
        </w:rPr>
        <w:t xml:space="preserve">. </w:t>
      </w:r>
      <w:r w:rsidRPr="00B9655E">
        <w:rPr>
          <w:rFonts w:eastAsia="Times New Roman" w:cstheme="minorHAnsi"/>
          <w:b/>
          <w:bCs/>
          <w:sz w:val="20"/>
          <w:szCs w:val="20"/>
          <w:u w:val="single"/>
          <w:lang w:eastAsia="es-ES"/>
        </w:rPr>
        <w:t>LA EVALUACIÓN AMBIENTAL N</w:t>
      </w:r>
      <w:r w:rsidRPr="00B9655E">
        <w:rPr>
          <w:rFonts w:ascii="Calibri" w:eastAsia="Times New Roman" w:hAnsi="Calibri" w:cs="Calibri"/>
          <w:b/>
          <w:bCs/>
          <w:sz w:val="20"/>
          <w:szCs w:val="20"/>
          <w:u w:val="single"/>
          <w:lang w:eastAsia="es-ES"/>
        </w:rPr>
        <w:t>O VALORA LA CIRCUNSTANCIA DE QUE LOS EMPLAZAMIENTOS SE SITÚAN EN UN</w:t>
      </w:r>
      <w:r w:rsidR="007856DC" w:rsidRPr="00B9655E">
        <w:rPr>
          <w:rFonts w:ascii="Calibri" w:eastAsia="Times New Roman" w:hAnsi="Calibri" w:cs="Calibri"/>
          <w:b/>
          <w:bCs/>
          <w:sz w:val="20"/>
          <w:szCs w:val="20"/>
          <w:u w:val="single"/>
          <w:lang w:eastAsia="es-ES"/>
        </w:rPr>
        <w:t>0</w:t>
      </w:r>
      <w:r w:rsidRPr="00B9655E">
        <w:rPr>
          <w:rFonts w:ascii="Calibri" w:eastAsia="Times New Roman" w:hAnsi="Calibri" w:cs="Calibri"/>
          <w:b/>
          <w:bCs/>
          <w:sz w:val="20"/>
          <w:szCs w:val="20"/>
          <w:u w:val="single"/>
          <w:lang w:eastAsia="es-ES"/>
        </w:rPr>
        <w:t xml:space="preserve"> DE LOS 12 GRANDES CORREDORES ECOLÓGICOS DE LA PENÍNSULA</w:t>
      </w:r>
    </w:p>
    <w:p w14:paraId="75532C33" w14:textId="77777777" w:rsidR="00200889" w:rsidRPr="00B9655E" w:rsidRDefault="00200889" w:rsidP="001565B4">
      <w:pPr>
        <w:pStyle w:val="NormalWeb"/>
        <w:shd w:val="clear" w:color="auto" w:fill="FFFFFF"/>
        <w:spacing w:before="0" w:beforeAutospacing="0" w:after="0" w:afterAutospacing="0"/>
        <w:jc w:val="both"/>
        <w:rPr>
          <w:rFonts w:ascii="Calibri" w:hAnsi="Calibri" w:cs="Calibri"/>
          <w:b/>
          <w:sz w:val="8"/>
          <w:szCs w:val="8"/>
        </w:rPr>
      </w:pPr>
    </w:p>
    <w:p w14:paraId="12D39C76" w14:textId="50C4BC9C" w:rsidR="00200889" w:rsidRPr="00B9655E" w:rsidRDefault="00200889" w:rsidP="001565B4">
      <w:pPr>
        <w:spacing w:after="0" w:line="240" w:lineRule="auto"/>
        <w:jc w:val="both"/>
        <w:rPr>
          <w:rFonts w:ascii="Calibri" w:hAnsi="Calibri" w:cs="Calibri"/>
          <w:b/>
          <w:sz w:val="20"/>
          <w:szCs w:val="20"/>
        </w:rPr>
      </w:pPr>
      <w:r w:rsidRPr="00B9655E">
        <w:rPr>
          <w:rFonts w:ascii="Calibri" w:hAnsi="Calibri" w:cs="Calibri"/>
          <w:b/>
          <w:sz w:val="20"/>
          <w:szCs w:val="20"/>
        </w:rPr>
        <w:t>2.</w:t>
      </w:r>
      <w:r w:rsidR="00C350FE" w:rsidRPr="00B9655E">
        <w:rPr>
          <w:rFonts w:ascii="Calibri" w:hAnsi="Calibri" w:cs="Calibri"/>
          <w:b/>
          <w:sz w:val="20"/>
          <w:szCs w:val="20"/>
        </w:rPr>
        <w:t>30</w:t>
      </w:r>
      <w:r w:rsidRPr="00B9655E">
        <w:rPr>
          <w:rFonts w:ascii="Calibri" w:hAnsi="Calibri" w:cs="Calibri"/>
          <w:b/>
          <w:sz w:val="20"/>
          <w:szCs w:val="20"/>
        </w:rPr>
        <w:t>.1. Las ubicaciones de los 20 parques eólicos y las dos plantas fotovoltaicas del Clúster Maestrazgo coinciden sustancialmente con uno de los corredores ecológicos de carácter regional definidos en la propuesta de WWF/España para una Red Estratégica de Corredores Ecológicos entre espacios Red Natura 2000.</w:t>
      </w:r>
    </w:p>
    <w:p w14:paraId="5B261F20" w14:textId="77777777" w:rsidR="00200889" w:rsidRPr="00B9655E" w:rsidRDefault="00200889" w:rsidP="001565B4">
      <w:pPr>
        <w:pStyle w:val="NormalWeb"/>
        <w:shd w:val="clear" w:color="auto" w:fill="FFFFFF"/>
        <w:spacing w:before="0" w:beforeAutospacing="0" w:after="0" w:afterAutospacing="0"/>
        <w:jc w:val="both"/>
        <w:rPr>
          <w:rFonts w:ascii="Calibri" w:hAnsi="Calibri" w:cs="Calibri"/>
          <w:b/>
          <w:sz w:val="8"/>
          <w:szCs w:val="8"/>
        </w:rPr>
      </w:pPr>
    </w:p>
    <w:p w14:paraId="6084FAAC" w14:textId="77777777" w:rsidR="00200889" w:rsidRPr="00B9655E" w:rsidRDefault="00000000" w:rsidP="001565B4">
      <w:pPr>
        <w:pStyle w:val="NormalWeb"/>
        <w:shd w:val="clear" w:color="auto" w:fill="FFFFFF"/>
        <w:spacing w:before="0" w:beforeAutospacing="0" w:after="0" w:afterAutospacing="0"/>
        <w:jc w:val="both"/>
        <w:rPr>
          <w:rFonts w:ascii="Calibri" w:hAnsi="Calibri" w:cs="Calibri"/>
          <w:b/>
          <w:sz w:val="20"/>
          <w:szCs w:val="20"/>
        </w:rPr>
      </w:pPr>
      <w:hyperlink r:id="rId53" w:history="1">
        <w:r w:rsidR="00200889" w:rsidRPr="00B9655E">
          <w:rPr>
            <w:rStyle w:val="Hipervnculo"/>
            <w:rFonts w:ascii="Calibri" w:hAnsi="Calibri" w:cs="Calibri"/>
            <w:b/>
            <w:color w:val="auto"/>
            <w:sz w:val="20"/>
            <w:szCs w:val="20"/>
          </w:rPr>
          <w:t>https://conservationcorridor.org/cpb/Mateo-Sanchez_2018.pdf</w:t>
        </w:r>
      </w:hyperlink>
    </w:p>
    <w:p w14:paraId="68916F79" w14:textId="77777777" w:rsidR="00200889" w:rsidRPr="00B9655E" w:rsidRDefault="00200889" w:rsidP="001565B4">
      <w:pPr>
        <w:pStyle w:val="NormalWeb"/>
        <w:shd w:val="clear" w:color="auto" w:fill="FFFFFF"/>
        <w:spacing w:before="0" w:beforeAutospacing="0" w:after="0" w:afterAutospacing="0"/>
        <w:jc w:val="both"/>
        <w:rPr>
          <w:rFonts w:ascii="Calibri" w:hAnsi="Calibri" w:cs="Calibri"/>
          <w:b/>
          <w:sz w:val="20"/>
          <w:szCs w:val="20"/>
        </w:rPr>
      </w:pPr>
    </w:p>
    <w:p w14:paraId="2E6E70BD" w14:textId="77777777" w:rsidR="00200889" w:rsidRPr="00B9655E" w:rsidRDefault="00200889" w:rsidP="001565B4">
      <w:pPr>
        <w:autoSpaceDE w:val="0"/>
        <w:autoSpaceDN w:val="0"/>
        <w:adjustRightInd w:val="0"/>
        <w:spacing w:after="0" w:line="240" w:lineRule="auto"/>
        <w:jc w:val="both"/>
        <w:rPr>
          <w:rFonts w:ascii="Calibri" w:hAnsi="Calibri" w:cs="Calibri"/>
          <w:b/>
          <w:sz w:val="20"/>
          <w:szCs w:val="20"/>
        </w:rPr>
      </w:pPr>
      <w:r w:rsidRPr="00B9655E">
        <w:rPr>
          <w:rFonts w:ascii="Calibri" w:hAnsi="Calibri" w:cs="Calibri"/>
          <w:b/>
          <w:sz w:val="20"/>
          <w:szCs w:val="20"/>
        </w:rPr>
        <w:t xml:space="preserve">WWF ha identificado doce corredores prioritarios entre los hábitats forestales de Red Natura 2000 </w:t>
      </w:r>
      <w:r w:rsidRPr="00B9655E">
        <w:rPr>
          <w:rFonts w:ascii="Calibri" w:hAnsi="Calibri" w:cs="Calibri"/>
          <w:b/>
          <w:sz w:val="20"/>
          <w:szCs w:val="20"/>
          <w:u w:val="single"/>
        </w:rPr>
        <w:t>con el objetivo de garantizar la movilidad de las especies forestales.</w:t>
      </w:r>
      <w:r w:rsidRPr="00B9655E">
        <w:rPr>
          <w:rFonts w:ascii="Calibri" w:hAnsi="Calibri" w:cs="Calibri"/>
          <w:b/>
          <w:sz w:val="20"/>
          <w:szCs w:val="20"/>
        </w:rPr>
        <w:t xml:space="preserve"> </w:t>
      </w:r>
    </w:p>
    <w:p w14:paraId="5DE7DF32" w14:textId="77777777" w:rsidR="00200889" w:rsidRPr="00B9655E" w:rsidRDefault="00200889" w:rsidP="001565B4">
      <w:pPr>
        <w:autoSpaceDE w:val="0"/>
        <w:autoSpaceDN w:val="0"/>
        <w:adjustRightInd w:val="0"/>
        <w:spacing w:after="0" w:line="240" w:lineRule="auto"/>
        <w:rPr>
          <w:rFonts w:ascii="Calibri" w:hAnsi="Calibri" w:cs="Calibri"/>
          <w:b/>
          <w:sz w:val="20"/>
          <w:szCs w:val="20"/>
        </w:rPr>
      </w:pPr>
    </w:p>
    <w:p w14:paraId="236A6785" w14:textId="77777777" w:rsidR="00200889" w:rsidRPr="00B9655E" w:rsidRDefault="00200889" w:rsidP="001565B4">
      <w:pPr>
        <w:autoSpaceDE w:val="0"/>
        <w:autoSpaceDN w:val="0"/>
        <w:adjustRightInd w:val="0"/>
        <w:spacing w:after="0" w:line="240" w:lineRule="auto"/>
        <w:jc w:val="center"/>
        <w:rPr>
          <w:rFonts w:ascii="Calibri" w:hAnsi="Calibri" w:cs="Calibri"/>
          <w:b/>
          <w:sz w:val="20"/>
          <w:szCs w:val="20"/>
        </w:rPr>
      </w:pPr>
      <w:r w:rsidRPr="00B9655E">
        <w:rPr>
          <w:rFonts w:ascii="Calibri" w:hAnsi="Calibri" w:cs="Calibri"/>
          <w:b/>
          <w:noProof/>
          <w:sz w:val="20"/>
          <w:szCs w:val="20"/>
          <w:lang w:eastAsia="es-ES"/>
        </w:rPr>
        <w:drawing>
          <wp:inline distT="0" distB="0" distL="0" distR="0" wp14:anchorId="5C9DB55A" wp14:editId="2943300A">
            <wp:extent cx="5831840" cy="3611876"/>
            <wp:effectExtent l="19050" t="0" r="0" b="0"/>
            <wp:docPr id="11" name="Imagen 5" descr="E:\...0.2023.01.Fiscalía\Corr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0.2023.01.Fiscalía\Corred.JPG"/>
                    <pic:cNvPicPr>
                      <a:picLocks noChangeAspect="1" noChangeArrowheads="1"/>
                    </pic:cNvPicPr>
                  </pic:nvPicPr>
                  <pic:blipFill>
                    <a:blip r:embed="rId54" cstate="print"/>
                    <a:srcRect/>
                    <a:stretch>
                      <a:fillRect/>
                    </a:stretch>
                  </pic:blipFill>
                  <pic:spPr bwMode="auto">
                    <a:xfrm>
                      <a:off x="0" y="0"/>
                      <a:ext cx="5831840" cy="3611876"/>
                    </a:xfrm>
                    <a:prstGeom prst="rect">
                      <a:avLst/>
                    </a:prstGeom>
                    <a:noFill/>
                    <a:ln w="9525">
                      <a:noFill/>
                      <a:miter lim="800000"/>
                      <a:headEnd/>
                      <a:tailEnd/>
                    </a:ln>
                  </pic:spPr>
                </pic:pic>
              </a:graphicData>
            </a:graphic>
          </wp:inline>
        </w:drawing>
      </w:r>
    </w:p>
    <w:p w14:paraId="44121170" w14:textId="77777777" w:rsidR="00200889" w:rsidRPr="00B9655E" w:rsidRDefault="00200889" w:rsidP="001565B4">
      <w:pPr>
        <w:autoSpaceDE w:val="0"/>
        <w:autoSpaceDN w:val="0"/>
        <w:adjustRightInd w:val="0"/>
        <w:spacing w:after="0" w:line="240" w:lineRule="auto"/>
        <w:rPr>
          <w:rFonts w:ascii="Calibri" w:hAnsi="Calibri" w:cs="Calibri"/>
          <w:b/>
          <w:sz w:val="20"/>
          <w:szCs w:val="20"/>
        </w:rPr>
      </w:pPr>
    </w:p>
    <w:p w14:paraId="0433D167" w14:textId="77777777" w:rsidR="00200889" w:rsidRPr="00B9655E" w:rsidRDefault="00200889" w:rsidP="001565B4">
      <w:pPr>
        <w:autoSpaceDE w:val="0"/>
        <w:autoSpaceDN w:val="0"/>
        <w:adjustRightInd w:val="0"/>
        <w:spacing w:after="0" w:line="240" w:lineRule="auto"/>
        <w:jc w:val="center"/>
        <w:rPr>
          <w:rFonts w:ascii="Calibri" w:hAnsi="Calibri" w:cs="Calibri"/>
          <w:b/>
          <w:sz w:val="20"/>
          <w:szCs w:val="20"/>
        </w:rPr>
      </w:pPr>
      <w:r w:rsidRPr="00B9655E">
        <w:rPr>
          <w:rFonts w:ascii="Calibri" w:hAnsi="Calibri" w:cs="Calibri"/>
          <w:b/>
          <w:noProof/>
          <w:sz w:val="20"/>
          <w:szCs w:val="20"/>
          <w:lang w:eastAsia="es-ES"/>
        </w:rPr>
        <w:drawing>
          <wp:inline distT="0" distB="0" distL="0" distR="0" wp14:anchorId="1196AA28" wp14:editId="78FD164B">
            <wp:extent cx="4570963" cy="2917011"/>
            <wp:effectExtent l="19050" t="0" r="1037" b="0"/>
            <wp:docPr id="12" name="Imagen 6"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6" descr="Mapa&#10;&#10;Descripción generada automáticamente"/>
                    <pic:cNvPicPr>
                      <a:picLocks noChangeAspect="1" noChangeArrowheads="1"/>
                    </pic:cNvPicPr>
                  </pic:nvPicPr>
                  <pic:blipFill>
                    <a:blip r:embed="rId55" cstate="print"/>
                    <a:srcRect/>
                    <a:stretch>
                      <a:fillRect/>
                    </a:stretch>
                  </pic:blipFill>
                  <pic:spPr bwMode="auto">
                    <a:xfrm>
                      <a:off x="0" y="0"/>
                      <a:ext cx="4575385" cy="2919833"/>
                    </a:xfrm>
                    <a:prstGeom prst="rect">
                      <a:avLst/>
                    </a:prstGeom>
                    <a:noFill/>
                    <a:ln w="9525">
                      <a:noFill/>
                      <a:miter lim="800000"/>
                      <a:headEnd/>
                      <a:tailEnd/>
                    </a:ln>
                  </pic:spPr>
                </pic:pic>
              </a:graphicData>
            </a:graphic>
          </wp:inline>
        </w:drawing>
      </w:r>
    </w:p>
    <w:p w14:paraId="52F51C7B" w14:textId="77777777" w:rsidR="00200889" w:rsidRPr="00B9655E" w:rsidRDefault="00200889" w:rsidP="001565B4">
      <w:pPr>
        <w:spacing w:after="0" w:line="240" w:lineRule="auto"/>
        <w:rPr>
          <w:rFonts w:ascii="Calibri" w:hAnsi="Calibri" w:cs="Calibri"/>
          <w:b/>
          <w:sz w:val="24"/>
          <w:szCs w:val="24"/>
        </w:rPr>
      </w:pPr>
    </w:p>
    <w:p w14:paraId="20528024" w14:textId="7E74F78E" w:rsidR="00200889" w:rsidRPr="00B9655E" w:rsidRDefault="00200889" w:rsidP="001565B4">
      <w:pPr>
        <w:spacing w:after="0" w:line="240" w:lineRule="auto"/>
        <w:jc w:val="both"/>
        <w:rPr>
          <w:rFonts w:ascii="Calibri" w:hAnsi="Calibri" w:cs="Calibri"/>
          <w:b/>
          <w:sz w:val="20"/>
          <w:szCs w:val="20"/>
        </w:rPr>
      </w:pPr>
      <w:r w:rsidRPr="00B9655E">
        <w:rPr>
          <w:rFonts w:ascii="Calibri" w:hAnsi="Calibri" w:cs="Calibri"/>
          <w:b/>
          <w:sz w:val="20"/>
          <w:szCs w:val="20"/>
        </w:rPr>
        <w:t>2.</w:t>
      </w:r>
      <w:r w:rsidR="00C350FE" w:rsidRPr="00B9655E">
        <w:rPr>
          <w:rFonts w:ascii="Calibri" w:hAnsi="Calibri" w:cs="Calibri"/>
          <w:b/>
          <w:sz w:val="20"/>
          <w:szCs w:val="20"/>
        </w:rPr>
        <w:t>30</w:t>
      </w:r>
      <w:r w:rsidRPr="00B9655E">
        <w:rPr>
          <w:rFonts w:ascii="Calibri" w:hAnsi="Calibri" w:cs="Calibri"/>
          <w:b/>
          <w:sz w:val="20"/>
          <w:szCs w:val="20"/>
        </w:rPr>
        <w:t>.2. La protección legal de estos corredores se recoge en el artículo 47 de la Ley 42/2007, de 13 de diciembre, del Patrimonio Natural y de la Biodiversidad que establece que:</w:t>
      </w:r>
    </w:p>
    <w:p w14:paraId="180A964F" w14:textId="77777777" w:rsidR="00200889" w:rsidRPr="00B9655E" w:rsidRDefault="00200889" w:rsidP="001565B4">
      <w:pPr>
        <w:spacing w:after="0" w:line="240" w:lineRule="auto"/>
        <w:rPr>
          <w:rFonts w:ascii="Calibri" w:hAnsi="Calibri" w:cs="Calibri"/>
          <w:b/>
          <w:sz w:val="8"/>
          <w:szCs w:val="8"/>
        </w:rPr>
      </w:pPr>
    </w:p>
    <w:p w14:paraId="69351523" w14:textId="77777777" w:rsidR="00200889" w:rsidRPr="00B9655E" w:rsidRDefault="00200889" w:rsidP="001565B4">
      <w:pPr>
        <w:pStyle w:val="parrafo"/>
        <w:spacing w:before="0" w:beforeAutospacing="0" w:after="0" w:afterAutospacing="0"/>
        <w:ind w:left="708"/>
        <w:jc w:val="both"/>
        <w:rPr>
          <w:rFonts w:ascii="Calibri" w:hAnsi="Calibri" w:cs="Calibri"/>
          <w:b/>
          <w:i/>
          <w:sz w:val="20"/>
          <w:szCs w:val="20"/>
        </w:rPr>
      </w:pPr>
      <w:r w:rsidRPr="00B9655E">
        <w:rPr>
          <w:rFonts w:ascii="Calibri" w:eastAsiaTheme="minorHAnsi" w:hAnsi="Calibri" w:cs="Calibri"/>
          <w:b/>
          <w:i/>
          <w:sz w:val="20"/>
          <w:szCs w:val="20"/>
          <w:lang w:eastAsia="en-US"/>
        </w:rPr>
        <w:t>“</w:t>
      </w:r>
      <w:r w:rsidRPr="00B9655E">
        <w:rPr>
          <w:rFonts w:ascii="Calibri" w:hAnsi="Calibri" w:cs="Calibri"/>
          <w:b/>
          <w:i/>
          <w:sz w:val="20"/>
          <w:szCs w:val="20"/>
        </w:rPr>
        <w:t xml:space="preserve">Con el fin de mejorar la coherencia ecológica y la conectividad de la Red Natura 2000, las Administraciones </w:t>
      </w:r>
      <w:r w:rsidRPr="00B9655E">
        <w:rPr>
          <w:rFonts w:ascii="Calibri" w:hAnsi="Calibri" w:cs="Calibri"/>
          <w:b/>
          <w:i/>
          <w:sz w:val="20"/>
          <w:szCs w:val="20"/>
          <w:u w:val="single"/>
        </w:rPr>
        <w:t>fomentarán la conservación de corredores ecológicos y la gestión de aquellos elementos del paisaje y áreas terrestres y marinas que resultan esenciales o revistan primordial importancia para la migración</w:t>
      </w:r>
      <w:r w:rsidRPr="00B9655E">
        <w:rPr>
          <w:rFonts w:ascii="Calibri" w:hAnsi="Calibri" w:cs="Calibri"/>
          <w:b/>
          <w:i/>
          <w:sz w:val="20"/>
          <w:szCs w:val="20"/>
        </w:rPr>
        <w:t>, la distribución geográfica y el intercambio genético entre poblaciones de especies de fauna y flora silvestres, teniendo en cuenta los impactos futuros del cambio climático”.</w:t>
      </w:r>
    </w:p>
    <w:p w14:paraId="3478C1A6" w14:textId="77777777" w:rsidR="00200889" w:rsidRPr="00B9655E" w:rsidRDefault="00200889" w:rsidP="001565B4">
      <w:pPr>
        <w:autoSpaceDE w:val="0"/>
        <w:autoSpaceDN w:val="0"/>
        <w:adjustRightInd w:val="0"/>
        <w:spacing w:after="0" w:line="240" w:lineRule="auto"/>
        <w:jc w:val="both"/>
        <w:rPr>
          <w:rFonts w:ascii="Calibri" w:hAnsi="Calibri" w:cs="Calibri"/>
          <w:b/>
          <w:sz w:val="20"/>
          <w:szCs w:val="20"/>
        </w:rPr>
      </w:pPr>
    </w:p>
    <w:p w14:paraId="17A9C04B" w14:textId="1DB94AFA" w:rsidR="00200889" w:rsidRPr="00B9655E" w:rsidRDefault="00200889" w:rsidP="001565B4">
      <w:pPr>
        <w:pStyle w:val="NormalWeb"/>
        <w:shd w:val="clear" w:color="auto" w:fill="FFFFFF"/>
        <w:spacing w:before="0" w:beforeAutospacing="0" w:after="0" w:afterAutospacing="0"/>
        <w:jc w:val="both"/>
        <w:rPr>
          <w:rFonts w:ascii="Calibri" w:hAnsi="Calibri" w:cs="Calibri"/>
          <w:b/>
          <w:sz w:val="20"/>
          <w:szCs w:val="20"/>
        </w:rPr>
      </w:pPr>
      <w:r w:rsidRPr="00B9655E">
        <w:rPr>
          <w:rFonts w:ascii="Calibri" w:hAnsi="Calibri" w:cs="Calibri"/>
          <w:b/>
          <w:sz w:val="20"/>
          <w:szCs w:val="20"/>
        </w:rPr>
        <w:t>2.</w:t>
      </w:r>
      <w:r w:rsidR="00C350FE" w:rsidRPr="00B9655E">
        <w:rPr>
          <w:rFonts w:ascii="Calibri" w:hAnsi="Calibri" w:cs="Calibri"/>
          <w:b/>
          <w:sz w:val="20"/>
          <w:szCs w:val="20"/>
        </w:rPr>
        <w:t>30</w:t>
      </w:r>
      <w:r w:rsidRPr="00B9655E">
        <w:rPr>
          <w:rFonts w:ascii="Calibri" w:hAnsi="Calibri" w:cs="Calibri"/>
          <w:b/>
          <w:sz w:val="20"/>
          <w:szCs w:val="20"/>
        </w:rPr>
        <w:t>.3. Dice el estudio de avifauna del Estudio de impacto ambiental:</w:t>
      </w:r>
    </w:p>
    <w:p w14:paraId="6642BF8E" w14:textId="77777777" w:rsidR="00200889" w:rsidRPr="00B9655E" w:rsidRDefault="00200889" w:rsidP="001565B4">
      <w:pPr>
        <w:pStyle w:val="Default"/>
        <w:jc w:val="both"/>
        <w:rPr>
          <w:rFonts w:ascii="Calibri" w:hAnsi="Calibri" w:cs="Calibri"/>
          <w:b/>
          <w:color w:val="auto"/>
          <w:sz w:val="8"/>
          <w:szCs w:val="8"/>
        </w:rPr>
      </w:pPr>
    </w:p>
    <w:p w14:paraId="29BBA146" w14:textId="5FF80FBC" w:rsidR="00200889" w:rsidRPr="00B9655E" w:rsidRDefault="00200889" w:rsidP="001565B4">
      <w:pPr>
        <w:autoSpaceDE w:val="0"/>
        <w:autoSpaceDN w:val="0"/>
        <w:adjustRightInd w:val="0"/>
        <w:spacing w:after="0" w:line="240" w:lineRule="auto"/>
        <w:ind w:left="708"/>
        <w:jc w:val="both"/>
        <w:rPr>
          <w:rFonts w:ascii="Calibri" w:hAnsi="Calibri" w:cs="Calibri"/>
          <w:b/>
          <w:i/>
          <w:sz w:val="20"/>
          <w:szCs w:val="20"/>
        </w:rPr>
      </w:pPr>
      <w:r w:rsidRPr="00B9655E">
        <w:rPr>
          <w:rFonts w:ascii="Calibri" w:hAnsi="Calibri" w:cs="Calibri"/>
          <w:b/>
          <w:i/>
          <w:sz w:val="20"/>
          <w:szCs w:val="20"/>
        </w:rPr>
        <w:t xml:space="preserve">“Según los resultados de los trabajos de campo y de acuerdo con los testimonios de Agentes de Protección de la Naturaleza, de técnicos y de ornitólogos de la zona de estudio, la comarca del Maestrazgo </w:t>
      </w:r>
      <w:r w:rsidRPr="00B9655E">
        <w:rPr>
          <w:rFonts w:ascii="Calibri" w:hAnsi="Calibri" w:cs="Calibri"/>
          <w:b/>
          <w:i/>
          <w:sz w:val="20"/>
          <w:szCs w:val="20"/>
          <w:u w:val="single"/>
        </w:rPr>
        <w:t>se localiza en una ruta migratoria de cierto interés para algunas especies de aves rapaces</w:t>
      </w:r>
      <w:r w:rsidRPr="00B9655E">
        <w:rPr>
          <w:rFonts w:ascii="Calibri" w:hAnsi="Calibri" w:cs="Calibri"/>
          <w:b/>
          <w:i/>
          <w:sz w:val="20"/>
          <w:szCs w:val="20"/>
        </w:rPr>
        <w:t xml:space="preserve">, destacando por su número el </w:t>
      </w:r>
      <w:r w:rsidR="00EF1DF6" w:rsidRPr="00B9655E">
        <w:rPr>
          <w:rFonts w:ascii="Calibri" w:hAnsi="Calibri" w:cs="Calibri"/>
          <w:b/>
          <w:i/>
          <w:sz w:val="20"/>
          <w:szCs w:val="20"/>
        </w:rPr>
        <w:t xml:space="preserve">ABEJERO EUROPEO </w:t>
      </w:r>
      <w:r w:rsidRPr="00B9655E">
        <w:rPr>
          <w:rFonts w:ascii="Calibri" w:hAnsi="Calibri" w:cs="Calibri"/>
          <w:b/>
          <w:i/>
          <w:sz w:val="20"/>
          <w:szCs w:val="20"/>
        </w:rPr>
        <w:t>(</w:t>
      </w:r>
      <w:proofErr w:type="spellStart"/>
      <w:r w:rsidRPr="00B9655E">
        <w:rPr>
          <w:rFonts w:ascii="Calibri" w:hAnsi="Calibri" w:cs="Calibri"/>
          <w:b/>
          <w:i/>
          <w:iCs/>
          <w:sz w:val="20"/>
          <w:szCs w:val="20"/>
        </w:rPr>
        <w:t>Pernis</w:t>
      </w:r>
      <w:proofErr w:type="spellEnd"/>
      <w:r w:rsidRPr="00B9655E">
        <w:rPr>
          <w:rFonts w:ascii="Calibri" w:hAnsi="Calibri" w:cs="Calibri"/>
          <w:b/>
          <w:i/>
          <w:iCs/>
          <w:sz w:val="20"/>
          <w:szCs w:val="20"/>
        </w:rPr>
        <w:t xml:space="preserve"> </w:t>
      </w:r>
      <w:proofErr w:type="spellStart"/>
      <w:r w:rsidRPr="00B9655E">
        <w:rPr>
          <w:rFonts w:ascii="Calibri" w:hAnsi="Calibri" w:cs="Calibri"/>
          <w:b/>
          <w:i/>
          <w:iCs/>
          <w:sz w:val="20"/>
          <w:szCs w:val="20"/>
        </w:rPr>
        <w:t>apivorus</w:t>
      </w:r>
      <w:proofErr w:type="spellEnd"/>
      <w:r w:rsidRPr="00B9655E">
        <w:rPr>
          <w:rFonts w:ascii="Calibri" w:hAnsi="Calibri" w:cs="Calibri"/>
          <w:b/>
          <w:i/>
          <w:sz w:val="20"/>
          <w:szCs w:val="20"/>
        </w:rPr>
        <w:t xml:space="preserve">) tanto en el paso </w:t>
      </w:r>
      <w:proofErr w:type="spellStart"/>
      <w:r w:rsidRPr="00B9655E">
        <w:rPr>
          <w:rFonts w:ascii="Calibri" w:hAnsi="Calibri" w:cs="Calibri"/>
          <w:b/>
          <w:i/>
          <w:sz w:val="20"/>
          <w:szCs w:val="20"/>
        </w:rPr>
        <w:t>pre-nupcial</w:t>
      </w:r>
      <w:proofErr w:type="spellEnd"/>
      <w:r w:rsidRPr="00B9655E">
        <w:rPr>
          <w:rFonts w:ascii="Calibri" w:hAnsi="Calibri" w:cs="Calibri"/>
          <w:b/>
          <w:i/>
          <w:sz w:val="20"/>
          <w:szCs w:val="20"/>
        </w:rPr>
        <w:t xml:space="preserve"> como en el </w:t>
      </w:r>
      <w:proofErr w:type="spellStart"/>
      <w:r w:rsidRPr="00B9655E">
        <w:rPr>
          <w:rFonts w:ascii="Calibri" w:hAnsi="Calibri" w:cs="Calibri"/>
          <w:b/>
          <w:i/>
          <w:sz w:val="20"/>
          <w:szCs w:val="20"/>
        </w:rPr>
        <w:t>post-nupcial</w:t>
      </w:r>
      <w:proofErr w:type="spellEnd"/>
      <w:r w:rsidR="00EF1DF6" w:rsidRPr="00B9655E">
        <w:rPr>
          <w:rFonts w:ascii="Calibri" w:hAnsi="Calibri" w:cs="Calibri"/>
          <w:b/>
          <w:i/>
          <w:sz w:val="20"/>
          <w:szCs w:val="20"/>
        </w:rPr>
        <w:t xml:space="preserve">. </w:t>
      </w:r>
      <w:r w:rsidRPr="00B9655E">
        <w:rPr>
          <w:rFonts w:ascii="Calibri" w:hAnsi="Calibri" w:cs="Calibri"/>
          <w:b/>
          <w:i/>
          <w:sz w:val="20"/>
          <w:szCs w:val="20"/>
        </w:rPr>
        <w:t xml:space="preserve">En la zona de estudio se aprecia una mayor intensidad de paso de abejeros europeos cuanto más al Este. </w:t>
      </w:r>
    </w:p>
    <w:p w14:paraId="1E26C97B" w14:textId="77777777" w:rsidR="00200889" w:rsidRPr="00B9655E" w:rsidRDefault="00200889" w:rsidP="001565B4">
      <w:pPr>
        <w:autoSpaceDE w:val="0"/>
        <w:autoSpaceDN w:val="0"/>
        <w:adjustRightInd w:val="0"/>
        <w:spacing w:after="0" w:line="240" w:lineRule="auto"/>
        <w:ind w:left="708"/>
        <w:jc w:val="both"/>
        <w:rPr>
          <w:rFonts w:ascii="Calibri" w:hAnsi="Calibri" w:cs="Calibri"/>
          <w:b/>
          <w:i/>
          <w:sz w:val="20"/>
          <w:szCs w:val="20"/>
        </w:rPr>
      </w:pPr>
      <w:r w:rsidRPr="00B9655E">
        <w:rPr>
          <w:rFonts w:ascii="Calibri" w:hAnsi="Calibri" w:cs="Calibri"/>
          <w:b/>
          <w:i/>
          <w:sz w:val="20"/>
          <w:szCs w:val="20"/>
        </w:rPr>
        <w:t xml:space="preserve">Como se ha apuntado más arriba, también se ha comprobado el paso </w:t>
      </w:r>
      <w:proofErr w:type="spellStart"/>
      <w:r w:rsidRPr="00B9655E">
        <w:rPr>
          <w:rFonts w:ascii="Calibri" w:hAnsi="Calibri" w:cs="Calibri"/>
          <w:b/>
          <w:i/>
          <w:sz w:val="20"/>
          <w:szCs w:val="20"/>
        </w:rPr>
        <w:t>post-nupcial</w:t>
      </w:r>
      <w:proofErr w:type="spellEnd"/>
      <w:r w:rsidRPr="00B9655E">
        <w:rPr>
          <w:rFonts w:ascii="Calibri" w:hAnsi="Calibri" w:cs="Calibri"/>
          <w:b/>
          <w:i/>
          <w:sz w:val="20"/>
          <w:szCs w:val="20"/>
        </w:rPr>
        <w:t xml:space="preserve"> de grulla común (</w:t>
      </w:r>
      <w:proofErr w:type="spellStart"/>
      <w:r w:rsidRPr="00B9655E">
        <w:rPr>
          <w:rFonts w:ascii="Calibri" w:hAnsi="Calibri" w:cs="Calibri"/>
          <w:b/>
          <w:i/>
          <w:iCs/>
          <w:sz w:val="20"/>
          <w:szCs w:val="20"/>
        </w:rPr>
        <w:t>Grus</w:t>
      </w:r>
      <w:proofErr w:type="spellEnd"/>
      <w:r w:rsidRPr="00B9655E">
        <w:rPr>
          <w:rFonts w:ascii="Calibri" w:hAnsi="Calibri" w:cs="Calibri"/>
          <w:b/>
          <w:i/>
          <w:iCs/>
          <w:sz w:val="20"/>
          <w:szCs w:val="20"/>
        </w:rPr>
        <w:t xml:space="preserve"> </w:t>
      </w:r>
      <w:proofErr w:type="spellStart"/>
      <w:r w:rsidRPr="00B9655E">
        <w:rPr>
          <w:rFonts w:ascii="Calibri" w:hAnsi="Calibri" w:cs="Calibri"/>
          <w:b/>
          <w:i/>
          <w:iCs/>
          <w:sz w:val="20"/>
          <w:szCs w:val="20"/>
        </w:rPr>
        <w:t>grus</w:t>
      </w:r>
      <w:proofErr w:type="spellEnd"/>
      <w:r w:rsidRPr="00B9655E">
        <w:rPr>
          <w:rFonts w:ascii="Calibri" w:hAnsi="Calibri" w:cs="Calibri"/>
          <w:b/>
          <w:i/>
          <w:sz w:val="20"/>
          <w:szCs w:val="20"/>
        </w:rPr>
        <w:t xml:space="preserve">) en números más discretos que los del abejero europeo. </w:t>
      </w:r>
    </w:p>
    <w:p w14:paraId="03CE18B0" w14:textId="77777777" w:rsidR="00EF1DF6" w:rsidRPr="00B9655E" w:rsidRDefault="00EF1DF6" w:rsidP="001565B4">
      <w:pPr>
        <w:autoSpaceDE w:val="0"/>
        <w:autoSpaceDN w:val="0"/>
        <w:adjustRightInd w:val="0"/>
        <w:spacing w:after="0" w:line="240" w:lineRule="auto"/>
        <w:ind w:left="708"/>
        <w:jc w:val="both"/>
        <w:rPr>
          <w:rFonts w:ascii="Calibri" w:hAnsi="Calibri" w:cs="Calibri"/>
          <w:b/>
          <w:i/>
          <w:sz w:val="8"/>
          <w:szCs w:val="8"/>
        </w:rPr>
      </w:pPr>
    </w:p>
    <w:p w14:paraId="510C3F5C" w14:textId="4DA23677" w:rsidR="00200889" w:rsidRPr="00B9655E" w:rsidRDefault="00200889" w:rsidP="001565B4">
      <w:pPr>
        <w:pStyle w:val="NormalWeb"/>
        <w:shd w:val="clear" w:color="auto" w:fill="FFFFFF"/>
        <w:spacing w:before="0" w:beforeAutospacing="0" w:after="0" w:afterAutospacing="0"/>
        <w:ind w:left="708"/>
        <w:jc w:val="both"/>
        <w:rPr>
          <w:rFonts w:ascii="Calibri" w:hAnsi="Calibri" w:cs="Calibri"/>
          <w:b/>
          <w:i/>
          <w:sz w:val="20"/>
          <w:szCs w:val="20"/>
        </w:rPr>
      </w:pPr>
      <w:r w:rsidRPr="00B9655E">
        <w:rPr>
          <w:rFonts w:ascii="Calibri" w:eastAsiaTheme="minorHAnsi" w:hAnsi="Calibri" w:cs="Calibri"/>
          <w:b/>
          <w:i/>
          <w:sz w:val="20"/>
          <w:szCs w:val="20"/>
          <w:lang w:eastAsia="en-US"/>
        </w:rPr>
        <w:t xml:space="preserve">En cuanto a otras especies que viajan en solitario o en bandos pequeños, en la poligonal del parque se ha detectado </w:t>
      </w:r>
      <w:r w:rsidR="00EF1DF6" w:rsidRPr="00B9655E">
        <w:rPr>
          <w:rFonts w:ascii="Calibri" w:eastAsiaTheme="minorHAnsi" w:hAnsi="Calibri" w:cs="Calibri"/>
          <w:b/>
          <w:i/>
          <w:sz w:val="20"/>
          <w:szCs w:val="20"/>
          <w:lang w:eastAsia="en-US"/>
        </w:rPr>
        <w:t xml:space="preserve">CERNÍCALO VULGAR </w:t>
      </w:r>
      <w:r w:rsidRPr="00B9655E">
        <w:rPr>
          <w:rFonts w:ascii="Calibri" w:eastAsiaTheme="minorHAnsi" w:hAnsi="Calibri" w:cs="Calibri"/>
          <w:b/>
          <w:i/>
          <w:sz w:val="20"/>
          <w:szCs w:val="20"/>
          <w:lang w:eastAsia="en-US"/>
        </w:rPr>
        <w:t>(</w:t>
      </w:r>
      <w:r w:rsidRPr="00B9655E">
        <w:rPr>
          <w:rFonts w:ascii="Calibri" w:eastAsiaTheme="minorHAnsi" w:hAnsi="Calibri" w:cs="Calibri"/>
          <w:b/>
          <w:i/>
          <w:iCs/>
          <w:sz w:val="20"/>
          <w:szCs w:val="20"/>
          <w:lang w:eastAsia="en-US"/>
        </w:rPr>
        <w:t xml:space="preserve">Falco </w:t>
      </w:r>
      <w:proofErr w:type="spellStart"/>
      <w:r w:rsidRPr="00B9655E">
        <w:rPr>
          <w:rFonts w:ascii="Calibri" w:eastAsiaTheme="minorHAnsi" w:hAnsi="Calibri" w:cs="Calibri"/>
          <w:b/>
          <w:i/>
          <w:iCs/>
          <w:sz w:val="20"/>
          <w:szCs w:val="20"/>
          <w:lang w:eastAsia="en-US"/>
        </w:rPr>
        <w:t>tinnunculus</w:t>
      </w:r>
      <w:proofErr w:type="spellEnd"/>
      <w:r w:rsidRPr="00B9655E">
        <w:rPr>
          <w:rFonts w:ascii="Calibri" w:eastAsiaTheme="minorHAnsi" w:hAnsi="Calibri" w:cs="Calibri"/>
          <w:b/>
          <w:i/>
          <w:sz w:val="20"/>
          <w:szCs w:val="20"/>
          <w:lang w:eastAsia="en-US"/>
        </w:rPr>
        <w:t xml:space="preserve">), y en la comarca se ha comprobado la migración de </w:t>
      </w:r>
      <w:r w:rsidR="00EF1DF6" w:rsidRPr="00B9655E">
        <w:rPr>
          <w:rFonts w:ascii="Calibri" w:eastAsiaTheme="minorHAnsi" w:hAnsi="Calibri" w:cs="Calibri"/>
          <w:b/>
          <w:i/>
          <w:sz w:val="20"/>
          <w:szCs w:val="20"/>
          <w:lang w:eastAsia="en-US"/>
        </w:rPr>
        <w:t xml:space="preserve">ÁGUILA CALZADA </w:t>
      </w:r>
      <w:r w:rsidRPr="00B9655E">
        <w:rPr>
          <w:rFonts w:ascii="Calibri" w:eastAsiaTheme="minorHAnsi" w:hAnsi="Calibri" w:cs="Calibri"/>
          <w:b/>
          <w:i/>
          <w:sz w:val="20"/>
          <w:szCs w:val="20"/>
          <w:lang w:eastAsia="en-US"/>
        </w:rPr>
        <w:t>(</w:t>
      </w:r>
      <w:r w:rsidRPr="00B9655E">
        <w:rPr>
          <w:rFonts w:ascii="Calibri" w:eastAsiaTheme="minorHAnsi" w:hAnsi="Calibri" w:cs="Calibri"/>
          <w:b/>
          <w:i/>
          <w:iCs/>
          <w:sz w:val="20"/>
          <w:szCs w:val="20"/>
          <w:lang w:eastAsia="en-US"/>
        </w:rPr>
        <w:t xml:space="preserve">Aquila </w:t>
      </w:r>
      <w:proofErr w:type="spellStart"/>
      <w:r w:rsidRPr="00B9655E">
        <w:rPr>
          <w:rFonts w:ascii="Calibri" w:eastAsiaTheme="minorHAnsi" w:hAnsi="Calibri" w:cs="Calibri"/>
          <w:b/>
          <w:i/>
          <w:iCs/>
          <w:sz w:val="20"/>
          <w:szCs w:val="20"/>
          <w:lang w:eastAsia="en-US"/>
        </w:rPr>
        <w:t>pennata</w:t>
      </w:r>
      <w:proofErr w:type="spellEnd"/>
      <w:r w:rsidRPr="00B9655E">
        <w:rPr>
          <w:rFonts w:ascii="Calibri" w:eastAsiaTheme="minorHAnsi" w:hAnsi="Calibri" w:cs="Calibri"/>
          <w:b/>
          <w:i/>
          <w:sz w:val="20"/>
          <w:szCs w:val="20"/>
          <w:lang w:eastAsia="en-US"/>
        </w:rPr>
        <w:t xml:space="preserve">), </w:t>
      </w:r>
      <w:r w:rsidR="00EF1DF6" w:rsidRPr="00B9655E">
        <w:rPr>
          <w:rFonts w:ascii="Calibri" w:eastAsiaTheme="minorHAnsi" w:hAnsi="Calibri" w:cs="Calibri"/>
          <w:b/>
          <w:i/>
          <w:sz w:val="20"/>
          <w:szCs w:val="20"/>
          <w:lang w:eastAsia="en-US"/>
        </w:rPr>
        <w:t xml:space="preserve">CULEBRERA EUROPEA </w:t>
      </w:r>
      <w:r w:rsidRPr="00B9655E">
        <w:rPr>
          <w:rFonts w:ascii="Calibri" w:eastAsiaTheme="minorHAnsi" w:hAnsi="Calibri" w:cs="Calibri"/>
          <w:b/>
          <w:i/>
          <w:sz w:val="20"/>
          <w:szCs w:val="20"/>
          <w:lang w:eastAsia="en-US"/>
        </w:rPr>
        <w:t>(</w:t>
      </w:r>
      <w:proofErr w:type="spellStart"/>
      <w:r w:rsidRPr="00B9655E">
        <w:rPr>
          <w:rFonts w:ascii="Calibri" w:eastAsiaTheme="minorHAnsi" w:hAnsi="Calibri" w:cs="Calibri"/>
          <w:b/>
          <w:i/>
          <w:iCs/>
          <w:sz w:val="20"/>
          <w:szCs w:val="20"/>
          <w:lang w:eastAsia="en-US"/>
        </w:rPr>
        <w:t>Circaetus</w:t>
      </w:r>
      <w:proofErr w:type="spellEnd"/>
      <w:r w:rsidRPr="00B9655E">
        <w:rPr>
          <w:rFonts w:ascii="Calibri" w:eastAsiaTheme="minorHAnsi" w:hAnsi="Calibri" w:cs="Calibri"/>
          <w:b/>
          <w:i/>
          <w:iCs/>
          <w:sz w:val="20"/>
          <w:szCs w:val="20"/>
          <w:lang w:eastAsia="en-US"/>
        </w:rPr>
        <w:t xml:space="preserve"> </w:t>
      </w:r>
      <w:proofErr w:type="spellStart"/>
      <w:r w:rsidRPr="00B9655E">
        <w:rPr>
          <w:rFonts w:ascii="Calibri" w:eastAsiaTheme="minorHAnsi" w:hAnsi="Calibri" w:cs="Calibri"/>
          <w:b/>
          <w:i/>
          <w:iCs/>
          <w:sz w:val="20"/>
          <w:szCs w:val="20"/>
          <w:lang w:eastAsia="en-US"/>
        </w:rPr>
        <w:t>gallicus</w:t>
      </w:r>
      <w:proofErr w:type="spellEnd"/>
      <w:r w:rsidRPr="00B9655E">
        <w:rPr>
          <w:rFonts w:ascii="Calibri" w:eastAsiaTheme="minorHAnsi" w:hAnsi="Calibri" w:cs="Calibri"/>
          <w:b/>
          <w:i/>
          <w:sz w:val="20"/>
          <w:szCs w:val="20"/>
          <w:lang w:eastAsia="en-US"/>
        </w:rPr>
        <w:t xml:space="preserve">), </w:t>
      </w:r>
      <w:r w:rsidR="00EF1DF6" w:rsidRPr="00B9655E">
        <w:rPr>
          <w:rFonts w:ascii="Calibri" w:eastAsiaTheme="minorHAnsi" w:hAnsi="Calibri" w:cs="Calibri"/>
          <w:b/>
          <w:i/>
          <w:sz w:val="20"/>
          <w:szCs w:val="20"/>
          <w:lang w:eastAsia="en-US"/>
        </w:rPr>
        <w:t xml:space="preserve">ÁGUILA PESCADORA </w:t>
      </w:r>
      <w:r w:rsidRPr="00B9655E">
        <w:rPr>
          <w:rFonts w:ascii="Calibri" w:eastAsiaTheme="minorHAnsi" w:hAnsi="Calibri" w:cs="Calibri"/>
          <w:b/>
          <w:i/>
          <w:sz w:val="20"/>
          <w:szCs w:val="20"/>
          <w:lang w:eastAsia="en-US"/>
        </w:rPr>
        <w:t>(</w:t>
      </w:r>
      <w:proofErr w:type="spellStart"/>
      <w:r w:rsidRPr="00B9655E">
        <w:rPr>
          <w:rFonts w:ascii="Calibri" w:eastAsiaTheme="minorHAnsi" w:hAnsi="Calibri" w:cs="Calibri"/>
          <w:b/>
          <w:i/>
          <w:iCs/>
          <w:sz w:val="20"/>
          <w:szCs w:val="20"/>
          <w:lang w:eastAsia="en-US"/>
        </w:rPr>
        <w:t>Pandion</w:t>
      </w:r>
      <w:proofErr w:type="spellEnd"/>
      <w:r w:rsidRPr="00B9655E">
        <w:rPr>
          <w:rFonts w:ascii="Calibri" w:eastAsiaTheme="minorHAnsi" w:hAnsi="Calibri" w:cs="Calibri"/>
          <w:b/>
          <w:i/>
          <w:iCs/>
          <w:sz w:val="20"/>
          <w:szCs w:val="20"/>
          <w:lang w:eastAsia="en-US"/>
        </w:rPr>
        <w:t xml:space="preserve"> </w:t>
      </w:r>
      <w:proofErr w:type="spellStart"/>
      <w:r w:rsidRPr="00B9655E">
        <w:rPr>
          <w:rFonts w:ascii="Calibri" w:eastAsiaTheme="minorHAnsi" w:hAnsi="Calibri" w:cs="Calibri"/>
          <w:b/>
          <w:i/>
          <w:iCs/>
          <w:sz w:val="20"/>
          <w:szCs w:val="20"/>
          <w:lang w:eastAsia="en-US"/>
        </w:rPr>
        <w:t>haliaetus</w:t>
      </w:r>
      <w:proofErr w:type="spellEnd"/>
      <w:r w:rsidRPr="00B9655E">
        <w:rPr>
          <w:rFonts w:ascii="Calibri" w:eastAsiaTheme="minorHAnsi" w:hAnsi="Calibri" w:cs="Calibri"/>
          <w:b/>
          <w:i/>
          <w:sz w:val="20"/>
          <w:szCs w:val="20"/>
          <w:lang w:eastAsia="en-US"/>
        </w:rPr>
        <w:t xml:space="preserve">), </w:t>
      </w:r>
      <w:r w:rsidR="00EF1DF6" w:rsidRPr="00B9655E">
        <w:rPr>
          <w:rFonts w:ascii="Calibri" w:eastAsiaTheme="minorHAnsi" w:hAnsi="Calibri" w:cs="Calibri"/>
          <w:b/>
          <w:i/>
          <w:sz w:val="20"/>
          <w:szCs w:val="20"/>
          <w:lang w:eastAsia="en-US"/>
        </w:rPr>
        <w:t xml:space="preserve">AGUILUCHO LAGUNERO </w:t>
      </w:r>
      <w:r w:rsidRPr="00B9655E">
        <w:rPr>
          <w:rFonts w:ascii="Calibri" w:eastAsiaTheme="minorHAnsi" w:hAnsi="Calibri" w:cs="Calibri"/>
          <w:b/>
          <w:i/>
          <w:sz w:val="20"/>
          <w:szCs w:val="20"/>
          <w:lang w:eastAsia="en-US"/>
        </w:rPr>
        <w:t>(</w:t>
      </w:r>
      <w:proofErr w:type="spellStart"/>
      <w:r w:rsidRPr="00B9655E">
        <w:rPr>
          <w:rFonts w:ascii="Calibri" w:eastAsiaTheme="minorHAnsi" w:hAnsi="Calibri" w:cs="Calibri"/>
          <w:b/>
          <w:i/>
          <w:iCs/>
          <w:sz w:val="20"/>
          <w:szCs w:val="20"/>
          <w:lang w:eastAsia="en-US"/>
        </w:rPr>
        <w:t>Circus</w:t>
      </w:r>
      <w:proofErr w:type="spellEnd"/>
      <w:r w:rsidRPr="00B9655E">
        <w:rPr>
          <w:rFonts w:ascii="Calibri" w:eastAsiaTheme="minorHAnsi" w:hAnsi="Calibri" w:cs="Calibri"/>
          <w:b/>
          <w:i/>
          <w:iCs/>
          <w:sz w:val="20"/>
          <w:szCs w:val="20"/>
          <w:lang w:eastAsia="en-US"/>
        </w:rPr>
        <w:t xml:space="preserve"> </w:t>
      </w:r>
      <w:proofErr w:type="spellStart"/>
      <w:r w:rsidRPr="00B9655E">
        <w:rPr>
          <w:rFonts w:ascii="Calibri" w:eastAsiaTheme="minorHAnsi" w:hAnsi="Calibri" w:cs="Calibri"/>
          <w:b/>
          <w:i/>
          <w:iCs/>
          <w:sz w:val="20"/>
          <w:szCs w:val="20"/>
          <w:lang w:eastAsia="en-US"/>
        </w:rPr>
        <w:t>aeruginosus</w:t>
      </w:r>
      <w:proofErr w:type="spellEnd"/>
      <w:r w:rsidRPr="00B9655E">
        <w:rPr>
          <w:rFonts w:ascii="Calibri" w:eastAsiaTheme="minorHAnsi" w:hAnsi="Calibri" w:cs="Calibri"/>
          <w:b/>
          <w:i/>
          <w:sz w:val="20"/>
          <w:szCs w:val="20"/>
          <w:lang w:eastAsia="en-US"/>
        </w:rPr>
        <w:t xml:space="preserve">), </w:t>
      </w:r>
      <w:r w:rsidR="00EF1DF6" w:rsidRPr="00B9655E">
        <w:rPr>
          <w:rFonts w:ascii="Calibri" w:eastAsiaTheme="minorHAnsi" w:hAnsi="Calibri" w:cs="Calibri"/>
          <w:b/>
          <w:i/>
          <w:sz w:val="20"/>
          <w:szCs w:val="20"/>
          <w:lang w:eastAsia="en-US"/>
        </w:rPr>
        <w:t xml:space="preserve">AGUILUCHO CENIZO </w:t>
      </w:r>
      <w:r w:rsidRPr="00B9655E">
        <w:rPr>
          <w:rFonts w:ascii="Calibri" w:eastAsiaTheme="minorHAnsi" w:hAnsi="Calibri" w:cs="Calibri"/>
          <w:b/>
          <w:i/>
          <w:sz w:val="20"/>
          <w:szCs w:val="20"/>
          <w:lang w:eastAsia="en-US"/>
        </w:rPr>
        <w:t>(</w:t>
      </w:r>
      <w:proofErr w:type="spellStart"/>
      <w:r w:rsidRPr="00B9655E">
        <w:rPr>
          <w:rFonts w:ascii="Calibri" w:eastAsiaTheme="minorHAnsi" w:hAnsi="Calibri" w:cs="Calibri"/>
          <w:b/>
          <w:i/>
          <w:iCs/>
          <w:sz w:val="20"/>
          <w:szCs w:val="20"/>
          <w:lang w:eastAsia="en-US"/>
        </w:rPr>
        <w:t>Circus</w:t>
      </w:r>
      <w:proofErr w:type="spellEnd"/>
      <w:r w:rsidRPr="00B9655E">
        <w:rPr>
          <w:rFonts w:ascii="Calibri" w:eastAsiaTheme="minorHAnsi" w:hAnsi="Calibri" w:cs="Calibri"/>
          <w:b/>
          <w:i/>
          <w:iCs/>
          <w:sz w:val="20"/>
          <w:szCs w:val="20"/>
          <w:lang w:eastAsia="en-US"/>
        </w:rPr>
        <w:t xml:space="preserve"> </w:t>
      </w:r>
      <w:proofErr w:type="spellStart"/>
      <w:r w:rsidRPr="00B9655E">
        <w:rPr>
          <w:rFonts w:ascii="Calibri" w:eastAsiaTheme="minorHAnsi" w:hAnsi="Calibri" w:cs="Calibri"/>
          <w:b/>
          <w:i/>
          <w:iCs/>
          <w:sz w:val="20"/>
          <w:szCs w:val="20"/>
          <w:lang w:eastAsia="en-US"/>
        </w:rPr>
        <w:t>pygargus</w:t>
      </w:r>
      <w:proofErr w:type="spellEnd"/>
      <w:r w:rsidRPr="00B9655E">
        <w:rPr>
          <w:rFonts w:ascii="Calibri" w:eastAsiaTheme="minorHAnsi" w:hAnsi="Calibri" w:cs="Calibri"/>
          <w:b/>
          <w:i/>
          <w:sz w:val="20"/>
          <w:szCs w:val="20"/>
          <w:lang w:eastAsia="en-US"/>
        </w:rPr>
        <w:t xml:space="preserve">), </w:t>
      </w:r>
      <w:r w:rsidR="00EF1DF6" w:rsidRPr="00B9655E">
        <w:rPr>
          <w:rFonts w:ascii="Calibri" w:eastAsiaTheme="minorHAnsi" w:hAnsi="Calibri" w:cs="Calibri"/>
          <w:b/>
          <w:i/>
          <w:sz w:val="20"/>
          <w:szCs w:val="20"/>
          <w:lang w:eastAsia="en-US"/>
        </w:rPr>
        <w:t xml:space="preserve">AGUILUCHO PÁLIDO </w:t>
      </w:r>
      <w:r w:rsidRPr="00B9655E">
        <w:rPr>
          <w:rFonts w:ascii="Calibri" w:eastAsiaTheme="minorHAnsi" w:hAnsi="Calibri" w:cs="Calibri"/>
          <w:b/>
          <w:i/>
          <w:sz w:val="20"/>
          <w:szCs w:val="20"/>
          <w:lang w:eastAsia="en-US"/>
        </w:rPr>
        <w:t>(</w:t>
      </w:r>
      <w:proofErr w:type="spellStart"/>
      <w:r w:rsidRPr="00B9655E">
        <w:rPr>
          <w:rFonts w:ascii="Calibri" w:eastAsiaTheme="minorHAnsi" w:hAnsi="Calibri" w:cs="Calibri"/>
          <w:b/>
          <w:i/>
          <w:iCs/>
          <w:sz w:val="20"/>
          <w:szCs w:val="20"/>
          <w:lang w:eastAsia="en-US"/>
        </w:rPr>
        <w:t>Circus</w:t>
      </w:r>
      <w:proofErr w:type="spellEnd"/>
      <w:r w:rsidRPr="00B9655E">
        <w:rPr>
          <w:rFonts w:ascii="Calibri" w:eastAsiaTheme="minorHAnsi" w:hAnsi="Calibri" w:cs="Calibri"/>
          <w:b/>
          <w:i/>
          <w:iCs/>
          <w:sz w:val="20"/>
          <w:szCs w:val="20"/>
          <w:lang w:eastAsia="en-US"/>
        </w:rPr>
        <w:t xml:space="preserve"> </w:t>
      </w:r>
      <w:proofErr w:type="spellStart"/>
      <w:r w:rsidRPr="00B9655E">
        <w:rPr>
          <w:rFonts w:ascii="Calibri" w:eastAsiaTheme="minorHAnsi" w:hAnsi="Calibri" w:cs="Calibri"/>
          <w:b/>
          <w:i/>
          <w:iCs/>
          <w:sz w:val="20"/>
          <w:szCs w:val="20"/>
          <w:lang w:eastAsia="en-US"/>
        </w:rPr>
        <w:t>cyaneus</w:t>
      </w:r>
      <w:proofErr w:type="spellEnd"/>
      <w:r w:rsidRPr="00B9655E">
        <w:rPr>
          <w:rFonts w:ascii="Calibri" w:eastAsiaTheme="minorHAnsi" w:hAnsi="Calibri" w:cs="Calibri"/>
          <w:b/>
          <w:i/>
          <w:sz w:val="20"/>
          <w:szCs w:val="20"/>
          <w:lang w:eastAsia="en-US"/>
        </w:rPr>
        <w:t xml:space="preserve">), </w:t>
      </w:r>
      <w:r w:rsidR="00EF1DF6" w:rsidRPr="00B9655E">
        <w:rPr>
          <w:rFonts w:ascii="Calibri" w:eastAsiaTheme="minorHAnsi" w:hAnsi="Calibri" w:cs="Calibri"/>
          <w:b/>
          <w:i/>
          <w:sz w:val="20"/>
          <w:szCs w:val="20"/>
          <w:lang w:eastAsia="en-US"/>
        </w:rPr>
        <w:t xml:space="preserve">MILANO NEGRO </w:t>
      </w:r>
      <w:r w:rsidRPr="00B9655E">
        <w:rPr>
          <w:rFonts w:ascii="Calibri" w:eastAsiaTheme="minorHAnsi" w:hAnsi="Calibri" w:cs="Calibri"/>
          <w:b/>
          <w:i/>
          <w:sz w:val="20"/>
          <w:szCs w:val="20"/>
          <w:lang w:eastAsia="en-US"/>
        </w:rPr>
        <w:t>(</w:t>
      </w:r>
      <w:proofErr w:type="spellStart"/>
      <w:r w:rsidRPr="00B9655E">
        <w:rPr>
          <w:rFonts w:ascii="Calibri" w:eastAsiaTheme="minorHAnsi" w:hAnsi="Calibri" w:cs="Calibri"/>
          <w:b/>
          <w:i/>
          <w:iCs/>
          <w:sz w:val="20"/>
          <w:szCs w:val="20"/>
          <w:lang w:eastAsia="en-US"/>
        </w:rPr>
        <w:t>Milvus</w:t>
      </w:r>
      <w:proofErr w:type="spellEnd"/>
      <w:r w:rsidRPr="00B9655E">
        <w:rPr>
          <w:rFonts w:ascii="Calibri" w:eastAsiaTheme="minorHAnsi" w:hAnsi="Calibri" w:cs="Calibri"/>
          <w:b/>
          <w:i/>
          <w:iCs/>
          <w:sz w:val="20"/>
          <w:szCs w:val="20"/>
          <w:lang w:eastAsia="en-US"/>
        </w:rPr>
        <w:t xml:space="preserve"> </w:t>
      </w:r>
      <w:proofErr w:type="spellStart"/>
      <w:r w:rsidRPr="00B9655E">
        <w:rPr>
          <w:rFonts w:ascii="Calibri" w:eastAsiaTheme="minorHAnsi" w:hAnsi="Calibri" w:cs="Calibri"/>
          <w:b/>
          <w:i/>
          <w:iCs/>
          <w:sz w:val="20"/>
          <w:szCs w:val="20"/>
          <w:lang w:eastAsia="en-US"/>
        </w:rPr>
        <w:t>migrans</w:t>
      </w:r>
      <w:proofErr w:type="spellEnd"/>
      <w:r w:rsidRPr="00B9655E">
        <w:rPr>
          <w:rFonts w:ascii="Calibri" w:eastAsiaTheme="minorHAnsi" w:hAnsi="Calibri" w:cs="Calibri"/>
          <w:b/>
          <w:i/>
          <w:sz w:val="20"/>
          <w:szCs w:val="20"/>
          <w:lang w:eastAsia="en-US"/>
        </w:rPr>
        <w:t xml:space="preserve">), </w:t>
      </w:r>
      <w:r w:rsidR="00EF1DF6" w:rsidRPr="00B9655E">
        <w:rPr>
          <w:rFonts w:ascii="Calibri" w:eastAsiaTheme="minorHAnsi" w:hAnsi="Calibri" w:cs="Calibri"/>
          <w:b/>
          <w:i/>
          <w:sz w:val="20"/>
          <w:szCs w:val="20"/>
          <w:lang w:eastAsia="en-US"/>
        </w:rPr>
        <w:t xml:space="preserve">BUSARDO RATONERO </w:t>
      </w:r>
      <w:r w:rsidRPr="00B9655E">
        <w:rPr>
          <w:rFonts w:ascii="Calibri" w:eastAsiaTheme="minorHAnsi" w:hAnsi="Calibri" w:cs="Calibri"/>
          <w:b/>
          <w:i/>
          <w:sz w:val="20"/>
          <w:szCs w:val="20"/>
          <w:lang w:eastAsia="en-US"/>
        </w:rPr>
        <w:t>(</w:t>
      </w:r>
      <w:proofErr w:type="spellStart"/>
      <w:r w:rsidRPr="00B9655E">
        <w:rPr>
          <w:rFonts w:ascii="Calibri" w:eastAsiaTheme="minorHAnsi" w:hAnsi="Calibri" w:cs="Calibri"/>
          <w:b/>
          <w:i/>
          <w:iCs/>
          <w:sz w:val="20"/>
          <w:szCs w:val="20"/>
          <w:lang w:eastAsia="en-US"/>
        </w:rPr>
        <w:t>Buteo</w:t>
      </w:r>
      <w:proofErr w:type="spellEnd"/>
      <w:r w:rsidRPr="00B9655E">
        <w:rPr>
          <w:rFonts w:ascii="Calibri" w:eastAsiaTheme="minorHAnsi" w:hAnsi="Calibri" w:cs="Calibri"/>
          <w:b/>
          <w:i/>
          <w:iCs/>
          <w:sz w:val="20"/>
          <w:szCs w:val="20"/>
          <w:lang w:eastAsia="en-US"/>
        </w:rPr>
        <w:t xml:space="preserve"> </w:t>
      </w:r>
      <w:proofErr w:type="spellStart"/>
      <w:r w:rsidRPr="00B9655E">
        <w:rPr>
          <w:rFonts w:ascii="Calibri" w:eastAsiaTheme="minorHAnsi" w:hAnsi="Calibri" w:cs="Calibri"/>
          <w:b/>
          <w:i/>
          <w:iCs/>
          <w:sz w:val="20"/>
          <w:szCs w:val="20"/>
          <w:lang w:eastAsia="en-US"/>
        </w:rPr>
        <w:t>buteo</w:t>
      </w:r>
      <w:proofErr w:type="spellEnd"/>
      <w:r w:rsidRPr="00B9655E">
        <w:rPr>
          <w:rFonts w:ascii="Calibri" w:eastAsiaTheme="minorHAnsi" w:hAnsi="Calibri" w:cs="Calibri"/>
          <w:b/>
          <w:i/>
          <w:sz w:val="20"/>
          <w:szCs w:val="20"/>
          <w:lang w:eastAsia="en-US"/>
        </w:rPr>
        <w:t xml:space="preserve">) y </w:t>
      </w:r>
      <w:r w:rsidR="00EF1DF6" w:rsidRPr="00B9655E">
        <w:rPr>
          <w:rFonts w:ascii="Calibri" w:eastAsiaTheme="minorHAnsi" w:hAnsi="Calibri" w:cs="Calibri"/>
          <w:b/>
          <w:i/>
          <w:sz w:val="20"/>
          <w:szCs w:val="20"/>
          <w:lang w:eastAsia="en-US"/>
        </w:rPr>
        <w:t xml:space="preserve">ALCOTÁN EUROPEO </w:t>
      </w:r>
      <w:r w:rsidRPr="00B9655E">
        <w:rPr>
          <w:rFonts w:ascii="Calibri" w:eastAsiaTheme="minorHAnsi" w:hAnsi="Calibri" w:cs="Calibri"/>
          <w:b/>
          <w:i/>
          <w:sz w:val="20"/>
          <w:szCs w:val="20"/>
          <w:lang w:eastAsia="en-US"/>
        </w:rPr>
        <w:t>(</w:t>
      </w:r>
      <w:r w:rsidRPr="00B9655E">
        <w:rPr>
          <w:rFonts w:ascii="Calibri" w:eastAsiaTheme="minorHAnsi" w:hAnsi="Calibri" w:cs="Calibri"/>
          <w:b/>
          <w:i/>
          <w:iCs/>
          <w:sz w:val="20"/>
          <w:szCs w:val="20"/>
          <w:lang w:eastAsia="en-US"/>
        </w:rPr>
        <w:t xml:space="preserve">Falco </w:t>
      </w:r>
      <w:proofErr w:type="spellStart"/>
      <w:r w:rsidRPr="00B9655E">
        <w:rPr>
          <w:rFonts w:ascii="Calibri" w:eastAsiaTheme="minorHAnsi" w:hAnsi="Calibri" w:cs="Calibri"/>
          <w:b/>
          <w:i/>
          <w:iCs/>
          <w:sz w:val="20"/>
          <w:szCs w:val="20"/>
          <w:lang w:eastAsia="en-US"/>
        </w:rPr>
        <w:t>subbuteo</w:t>
      </w:r>
      <w:proofErr w:type="spellEnd"/>
      <w:r w:rsidRPr="00B9655E">
        <w:rPr>
          <w:rFonts w:ascii="Calibri" w:eastAsiaTheme="minorHAnsi" w:hAnsi="Calibri" w:cs="Calibri"/>
          <w:b/>
          <w:i/>
          <w:sz w:val="20"/>
          <w:szCs w:val="20"/>
          <w:lang w:eastAsia="en-US"/>
        </w:rPr>
        <w:t>)”.</w:t>
      </w:r>
    </w:p>
    <w:p w14:paraId="5DE797CB" w14:textId="77777777" w:rsidR="00200889" w:rsidRPr="00B9655E" w:rsidRDefault="00200889" w:rsidP="001565B4">
      <w:pPr>
        <w:autoSpaceDE w:val="0"/>
        <w:autoSpaceDN w:val="0"/>
        <w:adjustRightInd w:val="0"/>
        <w:spacing w:after="0" w:line="240" w:lineRule="auto"/>
        <w:rPr>
          <w:rFonts w:ascii="Calibri" w:hAnsi="Calibri" w:cs="Calibri"/>
          <w:i/>
          <w:iCs/>
        </w:rPr>
      </w:pPr>
    </w:p>
    <w:p w14:paraId="37A52606" w14:textId="2661016C" w:rsidR="00B64A56" w:rsidRPr="00B9655E" w:rsidRDefault="00B64A56" w:rsidP="001565B4">
      <w:pPr>
        <w:spacing w:after="0" w:line="240" w:lineRule="auto"/>
        <w:jc w:val="both"/>
        <w:rPr>
          <w:rFonts w:ascii="Calibri" w:hAnsi="Calibri" w:cs="Calibri"/>
          <w:b/>
          <w:bCs/>
          <w:sz w:val="20"/>
          <w:szCs w:val="20"/>
        </w:rPr>
      </w:pPr>
      <w:r w:rsidRPr="00B9655E">
        <w:rPr>
          <w:rFonts w:ascii="Calibri" w:hAnsi="Calibri" w:cs="Calibri"/>
          <w:b/>
          <w:bCs/>
          <w:sz w:val="20"/>
          <w:szCs w:val="20"/>
        </w:rPr>
        <w:t>2.</w:t>
      </w:r>
      <w:r w:rsidR="00C350FE" w:rsidRPr="00B9655E">
        <w:rPr>
          <w:rFonts w:ascii="Calibri" w:hAnsi="Calibri" w:cs="Calibri"/>
          <w:b/>
          <w:bCs/>
          <w:sz w:val="20"/>
          <w:szCs w:val="20"/>
        </w:rPr>
        <w:t>30</w:t>
      </w:r>
      <w:r w:rsidRPr="00B9655E">
        <w:rPr>
          <w:rFonts w:ascii="Calibri" w:hAnsi="Calibri" w:cs="Calibri"/>
          <w:b/>
          <w:bCs/>
          <w:sz w:val="20"/>
          <w:szCs w:val="20"/>
        </w:rPr>
        <w:t>.4. La circunstancia de haber colocado los aerogeneradores en el corredor entre espacios naturales ya se señalaba en el Informe de la Dirección General del Medio Natural y Gestión Forestal de 9 de abril de 2021, en relación con los parques del Maestrazgo, que decía</w:t>
      </w:r>
    </w:p>
    <w:p w14:paraId="55B07B10" w14:textId="77777777" w:rsidR="00B64A56" w:rsidRPr="00B9655E" w:rsidRDefault="00B64A56" w:rsidP="001565B4">
      <w:pPr>
        <w:spacing w:after="0" w:line="240" w:lineRule="auto"/>
        <w:ind w:left="1416"/>
        <w:jc w:val="both"/>
        <w:rPr>
          <w:rFonts w:ascii="Calibri" w:hAnsi="Calibri" w:cs="Calibri"/>
          <w:b/>
          <w:bCs/>
          <w:sz w:val="8"/>
          <w:szCs w:val="8"/>
        </w:rPr>
      </w:pPr>
    </w:p>
    <w:p w14:paraId="6E6DE835" w14:textId="4A85BBFE" w:rsidR="00B64A56" w:rsidRPr="00B9655E" w:rsidRDefault="00B64A56" w:rsidP="001565B4">
      <w:pPr>
        <w:spacing w:after="0" w:line="240" w:lineRule="auto"/>
        <w:ind w:left="708"/>
        <w:jc w:val="both"/>
        <w:rPr>
          <w:rFonts w:ascii="Calibri" w:hAnsi="Calibri" w:cs="Calibri"/>
          <w:b/>
          <w:bCs/>
          <w:i/>
          <w:iCs/>
          <w:sz w:val="20"/>
          <w:szCs w:val="20"/>
        </w:rPr>
      </w:pPr>
      <w:r w:rsidRPr="00B9655E">
        <w:rPr>
          <w:rFonts w:ascii="Calibri" w:hAnsi="Calibri" w:cs="Calibri"/>
          <w:b/>
          <w:bCs/>
          <w:i/>
          <w:iCs/>
          <w:sz w:val="20"/>
          <w:szCs w:val="20"/>
        </w:rPr>
        <w:t>“En definitiva, estos riesgos potenciales para la fauna supondrán no sólo un sumidero para las especies citadas en el informe, sino generar también un efecto barrera, que impedirá la adecuada conectividad indispensable entre espacios de la Red Natura 2000”</w:t>
      </w:r>
    </w:p>
    <w:p w14:paraId="57AA6AAC" w14:textId="09721977" w:rsidR="00B64A56" w:rsidRPr="00B9655E" w:rsidRDefault="00B64A56" w:rsidP="001565B4">
      <w:pPr>
        <w:autoSpaceDE w:val="0"/>
        <w:autoSpaceDN w:val="0"/>
        <w:adjustRightInd w:val="0"/>
        <w:spacing w:after="0" w:line="240" w:lineRule="auto"/>
        <w:rPr>
          <w:rFonts w:ascii="Calibri" w:hAnsi="Calibri" w:cs="Calibri"/>
          <w:i/>
          <w:iCs/>
        </w:rPr>
      </w:pPr>
    </w:p>
    <w:p w14:paraId="1846D929" w14:textId="2F69973F" w:rsidR="00993D27" w:rsidRPr="00B9655E" w:rsidRDefault="00993D27" w:rsidP="00993D27">
      <w:pPr>
        <w:autoSpaceDE w:val="0"/>
        <w:autoSpaceDN w:val="0"/>
        <w:adjustRightInd w:val="0"/>
        <w:spacing w:after="0" w:line="240" w:lineRule="auto"/>
        <w:jc w:val="both"/>
        <w:rPr>
          <w:rFonts w:ascii="Calibri" w:hAnsi="Calibri" w:cs="Calibri"/>
          <w:b/>
          <w:bCs/>
          <w:sz w:val="20"/>
          <w:szCs w:val="20"/>
        </w:rPr>
      </w:pPr>
      <w:r w:rsidRPr="00B9655E">
        <w:rPr>
          <w:rFonts w:ascii="Calibri" w:hAnsi="Calibri" w:cs="Calibri"/>
          <w:b/>
          <w:bCs/>
          <w:sz w:val="20"/>
          <w:szCs w:val="20"/>
        </w:rPr>
        <w:t>A pesar de las advertencias de la Dirección General del Medio Natural, el órgano ambiental formuló declaración de impacto favorable.</w:t>
      </w:r>
    </w:p>
    <w:p w14:paraId="19411BEB" w14:textId="77777777" w:rsidR="00993D27" w:rsidRPr="00B9655E" w:rsidRDefault="00993D27" w:rsidP="001565B4">
      <w:pPr>
        <w:autoSpaceDE w:val="0"/>
        <w:autoSpaceDN w:val="0"/>
        <w:adjustRightInd w:val="0"/>
        <w:spacing w:after="0" w:line="240" w:lineRule="auto"/>
        <w:rPr>
          <w:rFonts w:ascii="Calibri" w:hAnsi="Calibri" w:cs="Calibri"/>
          <w:i/>
          <w:iCs/>
        </w:rPr>
      </w:pPr>
    </w:p>
    <w:p w14:paraId="18B72BC1" w14:textId="0F8B1031" w:rsidR="00200889" w:rsidRPr="00B9655E" w:rsidRDefault="00200889" w:rsidP="001565B4">
      <w:pPr>
        <w:autoSpaceDE w:val="0"/>
        <w:autoSpaceDN w:val="0"/>
        <w:adjustRightInd w:val="0"/>
        <w:spacing w:after="0" w:line="240" w:lineRule="auto"/>
        <w:jc w:val="both"/>
        <w:rPr>
          <w:rFonts w:ascii="Calibri" w:hAnsi="Calibri" w:cs="Calibri"/>
          <w:b/>
          <w:sz w:val="20"/>
          <w:szCs w:val="20"/>
        </w:rPr>
      </w:pPr>
      <w:r w:rsidRPr="00B9655E">
        <w:rPr>
          <w:rFonts w:ascii="Calibri" w:hAnsi="Calibri" w:cs="Calibri"/>
          <w:b/>
          <w:sz w:val="20"/>
          <w:szCs w:val="20"/>
        </w:rPr>
        <w:t>2.</w:t>
      </w:r>
      <w:r w:rsidR="00C350FE" w:rsidRPr="00B9655E">
        <w:rPr>
          <w:rFonts w:ascii="Calibri" w:hAnsi="Calibri" w:cs="Calibri"/>
          <w:b/>
          <w:sz w:val="20"/>
          <w:szCs w:val="20"/>
        </w:rPr>
        <w:t>30</w:t>
      </w:r>
      <w:r w:rsidRPr="00B9655E">
        <w:rPr>
          <w:rFonts w:ascii="Calibri" w:hAnsi="Calibri" w:cs="Calibri"/>
          <w:b/>
          <w:sz w:val="20"/>
          <w:szCs w:val="20"/>
        </w:rPr>
        <w:t>.</w:t>
      </w:r>
      <w:r w:rsidR="00B64A56" w:rsidRPr="00B9655E">
        <w:rPr>
          <w:rFonts w:ascii="Calibri" w:hAnsi="Calibri" w:cs="Calibri"/>
          <w:b/>
          <w:sz w:val="20"/>
          <w:szCs w:val="20"/>
        </w:rPr>
        <w:t>5</w:t>
      </w:r>
      <w:r w:rsidRPr="00B9655E">
        <w:rPr>
          <w:rFonts w:ascii="Calibri" w:hAnsi="Calibri" w:cs="Calibri"/>
          <w:b/>
          <w:sz w:val="20"/>
          <w:szCs w:val="20"/>
        </w:rPr>
        <w:t xml:space="preserve">. Lo cierto es que el espacio de la comarca del Maestrazgo en el que se pretende ubicar el proyecto de veinte parques eólicos forma parte de un corredor biológico de gran importancia entre los espacios de la Red Natura 2000 </w:t>
      </w:r>
      <w:r w:rsidRPr="00B9655E">
        <w:rPr>
          <w:rFonts w:ascii="Calibri" w:hAnsi="Calibri" w:cs="Calibri"/>
          <w:b/>
          <w:sz w:val="20"/>
          <w:szCs w:val="20"/>
        </w:rPr>
        <w:lastRenderedPageBreak/>
        <w:t xml:space="preserve">(ZEPA y ZEC) existentes, especialmente por su importancia para las poblaciones de aves, habiéndose demostrado ya en otras ocasiones los graves perjuicios que para la avifauna supone la </w:t>
      </w:r>
      <w:r w:rsidR="00993D27" w:rsidRPr="00B9655E">
        <w:rPr>
          <w:rFonts w:ascii="Calibri" w:hAnsi="Calibri" w:cs="Calibri"/>
          <w:b/>
          <w:sz w:val="20"/>
          <w:szCs w:val="20"/>
        </w:rPr>
        <w:t>ubicación</w:t>
      </w:r>
      <w:r w:rsidRPr="00B9655E">
        <w:rPr>
          <w:rFonts w:ascii="Calibri" w:hAnsi="Calibri" w:cs="Calibri"/>
          <w:b/>
          <w:sz w:val="20"/>
          <w:szCs w:val="20"/>
        </w:rPr>
        <w:t xml:space="preserve"> de estas instalaciones en corredores biológicos (v.gr. 227 buitres leonados muertos en 13 parques eólicos en el período 2000-2002 en Navarra (</w:t>
      </w:r>
      <w:proofErr w:type="spellStart"/>
      <w:r w:rsidRPr="00B9655E">
        <w:rPr>
          <w:rFonts w:ascii="Calibri" w:hAnsi="Calibri" w:cs="Calibri"/>
          <w:b/>
          <w:sz w:val="20"/>
          <w:szCs w:val="20"/>
        </w:rPr>
        <w:t>Lekuona</w:t>
      </w:r>
      <w:proofErr w:type="spellEnd"/>
      <w:r w:rsidRPr="00B9655E">
        <w:rPr>
          <w:rFonts w:ascii="Calibri" w:hAnsi="Calibri" w:cs="Calibri"/>
          <w:b/>
          <w:sz w:val="20"/>
          <w:szCs w:val="20"/>
        </w:rPr>
        <w:t xml:space="preserve"> y Ursúa, 2007), incluyendo un parque eólico especialmente mal ubicado con 33 aerogeneradores, en el que murieron una media de ocho buitres por aerogenerador y año). </w:t>
      </w:r>
    </w:p>
    <w:p w14:paraId="461638E5" w14:textId="77777777" w:rsidR="00200889" w:rsidRPr="00B9655E" w:rsidRDefault="00200889" w:rsidP="001565B4">
      <w:pPr>
        <w:autoSpaceDE w:val="0"/>
        <w:autoSpaceDN w:val="0"/>
        <w:adjustRightInd w:val="0"/>
        <w:spacing w:after="0" w:line="240" w:lineRule="auto"/>
        <w:jc w:val="both"/>
        <w:rPr>
          <w:rFonts w:ascii="Calibri" w:hAnsi="Calibri" w:cs="Calibri"/>
          <w:b/>
          <w:sz w:val="20"/>
          <w:szCs w:val="20"/>
        </w:rPr>
      </w:pPr>
    </w:p>
    <w:p w14:paraId="17537658" w14:textId="77777777" w:rsidR="00993D27" w:rsidRPr="00B9655E" w:rsidRDefault="00200889" w:rsidP="001565B4">
      <w:pPr>
        <w:autoSpaceDE w:val="0"/>
        <w:autoSpaceDN w:val="0"/>
        <w:adjustRightInd w:val="0"/>
        <w:spacing w:after="0" w:line="240" w:lineRule="auto"/>
        <w:jc w:val="both"/>
        <w:rPr>
          <w:rFonts w:ascii="Calibri" w:hAnsi="Calibri" w:cs="Calibri"/>
          <w:b/>
          <w:sz w:val="20"/>
          <w:szCs w:val="20"/>
        </w:rPr>
      </w:pPr>
      <w:r w:rsidRPr="00B9655E">
        <w:rPr>
          <w:rFonts w:ascii="Calibri" w:hAnsi="Calibri" w:cs="Calibri"/>
          <w:b/>
          <w:sz w:val="20"/>
          <w:szCs w:val="20"/>
        </w:rPr>
        <w:t xml:space="preserve">Estos espacios que actúan como corredores biológicos entre espacios de la Red Natura 2000 no deberían </w:t>
      </w:r>
      <w:r w:rsidR="00993D27" w:rsidRPr="00B9655E">
        <w:rPr>
          <w:rFonts w:ascii="Calibri" w:hAnsi="Calibri" w:cs="Calibri"/>
          <w:b/>
          <w:sz w:val="20"/>
          <w:szCs w:val="20"/>
        </w:rPr>
        <w:t xml:space="preserve">ser ocupados </w:t>
      </w:r>
      <w:r w:rsidRPr="00B9655E">
        <w:rPr>
          <w:rFonts w:ascii="Calibri" w:hAnsi="Calibri" w:cs="Calibri"/>
          <w:b/>
          <w:sz w:val="20"/>
          <w:szCs w:val="20"/>
        </w:rPr>
        <w:t xml:space="preserve">por estas infraestructuras, tal y como recomienda el documento “La energía eólica y la Red Natura 2000” de la UE. En él vuelve a insistirse en que el proyecto solamente podrá autorizarse en el caso de que haya quedado establecido que no existe ningún efecto adverso para la integridad del lugar Red Natura 2000. Si no resulta posible excluirlo, las autoridades han de denegar su autorización o aplicar una posible excepción conforme al apartado 4 del artículo 6 de la Directiva de </w:t>
      </w:r>
      <w:proofErr w:type="spellStart"/>
      <w:r w:rsidRPr="00B9655E">
        <w:rPr>
          <w:rFonts w:ascii="Calibri" w:hAnsi="Calibri" w:cs="Calibri"/>
          <w:b/>
          <w:sz w:val="20"/>
          <w:szCs w:val="20"/>
        </w:rPr>
        <w:t>Hábitas</w:t>
      </w:r>
      <w:proofErr w:type="spellEnd"/>
      <w:r w:rsidRPr="00B9655E">
        <w:rPr>
          <w:rFonts w:ascii="Calibri" w:hAnsi="Calibri" w:cs="Calibri"/>
          <w:b/>
          <w:sz w:val="20"/>
          <w:szCs w:val="20"/>
        </w:rPr>
        <w:t xml:space="preserve">. </w:t>
      </w:r>
    </w:p>
    <w:p w14:paraId="447DFCD8" w14:textId="77777777" w:rsidR="00993D27" w:rsidRPr="00B9655E" w:rsidRDefault="00993D27" w:rsidP="001565B4">
      <w:pPr>
        <w:autoSpaceDE w:val="0"/>
        <w:autoSpaceDN w:val="0"/>
        <w:adjustRightInd w:val="0"/>
        <w:spacing w:after="0" w:line="240" w:lineRule="auto"/>
        <w:jc w:val="both"/>
        <w:rPr>
          <w:rFonts w:ascii="Calibri" w:hAnsi="Calibri" w:cs="Calibri"/>
          <w:b/>
          <w:sz w:val="20"/>
          <w:szCs w:val="20"/>
        </w:rPr>
      </w:pPr>
    </w:p>
    <w:p w14:paraId="5D91825B" w14:textId="77EFC5A3" w:rsidR="00200889" w:rsidRPr="00B9655E" w:rsidRDefault="00200889" w:rsidP="001565B4">
      <w:pPr>
        <w:autoSpaceDE w:val="0"/>
        <w:autoSpaceDN w:val="0"/>
        <w:adjustRightInd w:val="0"/>
        <w:spacing w:after="0" w:line="240" w:lineRule="auto"/>
        <w:jc w:val="both"/>
        <w:rPr>
          <w:rFonts w:ascii="Calibri" w:hAnsi="Calibri" w:cs="Calibri"/>
          <w:b/>
          <w:sz w:val="20"/>
          <w:szCs w:val="20"/>
        </w:rPr>
      </w:pPr>
      <w:r w:rsidRPr="00B9655E">
        <w:rPr>
          <w:rFonts w:ascii="Calibri" w:hAnsi="Calibri" w:cs="Calibri"/>
          <w:b/>
          <w:sz w:val="20"/>
          <w:szCs w:val="20"/>
        </w:rPr>
        <w:t xml:space="preserve">Es decir, o existen razones imperiosas de primer orden o existen consideraciones para la salud o seguridad humana o importantes beneficios medioambientales o debe considerarse la Alternativa </w:t>
      </w:r>
      <w:r w:rsidR="00DE4B86" w:rsidRPr="00B9655E">
        <w:rPr>
          <w:rFonts w:ascii="Calibri" w:hAnsi="Calibri" w:cs="Calibri"/>
          <w:b/>
          <w:sz w:val="20"/>
          <w:szCs w:val="20"/>
        </w:rPr>
        <w:t>Cero</w:t>
      </w:r>
      <w:r w:rsidRPr="00B9655E">
        <w:rPr>
          <w:rFonts w:ascii="Calibri" w:hAnsi="Calibri" w:cs="Calibri"/>
          <w:b/>
          <w:sz w:val="20"/>
          <w:szCs w:val="20"/>
        </w:rPr>
        <w:t>.</w:t>
      </w:r>
    </w:p>
    <w:p w14:paraId="6AC88C7A" w14:textId="77777777" w:rsidR="00A2393E" w:rsidRPr="00B9655E" w:rsidRDefault="00A2393E" w:rsidP="001565B4">
      <w:pPr>
        <w:pStyle w:val="NormalWeb"/>
        <w:shd w:val="clear" w:color="auto" w:fill="FFFFFF"/>
        <w:spacing w:before="0" w:beforeAutospacing="0" w:after="0" w:afterAutospacing="0"/>
        <w:jc w:val="both"/>
        <w:rPr>
          <w:rFonts w:ascii="Calibri" w:hAnsi="Calibri" w:cs="Calibri"/>
          <w:b/>
          <w:sz w:val="20"/>
          <w:szCs w:val="20"/>
        </w:rPr>
      </w:pPr>
    </w:p>
    <w:p w14:paraId="692E9C98" w14:textId="77777777" w:rsidR="00A2393E" w:rsidRPr="00B9655E" w:rsidRDefault="00A2393E" w:rsidP="001565B4">
      <w:pPr>
        <w:spacing w:after="0" w:line="240" w:lineRule="auto"/>
        <w:jc w:val="both"/>
        <w:rPr>
          <w:rFonts w:ascii="Calibri" w:hAnsi="Calibri" w:cs="Calibri"/>
          <w:b/>
          <w:i/>
          <w:sz w:val="20"/>
          <w:szCs w:val="20"/>
        </w:rPr>
      </w:pPr>
    </w:p>
    <w:p w14:paraId="3C3A56B9" w14:textId="3A81C20B" w:rsidR="00A2393E" w:rsidRPr="00B9655E" w:rsidRDefault="001A4D4E" w:rsidP="001565B4">
      <w:pPr>
        <w:pStyle w:val="NormalWeb"/>
        <w:shd w:val="clear" w:color="auto" w:fill="FFFFFF"/>
        <w:spacing w:before="0" w:beforeAutospacing="0" w:after="0" w:afterAutospacing="0"/>
        <w:jc w:val="both"/>
        <w:rPr>
          <w:rFonts w:ascii="Calibri" w:hAnsi="Calibri" w:cs="Calibri"/>
          <w:b/>
          <w:sz w:val="20"/>
          <w:szCs w:val="20"/>
        </w:rPr>
      </w:pPr>
      <w:r w:rsidRPr="00B9655E">
        <w:rPr>
          <w:rFonts w:ascii="Calibri" w:hAnsi="Calibri" w:cs="Calibri"/>
          <w:b/>
          <w:sz w:val="20"/>
          <w:szCs w:val="20"/>
        </w:rPr>
        <w:t>2.</w:t>
      </w:r>
      <w:r w:rsidR="00C350FE" w:rsidRPr="00B9655E">
        <w:rPr>
          <w:rFonts w:ascii="Calibri" w:hAnsi="Calibri" w:cs="Calibri"/>
          <w:b/>
          <w:sz w:val="20"/>
          <w:szCs w:val="20"/>
        </w:rPr>
        <w:t>31</w:t>
      </w:r>
      <w:r w:rsidR="00A2393E" w:rsidRPr="00B9655E">
        <w:rPr>
          <w:rFonts w:ascii="Calibri" w:hAnsi="Calibri" w:cs="Calibri"/>
          <w:b/>
          <w:sz w:val="20"/>
          <w:szCs w:val="20"/>
        </w:rPr>
        <w:t xml:space="preserve">. </w:t>
      </w:r>
      <w:r w:rsidR="00315FD1" w:rsidRPr="00B9655E">
        <w:rPr>
          <w:rFonts w:ascii="Calibri" w:hAnsi="Calibri" w:cs="Calibri"/>
          <w:b/>
          <w:sz w:val="20"/>
          <w:szCs w:val="20"/>
          <w:u w:val="single"/>
        </w:rPr>
        <w:t>SE OCULTA QUE E</w:t>
      </w:r>
      <w:r w:rsidR="00A2393E" w:rsidRPr="00B9655E">
        <w:rPr>
          <w:rFonts w:ascii="Calibri" w:hAnsi="Calibri" w:cs="Calibri"/>
          <w:b/>
          <w:sz w:val="20"/>
          <w:szCs w:val="20"/>
          <w:u w:val="single"/>
        </w:rPr>
        <w:t>L TERRITORIO TIENE UN GRAN VALOR ECOLÓGICO Y HASTA JULIO DE 2020 SE PENSABA CREAR UN PARQUE NATURAL EN LA ZONA OCUPADA POR LOS PARQUES EÓLICOS</w:t>
      </w:r>
      <w:r w:rsidR="00AC20F5" w:rsidRPr="00B9655E">
        <w:rPr>
          <w:rFonts w:ascii="Calibri" w:hAnsi="Calibri" w:cs="Calibri"/>
          <w:b/>
          <w:sz w:val="20"/>
          <w:szCs w:val="20"/>
          <w:u w:val="single"/>
        </w:rPr>
        <w:t xml:space="preserve"> Y LAS CENTRALES FOTOVOLTAICAS</w:t>
      </w:r>
    </w:p>
    <w:p w14:paraId="251DD971" w14:textId="77777777" w:rsidR="00A2393E" w:rsidRPr="00B9655E" w:rsidRDefault="00A2393E" w:rsidP="001565B4">
      <w:pPr>
        <w:pStyle w:val="NormalWeb"/>
        <w:shd w:val="clear" w:color="auto" w:fill="FFFFFF"/>
        <w:spacing w:before="0" w:beforeAutospacing="0" w:after="0" w:afterAutospacing="0"/>
        <w:jc w:val="both"/>
        <w:rPr>
          <w:rFonts w:ascii="Calibri" w:hAnsi="Calibri" w:cs="Calibri"/>
          <w:b/>
          <w:sz w:val="8"/>
          <w:szCs w:val="8"/>
        </w:rPr>
      </w:pPr>
    </w:p>
    <w:p w14:paraId="052B7C8D" w14:textId="1BFA0C09" w:rsidR="00A2393E" w:rsidRPr="00B9655E" w:rsidRDefault="001A4D4E" w:rsidP="001565B4">
      <w:pPr>
        <w:pStyle w:val="NormalWeb"/>
        <w:shd w:val="clear" w:color="auto" w:fill="FFFFFF"/>
        <w:spacing w:before="0" w:beforeAutospacing="0" w:after="0" w:afterAutospacing="0"/>
        <w:jc w:val="both"/>
        <w:rPr>
          <w:rFonts w:ascii="Calibri" w:hAnsi="Calibri" w:cs="Calibri"/>
          <w:sz w:val="19"/>
          <w:szCs w:val="19"/>
          <w:shd w:val="clear" w:color="auto" w:fill="FFFFFF"/>
        </w:rPr>
      </w:pPr>
      <w:r w:rsidRPr="00B9655E">
        <w:rPr>
          <w:rFonts w:ascii="Calibri" w:hAnsi="Calibri" w:cs="Calibri"/>
          <w:b/>
          <w:sz w:val="20"/>
          <w:szCs w:val="20"/>
        </w:rPr>
        <w:t>2.</w:t>
      </w:r>
      <w:r w:rsidR="00C350FE" w:rsidRPr="00B9655E">
        <w:rPr>
          <w:rFonts w:ascii="Calibri" w:hAnsi="Calibri" w:cs="Calibri"/>
          <w:b/>
          <w:sz w:val="20"/>
          <w:szCs w:val="20"/>
        </w:rPr>
        <w:t>31</w:t>
      </w:r>
      <w:r w:rsidR="00A2393E" w:rsidRPr="00B9655E">
        <w:rPr>
          <w:rFonts w:ascii="Calibri" w:hAnsi="Calibri" w:cs="Calibri"/>
          <w:b/>
          <w:sz w:val="20"/>
          <w:szCs w:val="20"/>
        </w:rPr>
        <w:t xml:space="preserve">.1. Este territorio tiene un gran valor ecológico. Fue propuesto para formar parte de un gran Parque Natural. Hasta julio de 2020, pocos meses antes de la información pública, estaba en marcha este proyecto. </w:t>
      </w:r>
      <w:r w:rsidR="00A2393E" w:rsidRPr="00B9655E">
        <w:rPr>
          <w:rFonts w:ascii="Calibri" w:hAnsi="Calibri" w:cs="Calibri"/>
          <w:b/>
          <w:sz w:val="20"/>
          <w:szCs w:val="20"/>
          <w:shd w:val="clear" w:color="auto" w:fill="FFFFFF"/>
        </w:rPr>
        <w:t>La región de Maestrazgo</w:t>
      </w:r>
      <w:r w:rsidR="00352AE2" w:rsidRPr="00B9655E">
        <w:rPr>
          <w:rFonts w:ascii="Calibri" w:hAnsi="Calibri" w:cs="Calibri"/>
          <w:b/>
          <w:sz w:val="20"/>
          <w:szCs w:val="20"/>
          <w:shd w:val="clear" w:color="auto" w:fill="FFFFFF"/>
        </w:rPr>
        <w:t xml:space="preserve"> </w:t>
      </w:r>
      <w:r w:rsidR="00A2393E" w:rsidRPr="00B9655E">
        <w:rPr>
          <w:rFonts w:ascii="Calibri" w:hAnsi="Calibri" w:cs="Calibri"/>
          <w:b/>
          <w:sz w:val="20"/>
          <w:szCs w:val="20"/>
          <w:shd w:val="clear" w:color="auto" w:fill="FFFFFF"/>
        </w:rPr>
        <w:t>-</w:t>
      </w:r>
      <w:r w:rsidR="00352AE2" w:rsidRPr="00B9655E">
        <w:rPr>
          <w:rFonts w:ascii="Calibri" w:hAnsi="Calibri" w:cs="Calibri"/>
          <w:b/>
          <w:sz w:val="20"/>
          <w:szCs w:val="20"/>
          <w:shd w:val="clear" w:color="auto" w:fill="FFFFFF"/>
        </w:rPr>
        <w:t xml:space="preserve"> </w:t>
      </w:r>
      <w:proofErr w:type="spellStart"/>
      <w:r w:rsidR="00A2393E" w:rsidRPr="00B9655E">
        <w:rPr>
          <w:rFonts w:ascii="Calibri" w:hAnsi="Calibri" w:cs="Calibri"/>
          <w:b/>
          <w:sz w:val="20"/>
          <w:szCs w:val="20"/>
          <w:shd w:val="clear" w:color="auto" w:fill="FFFFFF"/>
        </w:rPr>
        <w:t>Els</w:t>
      </w:r>
      <w:proofErr w:type="spellEnd"/>
      <w:r w:rsidR="00A2393E" w:rsidRPr="00B9655E">
        <w:rPr>
          <w:rFonts w:ascii="Calibri" w:hAnsi="Calibri" w:cs="Calibri"/>
          <w:b/>
          <w:sz w:val="20"/>
          <w:szCs w:val="20"/>
          <w:shd w:val="clear" w:color="auto" w:fill="FFFFFF"/>
        </w:rPr>
        <w:t xml:space="preserve"> </w:t>
      </w:r>
      <w:proofErr w:type="spellStart"/>
      <w:r w:rsidR="00A2393E" w:rsidRPr="00B9655E">
        <w:rPr>
          <w:rFonts w:ascii="Calibri" w:hAnsi="Calibri" w:cs="Calibri"/>
          <w:b/>
          <w:sz w:val="20"/>
          <w:szCs w:val="20"/>
          <w:shd w:val="clear" w:color="auto" w:fill="FFFFFF"/>
        </w:rPr>
        <w:t>Ports</w:t>
      </w:r>
      <w:proofErr w:type="spellEnd"/>
      <w:r w:rsidR="00A2393E" w:rsidRPr="00B9655E">
        <w:rPr>
          <w:rFonts w:ascii="Calibri" w:hAnsi="Calibri" w:cs="Calibri"/>
          <w:b/>
          <w:sz w:val="20"/>
          <w:szCs w:val="20"/>
          <w:shd w:val="clear" w:color="auto" w:fill="FFFFFF"/>
        </w:rPr>
        <w:t xml:space="preserve"> incluye un paisaje natural y cultural compartido entre Aragón, Cataluña y Valencia.</w:t>
      </w:r>
      <w:r w:rsidR="00A2393E" w:rsidRPr="00B9655E">
        <w:rPr>
          <w:rFonts w:ascii="Calibri" w:hAnsi="Calibri" w:cs="Calibri"/>
          <w:sz w:val="19"/>
          <w:szCs w:val="19"/>
          <w:shd w:val="clear" w:color="auto" w:fill="FFFFFF"/>
        </w:rPr>
        <w:t> </w:t>
      </w:r>
    </w:p>
    <w:p w14:paraId="7055DF0C" w14:textId="77777777" w:rsidR="00A2393E" w:rsidRPr="00B9655E" w:rsidRDefault="00A2393E" w:rsidP="001565B4">
      <w:pPr>
        <w:pStyle w:val="NormalWeb"/>
        <w:shd w:val="clear" w:color="auto" w:fill="FFFFFF"/>
        <w:spacing w:before="0" w:beforeAutospacing="0" w:after="0" w:afterAutospacing="0"/>
        <w:jc w:val="both"/>
        <w:rPr>
          <w:rFonts w:ascii="Calibri" w:hAnsi="Calibri" w:cs="Calibri"/>
          <w:sz w:val="19"/>
          <w:szCs w:val="19"/>
          <w:shd w:val="clear" w:color="auto" w:fill="FFFFFF"/>
        </w:rPr>
      </w:pPr>
    </w:p>
    <w:p w14:paraId="295AC78C" w14:textId="77777777" w:rsidR="00A2393E" w:rsidRPr="00B9655E" w:rsidRDefault="00A2393E" w:rsidP="001565B4">
      <w:pPr>
        <w:pStyle w:val="NormalWeb"/>
        <w:shd w:val="clear" w:color="auto" w:fill="FFFFFF"/>
        <w:spacing w:before="0" w:beforeAutospacing="0" w:after="0" w:afterAutospacing="0"/>
        <w:jc w:val="center"/>
        <w:rPr>
          <w:rFonts w:ascii="Calibri" w:hAnsi="Calibri" w:cs="Calibri"/>
          <w:b/>
          <w:sz w:val="20"/>
          <w:szCs w:val="20"/>
        </w:rPr>
      </w:pPr>
      <w:r w:rsidRPr="00B9655E">
        <w:rPr>
          <w:rFonts w:ascii="Calibri" w:hAnsi="Calibri" w:cs="Calibri"/>
          <w:b/>
          <w:noProof/>
          <w:sz w:val="20"/>
          <w:szCs w:val="20"/>
        </w:rPr>
        <w:drawing>
          <wp:inline distT="0" distB="0" distL="0" distR="0" wp14:anchorId="7171390B" wp14:editId="1FA64C37">
            <wp:extent cx="5831840" cy="3638212"/>
            <wp:effectExtent l="19050" t="0" r="0" b="0"/>
            <wp:docPr id="17" name="Imagen 1" descr="E:\...0.2023.01.Fiscalía\PN Maestraz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0.2023.01.Fiscalía\PN Maestrazgo.JPG"/>
                    <pic:cNvPicPr>
                      <a:picLocks noChangeAspect="1" noChangeArrowheads="1"/>
                    </pic:cNvPicPr>
                  </pic:nvPicPr>
                  <pic:blipFill>
                    <a:blip r:embed="rId56" cstate="print"/>
                    <a:srcRect/>
                    <a:stretch>
                      <a:fillRect/>
                    </a:stretch>
                  </pic:blipFill>
                  <pic:spPr bwMode="auto">
                    <a:xfrm>
                      <a:off x="0" y="0"/>
                      <a:ext cx="5831840" cy="3638212"/>
                    </a:xfrm>
                    <a:prstGeom prst="rect">
                      <a:avLst/>
                    </a:prstGeom>
                    <a:noFill/>
                    <a:ln w="9525">
                      <a:noFill/>
                      <a:miter lim="800000"/>
                      <a:headEnd/>
                      <a:tailEnd/>
                    </a:ln>
                  </pic:spPr>
                </pic:pic>
              </a:graphicData>
            </a:graphic>
          </wp:inline>
        </w:drawing>
      </w:r>
    </w:p>
    <w:p w14:paraId="1AA606D3" w14:textId="77777777" w:rsidR="00A2393E" w:rsidRPr="00B9655E" w:rsidRDefault="00A2393E" w:rsidP="001565B4">
      <w:pPr>
        <w:pStyle w:val="Default"/>
        <w:tabs>
          <w:tab w:val="left" w:pos="2721"/>
        </w:tabs>
        <w:rPr>
          <w:rFonts w:ascii="Calibri" w:hAnsi="Calibri" w:cs="Calibri"/>
          <w:color w:val="auto"/>
          <w:sz w:val="20"/>
          <w:szCs w:val="20"/>
        </w:rPr>
      </w:pPr>
    </w:p>
    <w:p w14:paraId="219D0D53" w14:textId="451A8553" w:rsidR="009276D7" w:rsidRPr="00B9655E" w:rsidRDefault="00993D27" w:rsidP="001565B4">
      <w:pPr>
        <w:pStyle w:val="NormalWeb"/>
        <w:shd w:val="clear" w:color="auto" w:fill="FFFFFF"/>
        <w:spacing w:before="0" w:beforeAutospacing="0" w:after="0" w:afterAutospacing="0"/>
        <w:jc w:val="both"/>
        <w:rPr>
          <w:rFonts w:ascii="Calibri" w:hAnsi="Calibri" w:cs="Calibri"/>
          <w:b/>
          <w:sz w:val="20"/>
          <w:szCs w:val="20"/>
        </w:rPr>
      </w:pPr>
      <w:r w:rsidRPr="00B9655E">
        <w:rPr>
          <w:rFonts w:ascii="Calibri" w:hAnsi="Calibri" w:cs="Calibri"/>
          <w:b/>
          <w:sz w:val="20"/>
          <w:szCs w:val="20"/>
        </w:rPr>
        <w:t>Los valores ambientales existentes en 2020, cuando este territorio se quería convertir en Parque Natural, de momento siguen intactos.</w:t>
      </w:r>
    </w:p>
    <w:p w14:paraId="7CC2353A" w14:textId="77777777" w:rsidR="00993D27" w:rsidRPr="00B9655E" w:rsidRDefault="00993D27" w:rsidP="001565B4">
      <w:pPr>
        <w:pStyle w:val="NormalWeb"/>
        <w:shd w:val="clear" w:color="auto" w:fill="FFFFFF"/>
        <w:spacing w:before="0" w:beforeAutospacing="0" w:after="0" w:afterAutospacing="0"/>
        <w:jc w:val="both"/>
        <w:rPr>
          <w:rFonts w:ascii="Calibri" w:hAnsi="Calibri" w:cs="Calibri"/>
          <w:b/>
          <w:sz w:val="20"/>
          <w:szCs w:val="20"/>
        </w:rPr>
      </w:pPr>
    </w:p>
    <w:p w14:paraId="0976C937" w14:textId="77777777" w:rsidR="00993D27" w:rsidRPr="00B9655E" w:rsidRDefault="00993D27" w:rsidP="001565B4">
      <w:pPr>
        <w:pStyle w:val="NormalWeb"/>
        <w:shd w:val="clear" w:color="auto" w:fill="FFFFFF"/>
        <w:spacing w:before="0" w:beforeAutospacing="0" w:after="0" w:afterAutospacing="0"/>
        <w:jc w:val="both"/>
        <w:rPr>
          <w:rFonts w:ascii="Calibri" w:hAnsi="Calibri" w:cs="Calibri"/>
          <w:b/>
          <w:sz w:val="20"/>
          <w:szCs w:val="20"/>
        </w:rPr>
      </w:pPr>
    </w:p>
    <w:p w14:paraId="6E6092A2" w14:textId="717454BA" w:rsidR="009160FC" w:rsidRPr="00B9655E" w:rsidRDefault="009160FC" w:rsidP="001565B4">
      <w:pPr>
        <w:pStyle w:val="NormalWeb"/>
        <w:shd w:val="clear" w:color="auto" w:fill="FFFFFF"/>
        <w:spacing w:before="0" w:beforeAutospacing="0" w:after="0" w:afterAutospacing="0"/>
        <w:jc w:val="both"/>
        <w:rPr>
          <w:rFonts w:ascii="Calibri" w:hAnsi="Calibri" w:cs="Calibri"/>
          <w:b/>
          <w:sz w:val="20"/>
          <w:szCs w:val="20"/>
        </w:rPr>
      </w:pPr>
      <w:r w:rsidRPr="00B9655E">
        <w:rPr>
          <w:rFonts w:ascii="Calibri" w:hAnsi="Calibri" w:cs="Calibri"/>
          <w:b/>
          <w:sz w:val="20"/>
          <w:szCs w:val="20"/>
        </w:rPr>
        <w:t>2.</w:t>
      </w:r>
      <w:r w:rsidR="00C350FE" w:rsidRPr="00B9655E">
        <w:rPr>
          <w:rFonts w:ascii="Calibri" w:hAnsi="Calibri" w:cs="Calibri"/>
          <w:b/>
          <w:sz w:val="20"/>
          <w:szCs w:val="20"/>
        </w:rPr>
        <w:t>32</w:t>
      </w:r>
      <w:r w:rsidRPr="00B9655E">
        <w:rPr>
          <w:rFonts w:ascii="Calibri" w:hAnsi="Calibri" w:cs="Calibri"/>
          <w:b/>
          <w:sz w:val="20"/>
          <w:szCs w:val="20"/>
        </w:rPr>
        <w:t xml:space="preserve">. </w:t>
      </w:r>
      <w:r w:rsidRPr="00B9655E">
        <w:rPr>
          <w:rFonts w:ascii="Calibri" w:hAnsi="Calibri" w:cs="Calibri"/>
          <w:b/>
          <w:sz w:val="20"/>
          <w:szCs w:val="20"/>
          <w:u w:val="single"/>
        </w:rPr>
        <w:t>EL ESTUDIO AMBIENTAL ESTRATÉGICO DEL PLAN NACIONAL INTEGRADO DE ENERGÍA Y CLIMA 2021-2030 RECOMIENDA NO UTILIZAR ESTAS UBICACIONES</w:t>
      </w:r>
    </w:p>
    <w:p w14:paraId="09E643B8" w14:textId="77777777" w:rsidR="009160FC" w:rsidRPr="00B9655E" w:rsidRDefault="009160FC" w:rsidP="001565B4">
      <w:pPr>
        <w:pStyle w:val="NormalWeb"/>
        <w:shd w:val="clear" w:color="auto" w:fill="FFFFFF"/>
        <w:spacing w:before="0" w:beforeAutospacing="0" w:after="0" w:afterAutospacing="0"/>
        <w:jc w:val="both"/>
        <w:rPr>
          <w:rFonts w:ascii="Calibri" w:hAnsi="Calibri" w:cs="Calibri"/>
          <w:b/>
          <w:sz w:val="8"/>
          <w:szCs w:val="8"/>
        </w:rPr>
      </w:pPr>
    </w:p>
    <w:p w14:paraId="61C0AEDA" w14:textId="77777777" w:rsidR="009160FC" w:rsidRPr="00B9655E" w:rsidRDefault="00000000" w:rsidP="001565B4">
      <w:pPr>
        <w:pStyle w:val="NormalWeb"/>
        <w:shd w:val="clear" w:color="auto" w:fill="FFFFFF"/>
        <w:spacing w:before="0" w:beforeAutospacing="0" w:after="0" w:afterAutospacing="0"/>
        <w:jc w:val="both"/>
        <w:rPr>
          <w:rFonts w:ascii="Calibri" w:hAnsi="Calibri" w:cs="Calibri"/>
        </w:rPr>
      </w:pPr>
      <w:hyperlink r:id="rId57" w:history="1">
        <w:r w:rsidR="009160FC" w:rsidRPr="00B9655E">
          <w:rPr>
            <w:rStyle w:val="Hipervnculo"/>
            <w:rFonts w:ascii="Calibri" w:hAnsi="Calibri" w:cs="Calibri"/>
            <w:b/>
            <w:color w:val="auto"/>
            <w:sz w:val="20"/>
            <w:szCs w:val="20"/>
          </w:rPr>
          <w:t>https://www.miteco.gob.es/images/es/eae_pniec_tcm30-506493.pdf</w:t>
        </w:r>
      </w:hyperlink>
    </w:p>
    <w:p w14:paraId="1FB9D70D" w14:textId="77777777" w:rsidR="00B44975" w:rsidRPr="00B9655E" w:rsidRDefault="00B44975" w:rsidP="001565B4">
      <w:pPr>
        <w:pStyle w:val="NormalWeb"/>
        <w:shd w:val="clear" w:color="auto" w:fill="FFFFFF"/>
        <w:spacing w:before="0" w:beforeAutospacing="0" w:after="0" w:afterAutospacing="0"/>
        <w:jc w:val="both"/>
        <w:rPr>
          <w:rFonts w:ascii="Calibri" w:hAnsi="Calibri" w:cs="Calibri"/>
          <w:sz w:val="20"/>
          <w:szCs w:val="20"/>
        </w:rPr>
      </w:pPr>
    </w:p>
    <w:p w14:paraId="377BC372" w14:textId="48B25087" w:rsidR="009160FC" w:rsidRPr="00B9655E" w:rsidRDefault="009160FC" w:rsidP="001565B4">
      <w:pPr>
        <w:pStyle w:val="NormalWeb"/>
        <w:shd w:val="clear" w:color="auto" w:fill="FFFFFF"/>
        <w:spacing w:before="0" w:beforeAutospacing="0" w:after="0" w:afterAutospacing="0"/>
        <w:jc w:val="both"/>
        <w:rPr>
          <w:rFonts w:ascii="Calibri" w:hAnsi="Calibri" w:cs="Calibri"/>
          <w:b/>
          <w:sz w:val="20"/>
          <w:szCs w:val="20"/>
        </w:rPr>
      </w:pPr>
      <w:r w:rsidRPr="00B9655E">
        <w:rPr>
          <w:rFonts w:ascii="Calibri" w:hAnsi="Calibri" w:cs="Calibri"/>
          <w:b/>
          <w:sz w:val="20"/>
          <w:szCs w:val="20"/>
        </w:rPr>
        <w:t>2.</w:t>
      </w:r>
      <w:r w:rsidR="00C350FE" w:rsidRPr="00B9655E">
        <w:rPr>
          <w:rFonts w:ascii="Calibri" w:hAnsi="Calibri" w:cs="Calibri"/>
          <w:b/>
          <w:sz w:val="20"/>
          <w:szCs w:val="20"/>
        </w:rPr>
        <w:t>32</w:t>
      </w:r>
      <w:r w:rsidRPr="00B9655E">
        <w:rPr>
          <w:rFonts w:ascii="Calibri" w:hAnsi="Calibri" w:cs="Calibri"/>
          <w:b/>
          <w:sz w:val="20"/>
          <w:szCs w:val="20"/>
        </w:rPr>
        <w:t>.</w:t>
      </w:r>
      <w:r w:rsidR="007B0E55" w:rsidRPr="00B9655E">
        <w:rPr>
          <w:rFonts w:ascii="Calibri" w:hAnsi="Calibri" w:cs="Calibri"/>
          <w:b/>
          <w:sz w:val="20"/>
          <w:szCs w:val="20"/>
        </w:rPr>
        <w:t>1</w:t>
      </w:r>
      <w:r w:rsidRPr="00B9655E">
        <w:rPr>
          <w:rFonts w:ascii="Calibri" w:hAnsi="Calibri" w:cs="Calibri"/>
          <w:b/>
          <w:sz w:val="20"/>
          <w:szCs w:val="20"/>
        </w:rPr>
        <w:t>. El Estudio ambiental estratégico del PNIEC señala:</w:t>
      </w:r>
    </w:p>
    <w:p w14:paraId="2205CF52" w14:textId="77777777" w:rsidR="009160FC" w:rsidRPr="00B9655E" w:rsidRDefault="009160FC" w:rsidP="001565B4">
      <w:pPr>
        <w:pStyle w:val="NormalWeb"/>
        <w:shd w:val="clear" w:color="auto" w:fill="FFFFFF"/>
        <w:spacing w:before="0" w:beforeAutospacing="0" w:after="0" w:afterAutospacing="0"/>
        <w:jc w:val="both"/>
        <w:rPr>
          <w:rFonts w:ascii="Calibri" w:hAnsi="Calibri" w:cs="Calibri"/>
          <w:b/>
          <w:sz w:val="8"/>
          <w:szCs w:val="8"/>
        </w:rPr>
      </w:pPr>
    </w:p>
    <w:p w14:paraId="53EF4DA3" w14:textId="77777777" w:rsidR="009160FC" w:rsidRPr="00B9655E" w:rsidRDefault="009160FC" w:rsidP="001565B4">
      <w:pPr>
        <w:pStyle w:val="NormalWeb"/>
        <w:shd w:val="clear" w:color="auto" w:fill="FFFFFF"/>
        <w:spacing w:before="0" w:beforeAutospacing="0" w:after="0" w:afterAutospacing="0"/>
        <w:ind w:left="708"/>
        <w:jc w:val="both"/>
        <w:rPr>
          <w:rFonts w:ascii="Calibri" w:hAnsi="Calibri" w:cs="Calibri"/>
          <w:b/>
          <w:i/>
          <w:sz w:val="20"/>
          <w:szCs w:val="20"/>
        </w:rPr>
      </w:pPr>
      <w:r w:rsidRPr="00B9655E">
        <w:rPr>
          <w:rFonts w:ascii="Calibri" w:hAnsi="Calibri" w:cs="Calibri"/>
          <w:b/>
          <w:i/>
          <w:sz w:val="20"/>
          <w:szCs w:val="20"/>
        </w:rPr>
        <w:t xml:space="preserve">“Consideraciones ambientales en el trazado de las nuevas líneas. </w:t>
      </w:r>
    </w:p>
    <w:p w14:paraId="1E823FAE" w14:textId="77777777" w:rsidR="009160FC" w:rsidRPr="00B9655E" w:rsidRDefault="009160FC" w:rsidP="001565B4">
      <w:pPr>
        <w:pStyle w:val="NormalWeb"/>
        <w:shd w:val="clear" w:color="auto" w:fill="FFFFFF"/>
        <w:spacing w:before="0" w:beforeAutospacing="0" w:after="0" w:afterAutospacing="0"/>
        <w:ind w:left="708"/>
        <w:jc w:val="both"/>
        <w:rPr>
          <w:rFonts w:ascii="Calibri" w:hAnsi="Calibri" w:cs="Calibri"/>
          <w:b/>
          <w:i/>
          <w:sz w:val="20"/>
          <w:szCs w:val="20"/>
        </w:rPr>
      </w:pPr>
      <w:r w:rsidRPr="00B9655E">
        <w:rPr>
          <w:rFonts w:ascii="Calibri" w:hAnsi="Calibri" w:cs="Calibri"/>
          <w:b/>
          <w:i/>
          <w:sz w:val="20"/>
          <w:szCs w:val="20"/>
        </w:rPr>
        <w:t xml:space="preserve">Además de las directrices derivadas de los instrumentos de planificación se considerarán las siguientes medidas: </w:t>
      </w:r>
    </w:p>
    <w:p w14:paraId="05D1CB69" w14:textId="77777777" w:rsidR="009160FC" w:rsidRPr="00B9655E" w:rsidRDefault="009160FC" w:rsidP="001565B4">
      <w:pPr>
        <w:pStyle w:val="NormalWeb"/>
        <w:shd w:val="clear" w:color="auto" w:fill="FFFFFF"/>
        <w:spacing w:before="0" w:beforeAutospacing="0" w:after="0" w:afterAutospacing="0"/>
        <w:ind w:left="1416"/>
        <w:jc w:val="both"/>
        <w:rPr>
          <w:rFonts w:ascii="Calibri" w:hAnsi="Calibri" w:cs="Calibri"/>
          <w:b/>
          <w:i/>
          <w:sz w:val="20"/>
          <w:szCs w:val="20"/>
        </w:rPr>
      </w:pPr>
      <w:r w:rsidRPr="00B9655E">
        <w:rPr>
          <w:rFonts w:ascii="Calibri" w:hAnsi="Calibri" w:cs="Calibri"/>
          <w:b/>
          <w:i/>
          <w:sz w:val="20"/>
          <w:szCs w:val="20"/>
        </w:rPr>
        <w:t>-El trazado debe tener en cuenta aspectos como el alejamiento de la población y de espacios protegidos o de valor singular”.</w:t>
      </w:r>
    </w:p>
    <w:p w14:paraId="5C751C69" w14:textId="77777777" w:rsidR="009160FC" w:rsidRPr="00B9655E" w:rsidRDefault="009160FC" w:rsidP="001565B4">
      <w:pPr>
        <w:pStyle w:val="NormalWeb"/>
        <w:shd w:val="clear" w:color="auto" w:fill="FFFFFF"/>
        <w:spacing w:before="0" w:beforeAutospacing="0" w:after="0" w:afterAutospacing="0"/>
        <w:ind w:left="1416"/>
        <w:jc w:val="both"/>
        <w:rPr>
          <w:rFonts w:ascii="Calibri" w:hAnsi="Calibri" w:cs="Calibri"/>
          <w:b/>
          <w:i/>
          <w:sz w:val="20"/>
          <w:szCs w:val="20"/>
        </w:rPr>
      </w:pPr>
    </w:p>
    <w:p w14:paraId="13CFDADD" w14:textId="721A5DE5" w:rsidR="009160FC" w:rsidRPr="00B9655E" w:rsidRDefault="009160FC" w:rsidP="001565B4">
      <w:pPr>
        <w:pStyle w:val="NormalWeb"/>
        <w:shd w:val="clear" w:color="auto" w:fill="FFFFFF"/>
        <w:spacing w:before="0" w:beforeAutospacing="0" w:after="0" w:afterAutospacing="0"/>
        <w:jc w:val="both"/>
        <w:rPr>
          <w:rFonts w:ascii="Calibri" w:hAnsi="Calibri" w:cs="Calibri"/>
          <w:b/>
          <w:sz w:val="20"/>
          <w:szCs w:val="20"/>
        </w:rPr>
      </w:pPr>
      <w:r w:rsidRPr="00B9655E">
        <w:rPr>
          <w:rFonts w:ascii="Calibri" w:hAnsi="Calibri" w:cs="Calibri"/>
          <w:b/>
          <w:sz w:val="20"/>
          <w:szCs w:val="20"/>
        </w:rPr>
        <w:t xml:space="preserve">(Hay que tener en cuenta que la línea atraviesa </w:t>
      </w:r>
      <w:r w:rsidR="007B0E55" w:rsidRPr="00B9655E">
        <w:rPr>
          <w:rFonts w:ascii="Calibri" w:hAnsi="Calibri" w:cs="Calibri"/>
          <w:b/>
          <w:sz w:val="20"/>
          <w:szCs w:val="20"/>
        </w:rPr>
        <w:t>una</w:t>
      </w:r>
      <w:r w:rsidRPr="00B9655E">
        <w:rPr>
          <w:rFonts w:ascii="Calibri" w:hAnsi="Calibri" w:cs="Calibri"/>
          <w:b/>
          <w:sz w:val="20"/>
          <w:szCs w:val="20"/>
        </w:rPr>
        <w:t xml:space="preserve"> ZEPA durante 10 km)</w:t>
      </w:r>
    </w:p>
    <w:p w14:paraId="280C0749" w14:textId="77777777" w:rsidR="009160FC" w:rsidRPr="00B9655E" w:rsidRDefault="009160FC" w:rsidP="001565B4">
      <w:pPr>
        <w:pStyle w:val="NormalWeb"/>
        <w:shd w:val="clear" w:color="auto" w:fill="FFFFFF"/>
        <w:spacing w:before="0" w:beforeAutospacing="0" w:after="0" w:afterAutospacing="0"/>
        <w:jc w:val="both"/>
        <w:rPr>
          <w:rFonts w:ascii="Calibri" w:hAnsi="Calibri" w:cs="Calibri"/>
          <w:b/>
          <w:sz w:val="20"/>
          <w:szCs w:val="20"/>
        </w:rPr>
      </w:pPr>
    </w:p>
    <w:p w14:paraId="70803B6E" w14:textId="1BDBA354" w:rsidR="009160FC" w:rsidRPr="00B9655E" w:rsidRDefault="009160FC" w:rsidP="001565B4">
      <w:pPr>
        <w:pStyle w:val="NormalWeb"/>
        <w:shd w:val="clear" w:color="auto" w:fill="FFFFFF"/>
        <w:spacing w:before="0" w:beforeAutospacing="0" w:after="0" w:afterAutospacing="0"/>
        <w:jc w:val="both"/>
        <w:rPr>
          <w:rFonts w:ascii="Calibri" w:hAnsi="Calibri" w:cs="Calibri"/>
          <w:b/>
          <w:sz w:val="20"/>
          <w:szCs w:val="20"/>
        </w:rPr>
      </w:pPr>
      <w:r w:rsidRPr="00B9655E">
        <w:rPr>
          <w:rFonts w:ascii="Calibri" w:hAnsi="Calibri" w:cs="Calibri"/>
          <w:b/>
          <w:sz w:val="20"/>
          <w:szCs w:val="20"/>
        </w:rPr>
        <w:t>2.</w:t>
      </w:r>
      <w:r w:rsidR="00C350FE" w:rsidRPr="00B9655E">
        <w:rPr>
          <w:rFonts w:ascii="Calibri" w:hAnsi="Calibri" w:cs="Calibri"/>
          <w:b/>
          <w:sz w:val="20"/>
          <w:szCs w:val="20"/>
        </w:rPr>
        <w:t>32</w:t>
      </w:r>
      <w:r w:rsidRPr="00B9655E">
        <w:rPr>
          <w:rFonts w:ascii="Calibri" w:hAnsi="Calibri" w:cs="Calibri"/>
          <w:b/>
          <w:sz w:val="20"/>
          <w:szCs w:val="20"/>
        </w:rPr>
        <w:t>.</w:t>
      </w:r>
      <w:r w:rsidR="007B0E55" w:rsidRPr="00B9655E">
        <w:rPr>
          <w:rFonts w:ascii="Calibri" w:hAnsi="Calibri" w:cs="Calibri"/>
          <w:b/>
          <w:sz w:val="20"/>
          <w:szCs w:val="20"/>
        </w:rPr>
        <w:t>2</w:t>
      </w:r>
      <w:r w:rsidRPr="00B9655E">
        <w:rPr>
          <w:rFonts w:ascii="Calibri" w:hAnsi="Calibri" w:cs="Calibri"/>
          <w:b/>
          <w:sz w:val="20"/>
          <w:szCs w:val="20"/>
        </w:rPr>
        <w:t>. El Estudio ambiental estratégico del PNIEC señala:</w:t>
      </w:r>
    </w:p>
    <w:p w14:paraId="0274E8D8" w14:textId="77777777" w:rsidR="009160FC" w:rsidRPr="00B9655E" w:rsidRDefault="009160FC" w:rsidP="001565B4">
      <w:pPr>
        <w:pStyle w:val="NormalWeb"/>
        <w:shd w:val="clear" w:color="auto" w:fill="FFFFFF"/>
        <w:spacing w:before="0" w:beforeAutospacing="0" w:after="0" w:afterAutospacing="0"/>
        <w:jc w:val="both"/>
        <w:rPr>
          <w:rFonts w:ascii="Calibri" w:hAnsi="Calibri" w:cs="Calibri"/>
          <w:b/>
          <w:sz w:val="8"/>
          <w:szCs w:val="8"/>
        </w:rPr>
      </w:pPr>
    </w:p>
    <w:p w14:paraId="5A155FF0" w14:textId="77777777" w:rsidR="009160FC" w:rsidRPr="00B9655E" w:rsidRDefault="009160FC" w:rsidP="001565B4">
      <w:pPr>
        <w:pStyle w:val="NormalWeb"/>
        <w:shd w:val="clear" w:color="auto" w:fill="FFFFFF"/>
        <w:spacing w:before="0" w:beforeAutospacing="0" w:after="0" w:afterAutospacing="0"/>
        <w:ind w:left="708"/>
        <w:jc w:val="both"/>
        <w:rPr>
          <w:rFonts w:ascii="Calibri" w:hAnsi="Calibri" w:cs="Calibri"/>
          <w:b/>
          <w:i/>
          <w:sz w:val="20"/>
          <w:szCs w:val="20"/>
        </w:rPr>
      </w:pPr>
      <w:r w:rsidRPr="00B9655E">
        <w:rPr>
          <w:rFonts w:ascii="Calibri" w:hAnsi="Calibri" w:cs="Calibri"/>
          <w:b/>
          <w:i/>
          <w:sz w:val="20"/>
          <w:szCs w:val="20"/>
        </w:rPr>
        <w:t>“Recomendaciones para los proyectos de generación eléctrica con eólica:</w:t>
      </w:r>
    </w:p>
    <w:p w14:paraId="010E603F" w14:textId="6D9AF54E" w:rsidR="009160FC" w:rsidRPr="00B9655E" w:rsidRDefault="009160FC" w:rsidP="001565B4">
      <w:pPr>
        <w:pStyle w:val="NormalWeb"/>
        <w:shd w:val="clear" w:color="auto" w:fill="FFFFFF"/>
        <w:spacing w:before="0" w:beforeAutospacing="0" w:after="0" w:afterAutospacing="0"/>
        <w:ind w:left="708"/>
        <w:jc w:val="both"/>
        <w:rPr>
          <w:rFonts w:ascii="Calibri" w:hAnsi="Calibri" w:cs="Calibri"/>
          <w:b/>
          <w:i/>
          <w:sz w:val="20"/>
          <w:szCs w:val="20"/>
        </w:rPr>
      </w:pPr>
      <w:r w:rsidRPr="00B9655E">
        <w:rPr>
          <w:rFonts w:ascii="Calibri" w:hAnsi="Calibri" w:cs="Calibri"/>
          <w:b/>
          <w:i/>
          <w:sz w:val="20"/>
          <w:szCs w:val="20"/>
        </w:rPr>
        <w:t xml:space="preserve">Con carácter general, como ya se ha indicado, </w:t>
      </w:r>
      <w:r w:rsidR="007B0E55" w:rsidRPr="00B9655E">
        <w:rPr>
          <w:rFonts w:ascii="Calibri" w:hAnsi="Calibri" w:cs="Calibri"/>
          <w:b/>
          <w:i/>
          <w:sz w:val="20"/>
          <w:szCs w:val="20"/>
        </w:rPr>
        <w:t>SE RECOMIENDA LA EXCLUSIÓN DE ESTE TIPO DE INSTALACIONES EN ESPACIOS NATURALES PROTEGIDOS, Y ESPACIOS DE LA RED NATURA 2000</w:t>
      </w:r>
      <w:r w:rsidRPr="00B9655E">
        <w:rPr>
          <w:rFonts w:ascii="Calibri" w:hAnsi="Calibri" w:cs="Calibri"/>
          <w:b/>
          <w:i/>
          <w:sz w:val="20"/>
          <w:szCs w:val="20"/>
        </w:rPr>
        <w:t xml:space="preserve">. En estos casos, la instalación sólo estaría justificada en caso de que se verifique que es compatible, atendiendo a su ubicación, superficie y tipología, con los objetivos de conservación del espacio”. </w:t>
      </w:r>
    </w:p>
    <w:p w14:paraId="1F8F0424" w14:textId="77777777" w:rsidR="009160FC" w:rsidRPr="00B9655E" w:rsidRDefault="009160FC" w:rsidP="001565B4">
      <w:pPr>
        <w:pStyle w:val="NormalWeb"/>
        <w:shd w:val="clear" w:color="auto" w:fill="FFFFFF"/>
        <w:spacing w:before="0" w:beforeAutospacing="0" w:after="0" w:afterAutospacing="0"/>
        <w:jc w:val="both"/>
        <w:rPr>
          <w:rFonts w:ascii="Calibri" w:hAnsi="Calibri" w:cs="Calibri"/>
          <w:b/>
          <w:sz w:val="20"/>
          <w:szCs w:val="20"/>
        </w:rPr>
      </w:pPr>
    </w:p>
    <w:p w14:paraId="4C9E95D8" w14:textId="13ED87B2" w:rsidR="009160FC" w:rsidRPr="00B9655E" w:rsidRDefault="009160FC" w:rsidP="001565B4">
      <w:pPr>
        <w:pStyle w:val="NormalWeb"/>
        <w:shd w:val="clear" w:color="auto" w:fill="FFFFFF"/>
        <w:spacing w:before="0" w:beforeAutospacing="0" w:after="0" w:afterAutospacing="0"/>
        <w:jc w:val="both"/>
        <w:rPr>
          <w:rFonts w:ascii="Calibri" w:hAnsi="Calibri" w:cs="Calibri"/>
          <w:b/>
          <w:sz w:val="20"/>
          <w:szCs w:val="20"/>
        </w:rPr>
      </w:pPr>
      <w:r w:rsidRPr="00B9655E">
        <w:rPr>
          <w:rFonts w:ascii="Calibri" w:hAnsi="Calibri" w:cs="Calibri"/>
          <w:b/>
          <w:sz w:val="20"/>
          <w:szCs w:val="20"/>
        </w:rPr>
        <w:t>2.</w:t>
      </w:r>
      <w:r w:rsidR="00C350FE" w:rsidRPr="00B9655E">
        <w:rPr>
          <w:rFonts w:ascii="Calibri" w:hAnsi="Calibri" w:cs="Calibri"/>
          <w:b/>
          <w:sz w:val="20"/>
          <w:szCs w:val="20"/>
        </w:rPr>
        <w:t>32</w:t>
      </w:r>
      <w:r w:rsidRPr="00B9655E">
        <w:rPr>
          <w:rFonts w:ascii="Calibri" w:hAnsi="Calibri" w:cs="Calibri"/>
          <w:b/>
          <w:sz w:val="20"/>
          <w:szCs w:val="20"/>
        </w:rPr>
        <w:t>.</w:t>
      </w:r>
      <w:r w:rsidR="007B0E55" w:rsidRPr="00B9655E">
        <w:rPr>
          <w:rFonts w:ascii="Calibri" w:hAnsi="Calibri" w:cs="Calibri"/>
          <w:b/>
          <w:sz w:val="20"/>
          <w:szCs w:val="20"/>
        </w:rPr>
        <w:t>3</w:t>
      </w:r>
      <w:r w:rsidRPr="00B9655E">
        <w:rPr>
          <w:rFonts w:ascii="Calibri" w:hAnsi="Calibri" w:cs="Calibri"/>
          <w:b/>
          <w:sz w:val="20"/>
          <w:szCs w:val="20"/>
        </w:rPr>
        <w:t>. El Estudio ambiental estratégico del PNIEC señala:</w:t>
      </w:r>
    </w:p>
    <w:p w14:paraId="7AE770B8" w14:textId="77777777" w:rsidR="009160FC" w:rsidRPr="00B9655E" w:rsidRDefault="009160FC" w:rsidP="001565B4">
      <w:pPr>
        <w:autoSpaceDE w:val="0"/>
        <w:autoSpaceDN w:val="0"/>
        <w:adjustRightInd w:val="0"/>
        <w:spacing w:after="0" w:line="240" w:lineRule="auto"/>
        <w:rPr>
          <w:rFonts w:ascii="Calibri" w:hAnsi="Calibri" w:cs="Calibri"/>
          <w:b/>
          <w:bCs/>
          <w:i/>
          <w:iCs/>
          <w:sz w:val="8"/>
          <w:szCs w:val="8"/>
        </w:rPr>
      </w:pPr>
    </w:p>
    <w:p w14:paraId="1BDC44EC" w14:textId="77777777" w:rsidR="009160FC" w:rsidRPr="00B9655E" w:rsidRDefault="009160FC" w:rsidP="001565B4">
      <w:pPr>
        <w:autoSpaceDE w:val="0"/>
        <w:autoSpaceDN w:val="0"/>
        <w:adjustRightInd w:val="0"/>
        <w:spacing w:after="0" w:line="240" w:lineRule="auto"/>
        <w:ind w:left="708"/>
        <w:jc w:val="both"/>
        <w:rPr>
          <w:rFonts w:ascii="Calibri" w:hAnsi="Calibri" w:cs="Calibri"/>
          <w:b/>
          <w:i/>
          <w:sz w:val="20"/>
          <w:szCs w:val="20"/>
        </w:rPr>
      </w:pPr>
      <w:r w:rsidRPr="00B9655E">
        <w:rPr>
          <w:rFonts w:ascii="Calibri" w:hAnsi="Calibri" w:cs="Calibri"/>
          <w:b/>
          <w:bCs/>
          <w:i/>
          <w:iCs/>
          <w:sz w:val="20"/>
          <w:szCs w:val="20"/>
        </w:rPr>
        <w:t>“Promoción de criterios ambientales generales para la ubicación de instalaciones de energías renovables.</w:t>
      </w:r>
    </w:p>
    <w:p w14:paraId="6C4CD1CC" w14:textId="77777777" w:rsidR="009160FC" w:rsidRPr="00B9655E" w:rsidRDefault="009160FC" w:rsidP="001565B4">
      <w:pPr>
        <w:pStyle w:val="Default"/>
        <w:ind w:left="708"/>
        <w:jc w:val="both"/>
        <w:rPr>
          <w:rFonts w:ascii="Calibri" w:hAnsi="Calibri" w:cs="Calibri"/>
          <w:b/>
          <w:i/>
          <w:color w:val="auto"/>
          <w:sz w:val="20"/>
          <w:szCs w:val="20"/>
        </w:rPr>
      </w:pPr>
      <w:r w:rsidRPr="00B9655E">
        <w:rPr>
          <w:rFonts w:ascii="Calibri" w:hAnsi="Calibri" w:cs="Calibri"/>
          <w:b/>
          <w:i/>
          <w:color w:val="auto"/>
          <w:sz w:val="20"/>
          <w:szCs w:val="20"/>
        </w:rPr>
        <w:t xml:space="preserve">El Ministerio para la Transición Ecológica y el Reto Demográfico promoverá, en el marco de la legislación vigente y mediante los instrumentos correspondientes, que los promotores, en la selección de emplazamientos tengan en cuenta, además de la disponibilidad del recurso, las restricciones ambientales que tenga el territorio, fomentando el seguimiento de los siguientes criterios: </w:t>
      </w:r>
    </w:p>
    <w:p w14:paraId="5A196490" w14:textId="77777777" w:rsidR="009160FC" w:rsidRPr="00B9655E" w:rsidRDefault="009160FC" w:rsidP="001565B4">
      <w:pPr>
        <w:pStyle w:val="Default"/>
        <w:ind w:left="708"/>
        <w:jc w:val="both"/>
        <w:rPr>
          <w:rFonts w:ascii="Calibri" w:hAnsi="Calibri" w:cs="Calibri"/>
          <w:b/>
          <w:i/>
          <w:color w:val="auto"/>
          <w:sz w:val="8"/>
          <w:szCs w:val="8"/>
        </w:rPr>
      </w:pPr>
    </w:p>
    <w:p w14:paraId="1B33C00E" w14:textId="5DADCDEA" w:rsidR="009160FC" w:rsidRPr="00B9655E" w:rsidRDefault="009160FC" w:rsidP="007B0E55">
      <w:pPr>
        <w:autoSpaceDE w:val="0"/>
        <w:autoSpaceDN w:val="0"/>
        <w:adjustRightInd w:val="0"/>
        <w:spacing w:after="0" w:line="240" w:lineRule="auto"/>
        <w:ind w:left="1416"/>
        <w:jc w:val="both"/>
        <w:rPr>
          <w:rFonts w:ascii="Calibri" w:hAnsi="Calibri" w:cs="Calibri"/>
          <w:b/>
          <w:i/>
          <w:sz w:val="20"/>
          <w:szCs w:val="20"/>
          <w:u w:val="single"/>
        </w:rPr>
      </w:pPr>
      <w:r w:rsidRPr="00B9655E">
        <w:rPr>
          <w:rFonts w:ascii="Calibri" w:hAnsi="Calibri" w:cs="Calibri"/>
          <w:b/>
          <w:i/>
          <w:sz w:val="20"/>
          <w:szCs w:val="20"/>
        </w:rPr>
        <w:t xml:space="preserve">- Las nuevas instalaciones se ubicarán preferentemente </w:t>
      </w:r>
      <w:r w:rsidR="007B0E55" w:rsidRPr="00B9655E">
        <w:rPr>
          <w:rFonts w:ascii="Calibri" w:hAnsi="Calibri" w:cs="Calibri"/>
          <w:b/>
          <w:i/>
          <w:sz w:val="20"/>
          <w:szCs w:val="20"/>
          <w:u w:val="single"/>
        </w:rPr>
        <w:t>FUERA DE ESPACIOS PROTEGIDOS, ASÍ COMO ESPACIOS DE LA RED NATURA 2000</w:t>
      </w:r>
      <w:r w:rsidRPr="00B9655E">
        <w:rPr>
          <w:rFonts w:ascii="Calibri" w:hAnsi="Calibri" w:cs="Calibri"/>
          <w:b/>
          <w:i/>
          <w:sz w:val="20"/>
          <w:szCs w:val="20"/>
          <w:u w:val="single"/>
        </w:rPr>
        <w:t xml:space="preserve">. </w:t>
      </w:r>
    </w:p>
    <w:p w14:paraId="2B5BA776" w14:textId="77777777" w:rsidR="009160FC" w:rsidRPr="00B9655E" w:rsidRDefault="009160FC" w:rsidP="007B0E55">
      <w:pPr>
        <w:autoSpaceDE w:val="0"/>
        <w:autoSpaceDN w:val="0"/>
        <w:adjustRightInd w:val="0"/>
        <w:spacing w:after="0" w:line="240" w:lineRule="auto"/>
        <w:ind w:left="1416"/>
        <w:jc w:val="both"/>
        <w:rPr>
          <w:rFonts w:ascii="Calibri" w:hAnsi="Calibri" w:cs="Calibri"/>
          <w:b/>
          <w:i/>
          <w:sz w:val="8"/>
          <w:szCs w:val="8"/>
          <w:u w:val="single"/>
        </w:rPr>
      </w:pPr>
    </w:p>
    <w:p w14:paraId="7634338E" w14:textId="77777777" w:rsidR="009160FC" w:rsidRPr="00B9655E" w:rsidRDefault="009160FC" w:rsidP="007B0E55">
      <w:pPr>
        <w:autoSpaceDE w:val="0"/>
        <w:autoSpaceDN w:val="0"/>
        <w:adjustRightInd w:val="0"/>
        <w:spacing w:after="0" w:line="240" w:lineRule="auto"/>
        <w:ind w:left="1416"/>
        <w:jc w:val="both"/>
        <w:rPr>
          <w:rFonts w:ascii="Calibri" w:hAnsi="Calibri" w:cs="Calibri"/>
          <w:b/>
          <w:i/>
          <w:sz w:val="20"/>
          <w:szCs w:val="20"/>
        </w:rPr>
      </w:pPr>
      <w:r w:rsidRPr="00B9655E">
        <w:rPr>
          <w:rFonts w:ascii="Calibri" w:hAnsi="Calibri" w:cs="Calibri"/>
          <w:b/>
          <w:i/>
          <w:sz w:val="20"/>
          <w:szCs w:val="20"/>
        </w:rPr>
        <w:t xml:space="preserve">- En general, se evitará la afección a valores ambientales frágiles o de interés para la conservación, tales como </w:t>
      </w:r>
      <w:r w:rsidRPr="00B9655E">
        <w:rPr>
          <w:rFonts w:ascii="Calibri" w:hAnsi="Calibri" w:cs="Calibri"/>
          <w:b/>
          <w:i/>
          <w:sz w:val="20"/>
          <w:szCs w:val="20"/>
          <w:u w:val="single"/>
        </w:rPr>
        <w:t>puntos de interés geológico, hábitat de interés comunitario (especialmente los prioritarios), presencia de especies catalogadas o ecosistemas singulares, áreas de importancia para la conservación de las aves</w:t>
      </w:r>
      <w:r w:rsidRPr="00B9655E">
        <w:rPr>
          <w:rFonts w:ascii="Calibri" w:hAnsi="Calibri" w:cs="Calibri"/>
          <w:b/>
          <w:i/>
          <w:sz w:val="20"/>
          <w:szCs w:val="20"/>
        </w:rPr>
        <w:t xml:space="preserve">, zonas de valor paisajístico reconocidas en los planes de ordenación territorial, así como zonas de importancia por la presencia de elementos de patrimoniales”. </w:t>
      </w:r>
    </w:p>
    <w:p w14:paraId="4BAAB8AF" w14:textId="77777777" w:rsidR="009160FC" w:rsidRPr="00B9655E" w:rsidRDefault="009160FC" w:rsidP="001565B4">
      <w:pPr>
        <w:pStyle w:val="NormalWeb"/>
        <w:shd w:val="clear" w:color="auto" w:fill="FFFFFF"/>
        <w:spacing w:before="0" w:beforeAutospacing="0" w:after="0" w:afterAutospacing="0"/>
        <w:jc w:val="both"/>
        <w:rPr>
          <w:rFonts w:ascii="Calibri" w:eastAsiaTheme="minorHAnsi" w:hAnsi="Calibri" w:cs="Calibri"/>
          <w:b/>
          <w:sz w:val="20"/>
          <w:szCs w:val="20"/>
          <w:lang w:eastAsia="en-US"/>
        </w:rPr>
      </w:pPr>
    </w:p>
    <w:p w14:paraId="6F7BF334" w14:textId="6640CE0D" w:rsidR="009160FC" w:rsidRPr="00B9655E" w:rsidRDefault="009160FC" w:rsidP="001565B4">
      <w:pPr>
        <w:autoSpaceDE w:val="0"/>
        <w:autoSpaceDN w:val="0"/>
        <w:adjustRightInd w:val="0"/>
        <w:spacing w:after="0" w:line="240" w:lineRule="auto"/>
        <w:jc w:val="both"/>
        <w:rPr>
          <w:rFonts w:ascii="Calibri" w:hAnsi="Calibri" w:cs="Calibri"/>
          <w:b/>
          <w:sz w:val="20"/>
          <w:szCs w:val="20"/>
        </w:rPr>
      </w:pPr>
      <w:r w:rsidRPr="00B9655E">
        <w:rPr>
          <w:rFonts w:ascii="Calibri" w:hAnsi="Calibri" w:cs="Calibri"/>
          <w:b/>
          <w:sz w:val="20"/>
          <w:szCs w:val="20"/>
        </w:rPr>
        <w:t>2.</w:t>
      </w:r>
      <w:r w:rsidR="00C350FE" w:rsidRPr="00B9655E">
        <w:rPr>
          <w:rFonts w:ascii="Calibri" w:hAnsi="Calibri" w:cs="Calibri"/>
          <w:b/>
          <w:sz w:val="20"/>
          <w:szCs w:val="20"/>
        </w:rPr>
        <w:t>32</w:t>
      </w:r>
      <w:r w:rsidRPr="00B9655E">
        <w:rPr>
          <w:rFonts w:ascii="Calibri" w:hAnsi="Calibri" w:cs="Calibri"/>
          <w:b/>
          <w:sz w:val="20"/>
          <w:szCs w:val="20"/>
        </w:rPr>
        <w:t>.</w:t>
      </w:r>
      <w:r w:rsidR="007B0E55" w:rsidRPr="00B9655E">
        <w:rPr>
          <w:rFonts w:ascii="Calibri" w:hAnsi="Calibri" w:cs="Calibri"/>
          <w:b/>
          <w:sz w:val="20"/>
          <w:szCs w:val="20"/>
        </w:rPr>
        <w:t>4</w:t>
      </w:r>
      <w:r w:rsidRPr="00B9655E">
        <w:rPr>
          <w:rFonts w:ascii="Calibri" w:hAnsi="Calibri" w:cs="Calibri"/>
          <w:b/>
          <w:sz w:val="20"/>
          <w:szCs w:val="20"/>
        </w:rPr>
        <w:t xml:space="preserve">. La </w:t>
      </w:r>
      <w:r w:rsidRPr="00B9655E">
        <w:rPr>
          <w:rFonts w:ascii="Calibri" w:hAnsi="Calibri" w:cs="Calibri"/>
          <w:b/>
          <w:iCs/>
          <w:sz w:val="20"/>
          <w:szCs w:val="20"/>
        </w:rPr>
        <w:t>Resolución de 30 de diciembre de 2020, de la Dirección General de Calidad y Evaluación Ambiental, por la que se formula la declaración ambiental estratégica del Plan Nacional Integrado de Energía y Clima 2021-</w:t>
      </w:r>
      <w:r w:rsidR="007B0E55" w:rsidRPr="00B9655E">
        <w:rPr>
          <w:rFonts w:ascii="Calibri" w:hAnsi="Calibri" w:cs="Calibri"/>
          <w:b/>
          <w:iCs/>
          <w:sz w:val="20"/>
          <w:szCs w:val="20"/>
        </w:rPr>
        <w:t>2030. (</w:t>
      </w:r>
      <w:r w:rsidRPr="00B9655E">
        <w:rPr>
          <w:rFonts w:ascii="Calibri" w:hAnsi="Calibri" w:cs="Calibri"/>
          <w:b/>
          <w:iCs/>
          <w:sz w:val="20"/>
          <w:szCs w:val="20"/>
        </w:rPr>
        <w:t>BOE 11.01.2021)</w:t>
      </w:r>
      <w:r w:rsidRPr="00B9655E">
        <w:rPr>
          <w:rFonts w:ascii="Calibri" w:hAnsi="Calibri" w:cs="Calibri"/>
          <w:b/>
          <w:sz w:val="20"/>
          <w:szCs w:val="20"/>
        </w:rPr>
        <w:t xml:space="preserve"> señala: </w:t>
      </w:r>
    </w:p>
    <w:p w14:paraId="012E05BC" w14:textId="77777777" w:rsidR="009160FC" w:rsidRPr="00B9655E" w:rsidRDefault="009160FC" w:rsidP="001565B4">
      <w:pPr>
        <w:spacing w:after="0" w:line="240" w:lineRule="auto"/>
        <w:jc w:val="both"/>
        <w:rPr>
          <w:rFonts w:ascii="Calibri" w:hAnsi="Calibri" w:cs="Calibri"/>
          <w:b/>
          <w:sz w:val="8"/>
          <w:szCs w:val="8"/>
        </w:rPr>
      </w:pPr>
    </w:p>
    <w:p w14:paraId="5D9EA9E1" w14:textId="77777777" w:rsidR="009160FC" w:rsidRPr="00B9655E" w:rsidRDefault="009160FC" w:rsidP="001565B4">
      <w:pPr>
        <w:pStyle w:val="Pa6"/>
        <w:spacing w:line="240" w:lineRule="auto"/>
        <w:ind w:left="708"/>
        <w:jc w:val="both"/>
        <w:rPr>
          <w:rFonts w:ascii="Calibri" w:hAnsi="Calibri" w:cs="Calibri"/>
          <w:b/>
          <w:i/>
          <w:sz w:val="20"/>
          <w:szCs w:val="20"/>
        </w:rPr>
      </w:pPr>
      <w:r w:rsidRPr="00B9655E">
        <w:rPr>
          <w:rFonts w:ascii="Calibri" w:hAnsi="Calibri" w:cs="Calibri"/>
          <w:b/>
          <w:i/>
          <w:sz w:val="20"/>
          <w:szCs w:val="20"/>
        </w:rPr>
        <w:t>“En el despliegue de instalaciones de energía renovable en el territorio se tendrán en cuenta los siguientes criterios de ubicación en relación con la conservación de la biodiversidad:</w:t>
      </w:r>
    </w:p>
    <w:p w14:paraId="2AE7F981" w14:textId="77777777" w:rsidR="009160FC" w:rsidRPr="00B9655E" w:rsidRDefault="009160FC" w:rsidP="001565B4">
      <w:pPr>
        <w:pStyle w:val="Default"/>
        <w:rPr>
          <w:rFonts w:ascii="Calibri" w:hAnsi="Calibri" w:cs="Calibri"/>
          <w:color w:val="auto"/>
          <w:sz w:val="8"/>
          <w:szCs w:val="8"/>
        </w:rPr>
      </w:pPr>
    </w:p>
    <w:p w14:paraId="205B83DC" w14:textId="77777777" w:rsidR="009160FC" w:rsidRPr="00B9655E" w:rsidRDefault="009160FC" w:rsidP="001565B4">
      <w:pPr>
        <w:pStyle w:val="NormalWeb"/>
        <w:shd w:val="clear" w:color="auto" w:fill="FFFFFF"/>
        <w:spacing w:before="0" w:beforeAutospacing="0" w:after="0" w:afterAutospacing="0"/>
        <w:ind w:left="708"/>
        <w:jc w:val="both"/>
        <w:rPr>
          <w:rFonts w:ascii="Calibri" w:hAnsi="Calibri" w:cs="Calibri"/>
          <w:b/>
          <w:i/>
          <w:sz w:val="20"/>
          <w:szCs w:val="20"/>
        </w:rPr>
      </w:pPr>
      <w:r w:rsidRPr="00B9655E">
        <w:rPr>
          <w:rFonts w:ascii="Calibri" w:hAnsi="Calibri" w:cs="Calibri"/>
          <w:b/>
          <w:i/>
          <w:sz w:val="20"/>
          <w:szCs w:val="20"/>
        </w:rPr>
        <w:t xml:space="preserve">- Se recomienda evitar la ocupación y el deterioro de las áreas de importancia para la biodiversidad, incluyendo, entre otros, los </w:t>
      </w:r>
      <w:r w:rsidRPr="00B9655E">
        <w:rPr>
          <w:rFonts w:ascii="Calibri" w:hAnsi="Calibri" w:cs="Calibri"/>
          <w:b/>
          <w:i/>
          <w:sz w:val="20"/>
          <w:szCs w:val="20"/>
          <w:u w:val="single"/>
        </w:rPr>
        <w:t>hábitats de interés comunitario</w:t>
      </w:r>
      <w:r w:rsidRPr="00B9655E">
        <w:rPr>
          <w:rFonts w:ascii="Calibri" w:hAnsi="Calibri" w:cs="Calibri"/>
          <w:b/>
          <w:i/>
          <w:sz w:val="20"/>
          <w:szCs w:val="20"/>
        </w:rPr>
        <w:t xml:space="preserve">, los espacios naturales protegidos, de acuerdo con la Ley 42/2007, de 13 de diciembre, del Patrimonio Natural y la Biodiversidad, la </w:t>
      </w:r>
      <w:r w:rsidRPr="00B9655E">
        <w:rPr>
          <w:rFonts w:ascii="Calibri" w:hAnsi="Calibri" w:cs="Calibri"/>
          <w:b/>
          <w:i/>
          <w:sz w:val="20"/>
          <w:szCs w:val="20"/>
          <w:u w:val="single"/>
        </w:rPr>
        <w:t>Red Natura 2000,</w:t>
      </w:r>
      <w:r w:rsidRPr="00B9655E">
        <w:rPr>
          <w:rFonts w:ascii="Calibri" w:hAnsi="Calibri" w:cs="Calibri"/>
          <w:b/>
          <w:i/>
          <w:sz w:val="20"/>
          <w:szCs w:val="20"/>
        </w:rPr>
        <w:t xml:space="preserve"> las </w:t>
      </w:r>
      <w:r w:rsidRPr="00B9655E">
        <w:rPr>
          <w:rFonts w:ascii="Calibri" w:hAnsi="Calibri" w:cs="Calibri"/>
          <w:b/>
          <w:i/>
          <w:sz w:val="20"/>
          <w:szCs w:val="20"/>
          <w:u w:val="single"/>
        </w:rPr>
        <w:t>áreas protegidas por instrumentos internacionales</w:t>
      </w:r>
      <w:r w:rsidRPr="00B9655E">
        <w:rPr>
          <w:rFonts w:ascii="Calibri" w:hAnsi="Calibri" w:cs="Calibri"/>
          <w:b/>
          <w:i/>
          <w:sz w:val="20"/>
          <w:szCs w:val="20"/>
        </w:rPr>
        <w:t xml:space="preserve">, las </w:t>
      </w:r>
      <w:r w:rsidRPr="00B9655E">
        <w:rPr>
          <w:rFonts w:ascii="Calibri" w:hAnsi="Calibri" w:cs="Calibri"/>
          <w:b/>
          <w:i/>
          <w:sz w:val="20"/>
          <w:szCs w:val="20"/>
          <w:u w:val="single"/>
        </w:rPr>
        <w:t>áreas importantes para la conservación de las aves (IBA)</w:t>
      </w:r>
      <w:r w:rsidRPr="00B9655E">
        <w:rPr>
          <w:rFonts w:ascii="Calibri" w:hAnsi="Calibri" w:cs="Calibri"/>
          <w:b/>
          <w:i/>
          <w:sz w:val="20"/>
          <w:szCs w:val="20"/>
        </w:rPr>
        <w:t>, las áreas de importancia y críticas sujetas a los planes de conservación y recuperación de especies protegidas, las áreas clave de presencia de especies declaradas en situación crítica, las zonas de paso y dispersión de especies amenazadas (conectividad ecológica), así como las zonas de protección de la avifauna contra la colisión y la electrocución en líneas eléctricas de alta tensión”</w:t>
      </w:r>
    </w:p>
    <w:p w14:paraId="71DE5906" w14:textId="77777777" w:rsidR="009160FC" w:rsidRPr="00B9655E" w:rsidRDefault="009160FC" w:rsidP="001565B4">
      <w:pPr>
        <w:pStyle w:val="NormalWeb"/>
        <w:shd w:val="clear" w:color="auto" w:fill="FFFFFF"/>
        <w:spacing w:before="0" w:beforeAutospacing="0" w:after="0" w:afterAutospacing="0"/>
        <w:ind w:left="708"/>
        <w:jc w:val="both"/>
        <w:rPr>
          <w:rFonts w:ascii="Calibri" w:hAnsi="Calibri" w:cs="Calibri"/>
          <w:b/>
          <w:i/>
          <w:sz w:val="8"/>
          <w:szCs w:val="8"/>
        </w:rPr>
      </w:pPr>
    </w:p>
    <w:p w14:paraId="7A0A2DAB" w14:textId="77777777" w:rsidR="009160FC" w:rsidRPr="00B9655E" w:rsidRDefault="009160FC" w:rsidP="001565B4">
      <w:pPr>
        <w:pStyle w:val="NormalWeb"/>
        <w:shd w:val="clear" w:color="auto" w:fill="FFFFFF"/>
        <w:spacing w:before="0" w:beforeAutospacing="0" w:after="0" w:afterAutospacing="0"/>
        <w:ind w:left="708"/>
        <w:jc w:val="both"/>
        <w:rPr>
          <w:rFonts w:ascii="Calibri" w:hAnsi="Calibri" w:cs="Calibri"/>
          <w:b/>
          <w:i/>
          <w:sz w:val="20"/>
          <w:szCs w:val="20"/>
        </w:rPr>
      </w:pPr>
      <w:r w:rsidRPr="00B9655E">
        <w:rPr>
          <w:rFonts w:ascii="Calibri" w:hAnsi="Calibri" w:cs="Calibri"/>
          <w:b/>
          <w:i/>
          <w:sz w:val="20"/>
          <w:szCs w:val="20"/>
        </w:rPr>
        <w:t xml:space="preserve">- Se evitará el trazado de </w:t>
      </w:r>
      <w:r w:rsidRPr="00B9655E">
        <w:rPr>
          <w:rFonts w:ascii="Calibri" w:hAnsi="Calibri" w:cs="Calibri"/>
          <w:b/>
          <w:i/>
          <w:sz w:val="20"/>
          <w:szCs w:val="20"/>
          <w:u w:val="single"/>
        </w:rPr>
        <w:t>líneas eléctricas por zonas de alto valor ornitológico y forestal</w:t>
      </w:r>
      <w:r w:rsidRPr="00B9655E">
        <w:rPr>
          <w:rFonts w:ascii="Calibri" w:hAnsi="Calibri" w:cs="Calibri"/>
          <w:b/>
          <w:i/>
          <w:sz w:val="20"/>
          <w:szCs w:val="20"/>
        </w:rPr>
        <w:t>.</w:t>
      </w:r>
    </w:p>
    <w:p w14:paraId="7386E7F0" w14:textId="77777777" w:rsidR="009160FC" w:rsidRPr="00B9655E" w:rsidRDefault="009160FC" w:rsidP="001565B4">
      <w:pPr>
        <w:pStyle w:val="NormalWeb"/>
        <w:shd w:val="clear" w:color="auto" w:fill="FFFFFF"/>
        <w:spacing w:before="0" w:beforeAutospacing="0" w:after="0" w:afterAutospacing="0"/>
        <w:ind w:left="708"/>
        <w:jc w:val="both"/>
        <w:rPr>
          <w:rFonts w:ascii="Calibri" w:hAnsi="Calibri" w:cs="Calibri"/>
          <w:b/>
          <w:i/>
          <w:sz w:val="8"/>
          <w:szCs w:val="8"/>
        </w:rPr>
      </w:pPr>
    </w:p>
    <w:p w14:paraId="197CD4E8" w14:textId="77777777" w:rsidR="009160FC" w:rsidRPr="00B9655E" w:rsidRDefault="009160FC" w:rsidP="001565B4">
      <w:pPr>
        <w:pStyle w:val="Pa6"/>
        <w:spacing w:line="240" w:lineRule="auto"/>
        <w:ind w:left="708"/>
        <w:jc w:val="both"/>
        <w:rPr>
          <w:rFonts w:ascii="Calibri" w:hAnsi="Calibri" w:cs="Calibri"/>
          <w:b/>
          <w:i/>
          <w:sz w:val="20"/>
          <w:szCs w:val="20"/>
        </w:rPr>
      </w:pPr>
      <w:r w:rsidRPr="00B9655E">
        <w:rPr>
          <w:rFonts w:ascii="Calibri" w:hAnsi="Calibri" w:cs="Calibri"/>
          <w:b/>
          <w:i/>
          <w:sz w:val="20"/>
          <w:szCs w:val="20"/>
        </w:rPr>
        <w:t xml:space="preserve">- Para la protección de las aves incluidas en el Catálogo Español de Especies Amenazadas, se recomienda además que, en el caso de los parques eólicos, </w:t>
      </w:r>
      <w:r w:rsidRPr="00B9655E">
        <w:rPr>
          <w:rFonts w:ascii="Calibri" w:hAnsi="Calibri" w:cs="Calibri"/>
          <w:b/>
          <w:i/>
          <w:sz w:val="20"/>
          <w:szCs w:val="20"/>
          <w:u w:val="single"/>
        </w:rPr>
        <w:t>se eviten las áreas conocidas como rutas migratorias</w:t>
      </w:r>
      <w:r w:rsidRPr="00B9655E">
        <w:rPr>
          <w:rFonts w:ascii="Calibri" w:hAnsi="Calibri" w:cs="Calibri"/>
          <w:b/>
          <w:i/>
          <w:sz w:val="20"/>
          <w:szCs w:val="20"/>
        </w:rPr>
        <w:t xml:space="preserve">; en el caso de las plantas fotovoltaicas, se eviten las áreas de distribución conocida de las </w:t>
      </w:r>
      <w:r w:rsidRPr="00B9655E">
        <w:rPr>
          <w:rFonts w:ascii="Calibri" w:hAnsi="Calibri" w:cs="Calibri"/>
          <w:b/>
          <w:i/>
          <w:sz w:val="20"/>
          <w:szCs w:val="20"/>
          <w:u w:val="single"/>
        </w:rPr>
        <w:t>especies esteparias catalogadas</w:t>
      </w:r>
      <w:r w:rsidRPr="00B9655E">
        <w:rPr>
          <w:rFonts w:ascii="Calibri" w:hAnsi="Calibri" w:cs="Calibri"/>
          <w:b/>
          <w:i/>
          <w:sz w:val="20"/>
          <w:szCs w:val="20"/>
        </w:rPr>
        <w:t>.</w:t>
      </w:r>
    </w:p>
    <w:p w14:paraId="65007F5A" w14:textId="77777777" w:rsidR="009160FC" w:rsidRPr="00B9655E" w:rsidRDefault="009160FC" w:rsidP="001565B4">
      <w:pPr>
        <w:pStyle w:val="NormalWeb"/>
        <w:shd w:val="clear" w:color="auto" w:fill="FFFFFF"/>
        <w:spacing w:before="0" w:beforeAutospacing="0" w:after="0" w:afterAutospacing="0"/>
        <w:ind w:left="708"/>
        <w:jc w:val="both"/>
        <w:rPr>
          <w:rFonts w:ascii="Calibri" w:eastAsiaTheme="minorHAnsi" w:hAnsi="Calibri" w:cs="Calibri"/>
          <w:i/>
          <w:sz w:val="8"/>
          <w:szCs w:val="8"/>
          <w:lang w:eastAsia="en-US"/>
        </w:rPr>
      </w:pPr>
    </w:p>
    <w:p w14:paraId="5F228CF0" w14:textId="77777777" w:rsidR="009160FC" w:rsidRPr="00B9655E" w:rsidRDefault="009160FC" w:rsidP="001565B4">
      <w:pPr>
        <w:pStyle w:val="NormalWeb"/>
        <w:shd w:val="clear" w:color="auto" w:fill="FFFFFF"/>
        <w:spacing w:before="0" w:beforeAutospacing="0" w:after="0" w:afterAutospacing="0"/>
        <w:ind w:left="708"/>
        <w:jc w:val="both"/>
        <w:rPr>
          <w:rFonts w:ascii="Calibri" w:hAnsi="Calibri" w:cs="Calibri"/>
          <w:b/>
          <w:i/>
          <w:sz w:val="20"/>
          <w:szCs w:val="20"/>
        </w:rPr>
      </w:pPr>
      <w:r w:rsidRPr="00B9655E">
        <w:rPr>
          <w:rFonts w:ascii="Calibri" w:eastAsiaTheme="minorHAnsi" w:hAnsi="Calibri" w:cs="Calibri"/>
          <w:i/>
          <w:lang w:eastAsia="en-US"/>
        </w:rPr>
        <w:t xml:space="preserve">- </w:t>
      </w:r>
      <w:r w:rsidRPr="00B9655E">
        <w:rPr>
          <w:rFonts w:ascii="Calibri" w:hAnsi="Calibri" w:cs="Calibri"/>
          <w:b/>
          <w:i/>
          <w:sz w:val="20"/>
          <w:szCs w:val="20"/>
        </w:rPr>
        <w:t xml:space="preserve">Se velará por la </w:t>
      </w:r>
      <w:r w:rsidRPr="00B9655E">
        <w:rPr>
          <w:rFonts w:ascii="Calibri" w:hAnsi="Calibri" w:cs="Calibri"/>
          <w:b/>
          <w:i/>
          <w:sz w:val="20"/>
          <w:szCs w:val="20"/>
          <w:u w:val="single"/>
        </w:rPr>
        <w:t>conservación y mejora de los hábitats localizados fuera de los espacios de la Red Natura 2000</w:t>
      </w:r>
      <w:r w:rsidRPr="00B9655E">
        <w:rPr>
          <w:rFonts w:ascii="Calibri" w:hAnsi="Calibri" w:cs="Calibri"/>
          <w:b/>
          <w:i/>
          <w:sz w:val="20"/>
          <w:szCs w:val="20"/>
        </w:rPr>
        <w:t>, especialmente los lugares que ostenten una población relevante de especies de la avifauna, de acuerdo con el artículo 4.4 de la Directiva 2009/147/CE del Parlamento Europeo y del Consejo, de 30 de noviembre de 2009 relativa a la conservación de las aves silvestres (Directiva Aves). En este sentido, el artículo 46 (Medidas de Conservación de la red Natura 2000) de la Ley 42/2007, en su apartado 3 lo hace extensible a los hábitats en general fuera de los espacios Red Natura.</w:t>
      </w:r>
    </w:p>
    <w:p w14:paraId="4B85CCF2" w14:textId="77777777" w:rsidR="009160FC" w:rsidRPr="00B9655E" w:rsidRDefault="009160FC" w:rsidP="001565B4">
      <w:pPr>
        <w:pStyle w:val="Pa7"/>
        <w:spacing w:line="240" w:lineRule="auto"/>
        <w:ind w:left="708"/>
        <w:jc w:val="both"/>
        <w:rPr>
          <w:rFonts w:ascii="Calibri" w:hAnsi="Calibri" w:cs="Calibri"/>
          <w:b/>
          <w:i/>
          <w:sz w:val="8"/>
          <w:szCs w:val="8"/>
        </w:rPr>
      </w:pPr>
    </w:p>
    <w:p w14:paraId="6714401F" w14:textId="77777777" w:rsidR="009160FC" w:rsidRPr="00B9655E" w:rsidRDefault="009160FC" w:rsidP="001565B4">
      <w:pPr>
        <w:pStyle w:val="Pa7"/>
        <w:spacing w:line="240" w:lineRule="auto"/>
        <w:ind w:left="708"/>
        <w:jc w:val="both"/>
        <w:rPr>
          <w:rFonts w:ascii="Calibri" w:hAnsi="Calibri" w:cs="Calibri"/>
          <w:b/>
          <w:i/>
          <w:sz w:val="20"/>
          <w:szCs w:val="20"/>
        </w:rPr>
      </w:pPr>
      <w:r w:rsidRPr="00B9655E">
        <w:rPr>
          <w:rFonts w:ascii="Calibri" w:hAnsi="Calibri" w:cs="Calibri"/>
          <w:b/>
          <w:i/>
          <w:sz w:val="20"/>
          <w:szCs w:val="20"/>
        </w:rPr>
        <w:t xml:space="preserve">- Se deberá </w:t>
      </w:r>
      <w:r w:rsidRPr="00B9655E">
        <w:rPr>
          <w:rFonts w:ascii="Calibri" w:hAnsi="Calibri" w:cs="Calibri"/>
          <w:b/>
          <w:i/>
          <w:sz w:val="20"/>
          <w:szCs w:val="20"/>
          <w:u w:val="single"/>
        </w:rPr>
        <w:t>garantizar la conectividad ecológica</w:t>
      </w:r>
      <w:r w:rsidRPr="00B9655E">
        <w:rPr>
          <w:rFonts w:ascii="Calibri" w:hAnsi="Calibri" w:cs="Calibri"/>
          <w:b/>
          <w:i/>
          <w:sz w:val="20"/>
          <w:szCs w:val="20"/>
        </w:rPr>
        <w:t>, limitando la fragmentación de los hábitats y las barreras en los desplazamientos y movimientos de las especies”.</w:t>
      </w:r>
    </w:p>
    <w:p w14:paraId="3246A919" w14:textId="77777777" w:rsidR="0068029D" w:rsidRPr="00B9655E" w:rsidRDefault="0068029D" w:rsidP="001565B4">
      <w:pPr>
        <w:pStyle w:val="Default"/>
        <w:jc w:val="both"/>
        <w:rPr>
          <w:rFonts w:ascii="Calibri" w:hAnsi="Calibri" w:cs="Calibri"/>
          <w:color w:val="auto"/>
          <w:sz w:val="20"/>
          <w:szCs w:val="20"/>
        </w:rPr>
      </w:pPr>
    </w:p>
    <w:p w14:paraId="16B6B741" w14:textId="1B756070" w:rsidR="007B0E55" w:rsidRPr="00B9655E" w:rsidRDefault="007B0E55" w:rsidP="007B0E55">
      <w:pPr>
        <w:pStyle w:val="NormalWeb"/>
        <w:shd w:val="clear" w:color="auto" w:fill="FFFFFF"/>
        <w:spacing w:before="0" w:beforeAutospacing="0" w:after="0" w:afterAutospacing="0"/>
        <w:jc w:val="both"/>
        <w:rPr>
          <w:rFonts w:ascii="Calibri" w:hAnsi="Calibri" w:cs="Calibri"/>
          <w:b/>
          <w:sz w:val="20"/>
          <w:szCs w:val="20"/>
        </w:rPr>
      </w:pPr>
      <w:r w:rsidRPr="00B9655E">
        <w:rPr>
          <w:rFonts w:ascii="Calibri" w:hAnsi="Calibri" w:cs="Calibri"/>
          <w:b/>
          <w:sz w:val="20"/>
          <w:szCs w:val="20"/>
        </w:rPr>
        <w:t>2.</w:t>
      </w:r>
      <w:r w:rsidR="00C350FE" w:rsidRPr="00B9655E">
        <w:rPr>
          <w:rFonts w:ascii="Calibri" w:hAnsi="Calibri" w:cs="Calibri"/>
          <w:b/>
          <w:sz w:val="20"/>
          <w:szCs w:val="20"/>
        </w:rPr>
        <w:t>32</w:t>
      </w:r>
      <w:r w:rsidRPr="00B9655E">
        <w:rPr>
          <w:rFonts w:ascii="Calibri" w:hAnsi="Calibri" w:cs="Calibri"/>
          <w:b/>
          <w:sz w:val="20"/>
          <w:szCs w:val="20"/>
        </w:rPr>
        <w:t xml:space="preserve">.5. Existe un flagrante incumplimiento de la Declaración Ambiental Estratégica (DAE) del Plan Nacional Integrado de Energía y Clima (PNIEC) 2021-2030, aprobada mediante Resolución de 30 de diciembre de 2020, así como de los criterios de zonificación ambiental para las energías renovables derivados de dicho instrumento. Así, dicha DEA contiene criterios con los que trata de evitar, desde las primeras fases de su concepción, que las actuaciones previstas en un Plan o Programa puedan causar efectos adversos en el medio ambiente. Se prevé que el aumento significativo de instalaciones de generación de energías renovables, eólicas y fotovoltaicas en particular tendrá una elevada incidencia territorial, que deberá reducirse mediante su integración en espacios urbanos e industriales, la optimización de instalaciones ya existentes y la integración ambiental y territorial mediante medidas específicas para la conservación del patrimonio natural y de la biodiversidad. En este sentido, el MITERD elaboró unos mapas de zonificación ambiental para energías renovables (eólica y fotovoltaica), que integran los distintos requisitos del territorio para una mejor ubicación de estas instalaciones desde el punto de vista ambiental, y que han de cumplir la función de orientar al promotor de dichas instalaciones a la hora de elegir la ubicación más viable ambientalmente. </w:t>
      </w:r>
    </w:p>
    <w:p w14:paraId="7AA1045D" w14:textId="77777777" w:rsidR="007B0E55" w:rsidRPr="00B9655E" w:rsidRDefault="007B0E55" w:rsidP="007B0E55">
      <w:pPr>
        <w:pStyle w:val="NormalWeb"/>
        <w:shd w:val="clear" w:color="auto" w:fill="FFFFFF"/>
        <w:spacing w:before="0" w:beforeAutospacing="0" w:after="0" w:afterAutospacing="0"/>
        <w:jc w:val="both"/>
        <w:rPr>
          <w:rFonts w:ascii="Calibri" w:hAnsi="Calibri" w:cs="Calibri"/>
          <w:b/>
          <w:sz w:val="20"/>
          <w:szCs w:val="20"/>
        </w:rPr>
      </w:pPr>
    </w:p>
    <w:p w14:paraId="0E315621" w14:textId="0BE87B49" w:rsidR="007B0E55" w:rsidRPr="00B9655E" w:rsidRDefault="007B0E55" w:rsidP="007B0E55">
      <w:pPr>
        <w:pStyle w:val="NormalWeb"/>
        <w:shd w:val="clear" w:color="auto" w:fill="FFFFFF"/>
        <w:spacing w:before="0" w:beforeAutospacing="0" w:after="0" w:afterAutospacing="0"/>
        <w:jc w:val="both"/>
        <w:rPr>
          <w:rFonts w:ascii="Calibri" w:hAnsi="Calibri" w:cs="Calibri"/>
          <w:b/>
          <w:sz w:val="20"/>
          <w:szCs w:val="20"/>
        </w:rPr>
      </w:pPr>
      <w:bookmarkStart w:id="10" w:name="_Hlk174899529"/>
      <w:r w:rsidRPr="00B9655E">
        <w:rPr>
          <w:rFonts w:ascii="Calibri" w:hAnsi="Calibri" w:cs="Calibri"/>
          <w:b/>
          <w:sz w:val="20"/>
          <w:szCs w:val="20"/>
        </w:rPr>
        <w:t xml:space="preserve">Frente a ello nos encontramos con que el complejo del denominado “Clúster Maestrazgo” </w:t>
      </w:r>
      <w:r w:rsidR="0025061D" w:rsidRPr="00B9655E">
        <w:rPr>
          <w:rFonts w:ascii="Calibri" w:hAnsi="Calibri" w:cs="Calibri"/>
          <w:b/>
          <w:sz w:val="20"/>
          <w:szCs w:val="20"/>
        </w:rPr>
        <w:t>(</w:t>
      </w:r>
      <w:proofErr w:type="spellStart"/>
      <w:r w:rsidRPr="00B9655E">
        <w:rPr>
          <w:rFonts w:ascii="Calibri" w:hAnsi="Calibri" w:cs="Calibri"/>
          <w:b/>
          <w:sz w:val="20"/>
          <w:szCs w:val="20"/>
        </w:rPr>
        <w:t>PEol</w:t>
      </w:r>
      <w:proofErr w:type="spellEnd"/>
      <w:r w:rsidRPr="00B9655E">
        <w:rPr>
          <w:rFonts w:ascii="Calibri" w:hAnsi="Calibri" w:cs="Calibri"/>
          <w:b/>
          <w:sz w:val="20"/>
          <w:szCs w:val="20"/>
        </w:rPr>
        <w:t xml:space="preserve"> 449 AC</w:t>
      </w:r>
      <w:r w:rsidR="0025061D" w:rsidRPr="00B9655E">
        <w:rPr>
          <w:rFonts w:ascii="Calibri" w:hAnsi="Calibri" w:cs="Calibri"/>
          <w:b/>
          <w:sz w:val="20"/>
          <w:szCs w:val="20"/>
        </w:rPr>
        <w:t xml:space="preserve"> y </w:t>
      </w:r>
      <w:proofErr w:type="spellStart"/>
      <w:r w:rsidR="0025061D" w:rsidRPr="00B9655E">
        <w:rPr>
          <w:rFonts w:ascii="Calibri" w:hAnsi="Calibri" w:cs="Calibri"/>
          <w:b/>
          <w:sz w:val="20"/>
          <w:szCs w:val="20"/>
        </w:rPr>
        <w:t>PFot</w:t>
      </w:r>
      <w:proofErr w:type="spellEnd"/>
      <w:r w:rsidR="0025061D" w:rsidRPr="00B9655E">
        <w:rPr>
          <w:rFonts w:ascii="Calibri" w:hAnsi="Calibri" w:cs="Calibri"/>
          <w:b/>
          <w:sz w:val="20"/>
          <w:szCs w:val="20"/>
        </w:rPr>
        <w:t xml:space="preserve"> -456)</w:t>
      </w:r>
      <w:r w:rsidRPr="00B9655E">
        <w:rPr>
          <w:rFonts w:ascii="Calibri" w:hAnsi="Calibri" w:cs="Calibri"/>
          <w:b/>
          <w:sz w:val="20"/>
          <w:szCs w:val="20"/>
        </w:rPr>
        <w:t xml:space="preserve"> </w:t>
      </w:r>
      <w:r w:rsidR="0025061D" w:rsidRPr="00B9655E">
        <w:rPr>
          <w:rFonts w:ascii="Calibri" w:hAnsi="Calibri" w:cs="Calibri"/>
          <w:b/>
          <w:sz w:val="20"/>
          <w:szCs w:val="20"/>
        </w:rPr>
        <w:t xml:space="preserve">que </w:t>
      </w:r>
      <w:r w:rsidRPr="00B9655E">
        <w:rPr>
          <w:rFonts w:ascii="Calibri" w:hAnsi="Calibri" w:cs="Calibri"/>
          <w:b/>
          <w:sz w:val="20"/>
          <w:szCs w:val="20"/>
        </w:rPr>
        <w:t>acumula finalmente los veinte parques denominados Cabecero, Concejo, Cid, Estrella y Vacada</w:t>
      </w:r>
      <w:r w:rsidR="0025061D" w:rsidRPr="00B9655E">
        <w:rPr>
          <w:rFonts w:ascii="Calibri" w:hAnsi="Calibri" w:cs="Calibri"/>
          <w:b/>
          <w:sz w:val="20"/>
          <w:szCs w:val="20"/>
        </w:rPr>
        <w:t xml:space="preserve"> y las dos plantas fotovoltaicas, </w:t>
      </w:r>
      <w:r w:rsidRPr="00B9655E">
        <w:rPr>
          <w:rFonts w:ascii="Calibri" w:hAnsi="Calibri" w:cs="Calibri"/>
          <w:b/>
          <w:sz w:val="20"/>
          <w:szCs w:val="20"/>
        </w:rPr>
        <w:t>no cumplen, al menos, los siguientes criterios:</w:t>
      </w:r>
    </w:p>
    <w:bookmarkEnd w:id="10"/>
    <w:p w14:paraId="15C1EAA9" w14:textId="77777777" w:rsidR="007B0E55" w:rsidRPr="00B9655E" w:rsidRDefault="007B0E55" w:rsidP="007B0E55">
      <w:pPr>
        <w:pStyle w:val="NormalWeb"/>
        <w:shd w:val="clear" w:color="auto" w:fill="FFFFFF"/>
        <w:spacing w:before="0" w:beforeAutospacing="0" w:after="0" w:afterAutospacing="0"/>
        <w:jc w:val="both"/>
        <w:rPr>
          <w:rFonts w:ascii="Calibri" w:hAnsi="Calibri" w:cs="Calibri"/>
          <w:sz w:val="8"/>
          <w:szCs w:val="8"/>
        </w:rPr>
      </w:pPr>
    </w:p>
    <w:p w14:paraId="4B54117D" w14:textId="77777777" w:rsidR="007B0E55" w:rsidRPr="00B9655E" w:rsidRDefault="007B0E55" w:rsidP="007B0E55">
      <w:pPr>
        <w:pStyle w:val="NormalWeb"/>
        <w:shd w:val="clear" w:color="auto" w:fill="FFFFFF"/>
        <w:spacing w:before="0" w:beforeAutospacing="0" w:after="0" w:afterAutospacing="0"/>
        <w:ind w:left="708"/>
        <w:jc w:val="both"/>
        <w:rPr>
          <w:rFonts w:ascii="Calibri" w:hAnsi="Calibri" w:cs="Calibri"/>
          <w:b/>
          <w:i/>
          <w:sz w:val="20"/>
          <w:szCs w:val="20"/>
        </w:rPr>
      </w:pPr>
      <w:r w:rsidRPr="00B9655E">
        <w:rPr>
          <w:rFonts w:ascii="Calibri" w:hAnsi="Calibri" w:cs="Calibri"/>
          <w:b/>
          <w:i/>
          <w:sz w:val="20"/>
          <w:szCs w:val="20"/>
        </w:rPr>
        <w:t>-Todos los proyectos del Plan Nacional Integrado de Energía y Clima 2021-2030 DEBEN INCORPORAR EN SU DISEÑO EL CRITERIO DE NO PÉRDIDA NETA DE BIODIVERSIDAD, lo que se traducirá en la aplicación de las medidas preventivas y correctoras adecuadas, la valoración de impactos residuales y la compensación de los mismos, pero es evidente que este criterio no se cumple en este caso respecto a muchas especies, sobre todo de fauna.</w:t>
      </w:r>
    </w:p>
    <w:p w14:paraId="732FB5CF" w14:textId="77777777" w:rsidR="007B0E55" w:rsidRPr="00B9655E" w:rsidRDefault="007B0E55" w:rsidP="007B0E55">
      <w:pPr>
        <w:pStyle w:val="NormalWeb"/>
        <w:shd w:val="clear" w:color="auto" w:fill="FFFFFF"/>
        <w:spacing w:before="0" w:beforeAutospacing="0" w:after="0" w:afterAutospacing="0"/>
        <w:ind w:left="708"/>
        <w:jc w:val="both"/>
        <w:rPr>
          <w:rFonts w:ascii="Calibri" w:hAnsi="Calibri" w:cs="Calibri"/>
          <w:b/>
          <w:i/>
          <w:sz w:val="8"/>
          <w:szCs w:val="8"/>
        </w:rPr>
      </w:pPr>
      <w:r w:rsidRPr="00B9655E">
        <w:rPr>
          <w:rFonts w:ascii="Calibri" w:hAnsi="Calibri" w:cs="Calibri"/>
          <w:b/>
          <w:i/>
          <w:sz w:val="20"/>
          <w:szCs w:val="20"/>
        </w:rPr>
        <w:t xml:space="preserve"> </w:t>
      </w:r>
    </w:p>
    <w:p w14:paraId="085EB865" w14:textId="77777777" w:rsidR="007B0E55" w:rsidRPr="00B9655E" w:rsidRDefault="007B0E55" w:rsidP="007B0E55">
      <w:pPr>
        <w:pStyle w:val="NormalWeb"/>
        <w:shd w:val="clear" w:color="auto" w:fill="FFFFFF"/>
        <w:spacing w:before="0" w:beforeAutospacing="0" w:after="0" w:afterAutospacing="0"/>
        <w:ind w:left="708"/>
        <w:jc w:val="both"/>
        <w:rPr>
          <w:rFonts w:ascii="Calibri" w:hAnsi="Calibri" w:cs="Calibri"/>
          <w:b/>
          <w:i/>
          <w:sz w:val="20"/>
          <w:szCs w:val="20"/>
        </w:rPr>
      </w:pPr>
      <w:r w:rsidRPr="00B9655E">
        <w:rPr>
          <w:rFonts w:ascii="Calibri" w:hAnsi="Calibri" w:cs="Calibri"/>
          <w:b/>
          <w:i/>
          <w:sz w:val="20"/>
          <w:szCs w:val="20"/>
        </w:rPr>
        <w:t xml:space="preserve">-Todas las actuaciones derivadas del PNIEC que se desarrollen sobre el territorio deberán ser COMPATIBLES CON LOS PLANES DE RECUPERACIÓN, CONSERVACIÓN y manejo de fauna y flora, aspecto que en modo alguno cumple el proyecto </w:t>
      </w:r>
      <w:proofErr w:type="spellStart"/>
      <w:r w:rsidRPr="00B9655E">
        <w:rPr>
          <w:rFonts w:ascii="Calibri" w:hAnsi="Calibri" w:cs="Calibri"/>
          <w:b/>
          <w:i/>
          <w:sz w:val="20"/>
          <w:szCs w:val="20"/>
        </w:rPr>
        <w:t>PEol</w:t>
      </w:r>
      <w:proofErr w:type="spellEnd"/>
      <w:r w:rsidRPr="00B9655E">
        <w:rPr>
          <w:rFonts w:ascii="Calibri" w:hAnsi="Calibri" w:cs="Calibri"/>
          <w:b/>
          <w:i/>
          <w:sz w:val="20"/>
          <w:szCs w:val="20"/>
        </w:rPr>
        <w:t xml:space="preserve"> 449 AC "Cabecero, Concejo, Cid, Estrella y Vacada”, especialmente en relación con el Plan de Recuperación de Quebrantahuesos. </w:t>
      </w:r>
    </w:p>
    <w:p w14:paraId="34D4A746" w14:textId="77777777" w:rsidR="007B0E55" w:rsidRPr="00B9655E" w:rsidRDefault="007B0E55" w:rsidP="007B0E55">
      <w:pPr>
        <w:pStyle w:val="NormalWeb"/>
        <w:shd w:val="clear" w:color="auto" w:fill="FFFFFF"/>
        <w:spacing w:before="0" w:beforeAutospacing="0" w:after="0" w:afterAutospacing="0"/>
        <w:ind w:left="708"/>
        <w:jc w:val="both"/>
        <w:rPr>
          <w:rFonts w:ascii="Calibri" w:hAnsi="Calibri" w:cs="Calibri"/>
          <w:b/>
          <w:i/>
          <w:sz w:val="8"/>
          <w:szCs w:val="8"/>
        </w:rPr>
      </w:pPr>
    </w:p>
    <w:p w14:paraId="5D220531" w14:textId="77777777" w:rsidR="007B0E55" w:rsidRPr="00B9655E" w:rsidRDefault="007B0E55" w:rsidP="007B0E55">
      <w:pPr>
        <w:pStyle w:val="NormalWeb"/>
        <w:shd w:val="clear" w:color="auto" w:fill="FFFFFF"/>
        <w:spacing w:before="0" w:beforeAutospacing="0" w:after="0" w:afterAutospacing="0"/>
        <w:ind w:left="708"/>
        <w:jc w:val="both"/>
        <w:rPr>
          <w:rFonts w:ascii="Calibri" w:hAnsi="Calibri" w:cs="Calibri"/>
          <w:b/>
          <w:i/>
          <w:sz w:val="20"/>
          <w:szCs w:val="20"/>
        </w:rPr>
      </w:pPr>
      <w:r w:rsidRPr="00B9655E">
        <w:rPr>
          <w:rFonts w:ascii="Calibri" w:hAnsi="Calibri" w:cs="Calibri"/>
          <w:b/>
          <w:i/>
          <w:sz w:val="20"/>
          <w:szCs w:val="20"/>
        </w:rPr>
        <w:t>- Se incumple también en este caso el criterio del PNIEC y de su Declaración ambiental estratégica de EVITAR LA INSTALACIÓN DE PROYECTOS INDUSTRIALES DE ENERGÍAS RENOVABLES EN ESPACIOS NATURALES PROTEGIDOS Y RED NATURA 2000. En todo caso, la potencial ocupación por instalaciones de energía renovable dentro de espacios naturales protegidos y Red Natura 2000 deberá ser mínima y compatible con los instrumentos de ordenación y gestión de dichos espacios (Plan Ordenación Recursos Naturales-PORN-, Plan de Uso y Gestión-PRUG- y Planes básicos de gestión y conservación de los Espacios Protegidos de la Red Natura 2000 -Zona de Especial Conservación-ZEC), garantizando en todo momento el estado de conservación favorable de los valores naturales por los cuales fueron designados. A pesar de todo ello, el proyecto del “Clúster Maestrazgo” incluye 84 aerogeneradores en espacios declarados como ZEC.</w:t>
      </w:r>
    </w:p>
    <w:p w14:paraId="7D2DFDB1" w14:textId="77777777" w:rsidR="007B0E55" w:rsidRPr="00B9655E" w:rsidRDefault="007B0E55" w:rsidP="007B0E55">
      <w:pPr>
        <w:pStyle w:val="NormalWeb"/>
        <w:shd w:val="clear" w:color="auto" w:fill="FFFFFF"/>
        <w:spacing w:before="0" w:beforeAutospacing="0" w:after="0" w:afterAutospacing="0"/>
        <w:ind w:left="708"/>
        <w:jc w:val="both"/>
        <w:rPr>
          <w:rFonts w:ascii="Calibri" w:hAnsi="Calibri" w:cs="Calibri"/>
          <w:b/>
          <w:i/>
          <w:sz w:val="8"/>
          <w:szCs w:val="8"/>
        </w:rPr>
      </w:pPr>
    </w:p>
    <w:p w14:paraId="686A67C9" w14:textId="77777777" w:rsidR="007B0E55" w:rsidRPr="00B9655E" w:rsidRDefault="007B0E55" w:rsidP="007B0E55">
      <w:pPr>
        <w:pStyle w:val="NormalWeb"/>
        <w:shd w:val="clear" w:color="auto" w:fill="FFFFFF"/>
        <w:spacing w:before="0" w:beforeAutospacing="0" w:after="0" w:afterAutospacing="0"/>
        <w:ind w:left="708"/>
        <w:jc w:val="both"/>
        <w:rPr>
          <w:rFonts w:ascii="Calibri" w:hAnsi="Calibri" w:cs="Calibri"/>
          <w:b/>
          <w:i/>
          <w:sz w:val="8"/>
          <w:szCs w:val="8"/>
        </w:rPr>
      </w:pPr>
    </w:p>
    <w:p w14:paraId="551C66DB" w14:textId="41E6F2AA" w:rsidR="007B0E55" w:rsidRPr="00B9655E" w:rsidRDefault="007B0E55" w:rsidP="007B0E55">
      <w:pPr>
        <w:pStyle w:val="NormalWeb"/>
        <w:shd w:val="clear" w:color="auto" w:fill="FFFFFF"/>
        <w:spacing w:before="0" w:beforeAutospacing="0" w:after="0" w:afterAutospacing="0"/>
        <w:ind w:left="708"/>
        <w:jc w:val="both"/>
        <w:rPr>
          <w:rFonts w:ascii="Calibri" w:hAnsi="Calibri" w:cs="Calibri"/>
          <w:b/>
          <w:i/>
          <w:sz w:val="20"/>
          <w:szCs w:val="20"/>
        </w:rPr>
      </w:pPr>
      <w:r w:rsidRPr="00B9655E">
        <w:rPr>
          <w:rFonts w:ascii="Calibri" w:hAnsi="Calibri" w:cs="Calibri"/>
          <w:b/>
          <w:i/>
          <w:sz w:val="20"/>
          <w:szCs w:val="20"/>
        </w:rPr>
        <w:t>-Tampoco se cumple por parte del conjunto de parques asociados al “</w:t>
      </w:r>
      <w:proofErr w:type="spellStart"/>
      <w:r w:rsidRPr="00B9655E">
        <w:rPr>
          <w:rFonts w:ascii="Calibri" w:hAnsi="Calibri" w:cs="Calibri"/>
          <w:b/>
          <w:i/>
          <w:sz w:val="20"/>
          <w:szCs w:val="20"/>
        </w:rPr>
        <w:t>PEol</w:t>
      </w:r>
      <w:proofErr w:type="spellEnd"/>
      <w:r w:rsidRPr="00B9655E">
        <w:rPr>
          <w:rFonts w:ascii="Calibri" w:hAnsi="Calibri" w:cs="Calibri"/>
          <w:b/>
          <w:i/>
          <w:sz w:val="20"/>
          <w:szCs w:val="20"/>
        </w:rPr>
        <w:t xml:space="preserve"> 449 AC Cabecero, Concejo, Cid, Estrella y Vacada”</w:t>
      </w:r>
      <w:r w:rsidR="0025061D" w:rsidRPr="00B9655E">
        <w:rPr>
          <w:rFonts w:ascii="Calibri" w:hAnsi="Calibri" w:cs="Calibri"/>
          <w:b/>
          <w:i/>
          <w:sz w:val="20"/>
          <w:szCs w:val="20"/>
        </w:rPr>
        <w:t xml:space="preserve"> y al </w:t>
      </w:r>
      <w:proofErr w:type="spellStart"/>
      <w:r w:rsidR="0025061D" w:rsidRPr="00B9655E">
        <w:rPr>
          <w:rFonts w:ascii="Calibri" w:hAnsi="Calibri" w:cs="Calibri"/>
          <w:b/>
          <w:i/>
          <w:sz w:val="20"/>
          <w:szCs w:val="20"/>
        </w:rPr>
        <w:t>PFot</w:t>
      </w:r>
      <w:proofErr w:type="spellEnd"/>
      <w:r w:rsidR="0025061D" w:rsidRPr="00B9655E">
        <w:rPr>
          <w:rFonts w:ascii="Calibri" w:hAnsi="Calibri" w:cs="Calibri"/>
          <w:b/>
          <w:i/>
          <w:sz w:val="20"/>
          <w:szCs w:val="20"/>
        </w:rPr>
        <w:t xml:space="preserve"> 456</w:t>
      </w:r>
      <w:r w:rsidRPr="00B9655E">
        <w:rPr>
          <w:rFonts w:ascii="Calibri" w:hAnsi="Calibri" w:cs="Calibri"/>
          <w:b/>
          <w:i/>
          <w:sz w:val="20"/>
          <w:szCs w:val="20"/>
        </w:rPr>
        <w:t xml:space="preserve"> la recomendación más específica de EVITAR LA OCUPACIÓN Y EL DETERIORO DE LAS ÁREAS DE IMPORTANCIA PARA LA BIODIVERSIDAD, incluyendo, entre otros, los HIC, los hábitats de las especies de interés comunitario, los espacios naturales protegidos de acuerdo con la Ley 42/2007, de 13 de diciembre, del Patrimonio Natural y la Biodiversidad, la Red Natura 2000, las áreas protegidas por instrumentos internacionales, las Áreas Importantes para la Conservación de las Aves (IBA), las áreas de importancia y críticas sujetas a los planes de conservación y recuperación de especies protegidas, las áreas clave de presencia de especies declaradas en situación crítica, las zonas de paso y dispersión de especies amenazadas (conectividad ecológica), así como las zonas de protección de la avifauna contra la colisión y la electrocución en líneas eléctricas de alta tensión</w:t>
      </w:r>
    </w:p>
    <w:p w14:paraId="3DA2BB6C" w14:textId="77777777" w:rsidR="007B0E55" w:rsidRPr="00B9655E" w:rsidRDefault="007B0E55" w:rsidP="007B0E55">
      <w:pPr>
        <w:pStyle w:val="NormalWeb"/>
        <w:shd w:val="clear" w:color="auto" w:fill="FFFFFF"/>
        <w:spacing w:before="0" w:beforeAutospacing="0" w:after="0" w:afterAutospacing="0"/>
        <w:ind w:left="708"/>
        <w:jc w:val="both"/>
        <w:rPr>
          <w:rFonts w:ascii="Calibri" w:hAnsi="Calibri" w:cs="Calibri"/>
          <w:b/>
          <w:i/>
          <w:sz w:val="8"/>
          <w:szCs w:val="8"/>
        </w:rPr>
      </w:pPr>
    </w:p>
    <w:p w14:paraId="26FCEC3D" w14:textId="73C74BE8" w:rsidR="007B0E55" w:rsidRPr="00B9655E" w:rsidRDefault="007B0E55" w:rsidP="007B0E55">
      <w:pPr>
        <w:pStyle w:val="NormalWeb"/>
        <w:shd w:val="clear" w:color="auto" w:fill="FFFFFF"/>
        <w:spacing w:before="0" w:beforeAutospacing="0" w:after="0" w:afterAutospacing="0"/>
        <w:ind w:left="708"/>
        <w:jc w:val="both"/>
        <w:rPr>
          <w:rFonts w:ascii="Calibri" w:hAnsi="Calibri" w:cs="Calibri"/>
          <w:b/>
          <w:i/>
          <w:sz w:val="20"/>
          <w:szCs w:val="20"/>
        </w:rPr>
      </w:pPr>
      <w:r w:rsidRPr="00B9655E">
        <w:rPr>
          <w:rFonts w:ascii="Calibri" w:hAnsi="Calibri" w:cs="Calibri"/>
          <w:b/>
          <w:i/>
          <w:sz w:val="20"/>
          <w:szCs w:val="20"/>
        </w:rPr>
        <w:t xml:space="preserve">- Otro criterio de la Declaración ambiental estratégica del PNIEC que resulta incumplido por el conjunto de los 20 </w:t>
      </w:r>
      <w:bookmarkStart w:id="11" w:name="_Hlk174899848"/>
      <w:r w:rsidRPr="00B9655E">
        <w:rPr>
          <w:rFonts w:ascii="Calibri" w:hAnsi="Calibri" w:cs="Calibri"/>
          <w:b/>
          <w:i/>
          <w:sz w:val="20"/>
          <w:szCs w:val="20"/>
        </w:rPr>
        <w:t xml:space="preserve">parques </w:t>
      </w:r>
      <w:r w:rsidR="0025061D" w:rsidRPr="00B9655E">
        <w:rPr>
          <w:rFonts w:ascii="Calibri" w:hAnsi="Calibri" w:cs="Calibri"/>
          <w:b/>
          <w:i/>
          <w:sz w:val="20"/>
          <w:szCs w:val="20"/>
        </w:rPr>
        <w:t xml:space="preserve">eólicos y dos plantas fotovoltaicas </w:t>
      </w:r>
      <w:bookmarkEnd w:id="11"/>
      <w:r w:rsidRPr="00B9655E">
        <w:rPr>
          <w:rFonts w:ascii="Calibri" w:hAnsi="Calibri" w:cs="Calibri"/>
          <w:b/>
          <w:i/>
          <w:sz w:val="20"/>
          <w:szCs w:val="20"/>
        </w:rPr>
        <w:t xml:space="preserve">cuya autorización previa impugnamos es el que exige que, en aquellas zonas en las que existan diferentes desarrollos de implantación de proyectos de energías renovables próximos, como ocurre en este caso, se fomente la colaboración entre promotores para garantizar el análisis global del entorno, así como el estudio de la biodiversidad del área basado en un enfoque holístico. De este modo, se ha de integrar en un único análisis el estudio de los impactos </w:t>
      </w:r>
      <w:r w:rsidRPr="00B9655E">
        <w:rPr>
          <w:rFonts w:ascii="Calibri" w:hAnsi="Calibri" w:cs="Calibri"/>
          <w:b/>
          <w:i/>
          <w:sz w:val="20"/>
          <w:szCs w:val="20"/>
        </w:rPr>
        <w:lastRenderedPageBreak/>
        <w:t xml:space="preserve">acumulativos y sinérgicos de las instalaciones, logrando una mayor eficacia y eficiencia en el tratamiento y enfoque de los aspectos ambientales más relevantes, como es el caso de la avifauna y del paisaje. </w:t>
      </w:r>
    </w:p>
    <w:p w14:paraId="4FFF9702" w14:textId="77777777" w:rsidR="007B0E55" w:rsidRPr="00B9655E" w:rsidRDefault="007B0E55" w:rsidP="007B0E55">
      <w:pPr>
        <w:pStyle w:val="NormalWeb"/>
        <w:shd w:val="clear" w:color="auto" w:fill="FFFFFF"/>
        <w:spacing w:before="0" w:beforeAutospacing="0" w:after="0" w:afterAutospacing="0"/>
        <w:ind w:left="708"/>
        <w:jc w:val="both"/>
        <w:rPr>
          <w:rFonts w:ascii="Calibri" w:hAnsi="Calibri" w:cs="Calibri"/>
          <w:b/>
          <w:i/>
          <w:sz w:val="8"/>
          <w:szCs w:val="8"/>
        </w:rPr>
      </w:pPr>
    </w:p>
    <w:p w14:paraId="1B510012" w14:textId="77777777" w:rsidR="007B0E55" w:rsidRPr="00B9655E" w:rsidRDefault="007B0E55" w:rsidP="007B0E55">
      <w:pPr>
        <w:pStyle w:val="NormalWeb"/>
        <w:shd w:val="clear" w:color="auto" w:fill="FFFFFF"/>
        <w:spacing w:before="0" w:beforeAutospacing="0" w:after="0" w:afterAutospacing="0"/>
        <w:jc w:val="both"/>
        <w:rPr>
          <w:rFonts w:ascii="Calibri" w:hAnsi="Calibri" w:cs="Calibri"/>
          <w:b/>
          <w:sz w:val="20"/>
          <w:szCs w:val="20"/>
        </w:rPr>
      </w:pPr>
      <w:r w:rsidRPr="00B9655E">
        <w:rPr>
          <w:rFonts w:ascii="Calibri" w:hAnsi="Calibri" w:cs="Calibri"/>
          <w:b/>
          <w:sz w:val="20"/>
          <w:szCs w:val="20"/>
        </w:rPr>
        <w:t>No consta que en este caso se haya producido esa colaboración entre promotores para el análisis global del entorno ni ese estudio de las afecciones a la biodiversidad con un enfoque holístico, pese a que actualmente en la provincia de Teruel hay al menos 17 parques eólicos en funcionamiento y tan solo en la Comarca del Maestrazgo hay 12 parques eólicos más en tramitación (con 170 aerogeneradores), sin contar los proyectos acumulados al “</w:t>
      </w:r>
      <w:proofErr w:type="spellStart"/>
      <w:r w:rsidRPr="00B9655E">
        <w:rPr>
          <w:rFonts w:ascii="Calibri" w:hAnsi="Calibri" w:cs="Calibri"/>
          <w:b/>
          <w:sz w:val="20"/>
          <w:szCs w:val="20"/>
        </w:rPr>
        <w:t>PEol</w:t>
      </w:r>
      <w:proofErr w:type="spellEnd"/>
      <w:r w:rsidRPr="00B9655E">
        <w:rPr>
          <w:rFonts w:ascii="Calibri" w:hAnsi="Calibri" w:cs="Calibri"/>
          <w:b/>
          <w:sz w:val="20"/>
          <w:szCs w:val="20"/>
        </w:rPr>
        <w:t xml:space="preserve"> 449 AC”, y otros parques en tramitación en comarcas contiguas al Maestrazgo (34 proyectos en Cuencas Mineras, 19 en Andorra-Sierra de Arcos y 9 en Matarraña). </w:t>
      </w:r>
    </w:p>
    <w:p w14:paraId="0D7C6BF0" w14:textId="77777777" w:rsidR="007B0E55" w:rsidRPr="00B9655E" w:rsidRDefault="007B0E55" w:rsidP="007B0E55">
      <w:pPr>
        <w:pStyle w:val="NormalWeb"/>
        <w:shd w:val="clear" w:color="auto" w:fill="FFFFFF"/>
        <w:spacing w:before="0" w:beforeAutospacing="0" w:after="0" w:afterAutospacing="0"/>
        <w:ind w:left="708"/>
        <w:jc w:val="both"/>
        <w:rPr>
          <w:rFonts w:ascii="Calibri" w:hAnsi="Calibri" w:cs="Calibri"/>
          <w:b/>
          <w:i/>
          <w:sz w:val="8"/>
          <w:szCs w:val="8"/>
        </w:rPr>
      </w:pPr>
    </w:p>
    <w:p w14:paraId="79458EE8" w14:textId="77777777" w:rsidR="007B0E55" w:rsidRPr="00B9655E" w:rsidRDefault="007B0E55" w:rsidP="007B0E55">
      <w:pPr>
        <w:pStyle w:val="NormalWeb"/>
        <w:shd w:val="clear" w:color="auto" w:fill="FFFFFF"/>
        <w:spacing w:before="0" w:beforeAutospacing="0" w:after="0" w:afterAutospacing="0"/>
        <w:ind w:left="708"/>
        <w:jc w:val="both"/>
        <w:rPr>
          <w:rFonts w:ascii="Calibri" w:hAnsi="Calibri" w:cs="Calibri"/>
          <w:b/>
          <w:i/>
          <w:sz w:val="20"/>
          <w:szCs w:val="20"/>
        </w:rPr>
      </w:pPr>
      <w:r w:rsidRPr="00B9655E">
        <w:rPr>
          <w:rFonts w:ascii="Calibri" w:hAnsi="Calibri" w:cs="Calibri"/>
          <w:b/>
          <w:i/>
          <w:sz w:val="20"/>
          <w:szCs w:val="20"/>
        </w:rPr>
        <w:t>-El PNIEC establece también el criterio de que las Comunidades Autónomas deben desarrollar planes de energía y clima enmarcados dentro de la política de ordenación del territorio que incluya zonificación de aptitud ambiental y territorial. Si el PNIEC no puede incorporar esa zonificación porque el Estado no es competente en esta materia, las Comunidades Autónomas han de realizar esta encomienda que deberá además someterse al proceso de EAE, previa a la autorización de nuevas instalaciones. En Aragón no existe esa herramienta de planificación territorial y zonificación, pero es que el proyecto “</w:t>
      </w:r>
      <w:proofErr w:type="spellStart"/>
      <w:r w:rsidRPr="00B9655E">
        <w:rPr>
          <w:rFonts w:ascii="Calibri" w:hAnsi="Calibri" w:cs="Calibri"/>
          <w:b/>
          <w:i/>
          <w:sz w:val="20"/>
          <w:szCs w:val="20"/>
        </w:rPr>
        <w:t>PEol</w:t>
      </w:r>
      <w:proofErr w:type="spellEnd"/>
      <w:r w:rsidRPr="00B9655E">
        <w:rPr>
          <w:rFonts w:ascii="Calibri" w:hAnsi="Calibri" w:cs="Calibri"/>
          <w:b/>
          <w:i/>
          <w:sz w:val="20"/>
          <w:szCs w:val="20"/>
        </w:rPr>
        <w:t xml:space="preserve"> 449 AC Cabecero, Concejo, Cid, Estrella y Vacada” incumple incluso la herramienta de consulta y orientación elaborada por del MITERD para determinar la zonificación ambiental para la implantación de energías renovables.</w:t>
      </w:r>
    </w:p>
    <w:p w14:paraId="7ECFCC21" w14:textId="77777777" w:rsidR="009276D7" w:rsidRPr="00B9655E" w:rsidRDefault="009276D7" w:rsidP="001565B4">
      <w:pPr>
        <w:pStyle w:val="Default"/>
        <w:jc w:val="both"/>
        <w:rPr>
          <w:rFonts w:ascii="Calibri" w:hAnsi="Calibri" w:cs="Calibri"/>
          <w:color w:val="auto"/>
          <w:sz w:val="20"/>
          <w:szCs w:val="20"/>
        </w:rPr>
      </w:pPr>
    </w:p>
    <w:p w14:paraId="132719B3" w14:textId="77777777" w:rsidR="007B0E55" w:rsidRPr="00B9655E" w:rsidRDefault="007B0E55" w:rsidP="001565B4">
      <w:pPr>
        <w:pStyle w:val="Default"/>
        <w:jc w:val="both"/>
        <w:rPr>
          <w:rFonts w:ascii="Calibri" w:hAnsi="Calibri" w:cs="Calibri"/>
          <w:color w:val="auto"/>
          <w:sz w:val="20"/>
          <w:szCs w:val="20"/>
        </w:rPr>
      </w:pPr>
    </w:p>
    <w:p w14:paraId="1D97AB7E" w14:textId="0CE0D93B" w:rsidR="0068029D" w:rsidRPr="00B9655E" w:rsidRDefault="0068029D" w:rsidP="001565B4">
      <w:pPr>
        <w:pStyle w:val="Default"/>
        <w:jc w:val="both"/>
        <w:rPr>
          <w:rFonts w:ascii="Calibri" w:hAnsi="Calibri" w:cs="Calibri"/>
          <w:b/>
          <w:bCs/>
          <w:color w:val="auto"/>
          <w:sz w:val="20"/>
          <w:szCs w:val="20"/>
        </w:rPr>
      </w:pPr>
      <w:r w:rsidRPr="00B9655E">
        <w:rPr>
          <w:rFonts w:ascii="Calibri" w:hAnsi="Calibri" w:cs="Calibri"/>
          <w:b/>
          <w:bCs/>
          <w:color w:val="auto"/>
          <w:sz w:val="20"/>
          <w:szCs w:val="20"/>
        </w:rPr>
        <w:t>2.</w:t>
      </w:r>
      <w:r w:rsidR="00C350FE" w:rsidRPr="00B9655E">
        <w:rPr>
          <w:rFonts w:ascii="Calibri" w:hAnsi="Calibri" w:cs="Calibri"/>
          <w:b/>
          <w:bCs/>
          <w:color w:val="auto"/>
          <w:sz w:val="20"/>
          <w:szCs w:val="20"/>
        </w:rPr>
        <w:t>33</w:t>
      </w:r>
      <w:r w:rsidRPr="00B9655E">
        <w:rPr>
          <w:rFonts w:ascii="Calibri" w:hAnsi="Calibri" w:cs="Calibri"/>
          <w:b/>
          <w:bCs/>
          <w:color w:val="auto"/>
          <w:sz w:val="20"/>
          <w:szCs w:val="20"/>
        </w:rPr>
        <w:t xml:space="preserve">. </w:t>
      </w:r>
      <w:r w:rsidRPr="00B9655E">
        <w:rPr>
          <w:rFonts w:ascii="Calibri" w:hAnsi="Calibri" w:cs="Calibri"/>
          <w:b/>
          <w:bCs/>
          <w:color w:val="auto"/>
          <w:sz w:val="20"/>
          <w:szCs w:val="20"/>
          <w:u w:val="single"/>
        </w:rPr>
        <w:t>NO HAN EXISTIDO ESTUDIOS SOBRE EL CANGREJO</w:t>
      </w:r>
      <w:r w:rsidRPr="00B9655E">
        <w:rPr>
          <w:rFonts w:ascii="Calibri" w:hAnsi="Calibri" w:cs="Calibri"/>
          <w:b/>
          <w:bCs/>
          <w:color w:val="auto"/>
          <w:sz w:val="20"/>
          <w:szCs w:val="20"/>
        </w:rPr>
        <w:t xml:space="preserve"> </w:t>
      </w:r>
    </w:p>
    <w:p w14:paraId="2A7EAA03" w14:textId="77777777" w:rsidR="0068029D" w:rsidRPr="00B9655E" w:rsidRDefault="0068029D" w:rsidP="001565B4">
      <w:pPr>
        <w:pStyle w:val="Default"/>
        <w:jc w:val="both"/>
        <w:rPr>
          <w:rFonts w:ascii="Calibri" w:hAnsi="Calibri" w:cs="Calibri"/>
          <w:b/>
          <w:bCs/>
          <w:color w:val="auto"/>
          <w:sz w:val="8"/>
          <w:szCs w:val="8"/>
        </w:rPr>
      </w:pPr>
    </w:p>
    <w:p w14:paraId="25909149" w14:textId="77777777" w:rsidR="007B0E55" w:rsidRPr="00B9655E" w:rsidRDefault="0068029D" w:rsidP="007B0E55">
      <w:pPr>
        <w:spacing w:after="0" w:line="240" w:lineRule="auto"/>
        <w:jc w:val="both"/>
        <w:rPr>
          <w:rFonts w:ascii="Calibri" w:hAnsi="Calibri" w:cs="Calibri"/>
          <w:b/>
          <w:bCs/>
          <w:sz w:val="20"/>
          <w:szCs w:val="20"/>
        </w:rPr>
      </w:pPr>
      <w:r w:rsidRPr="00B9655E">
        <w:rPr>
          <w:rFonts w:ascii="Calibri" w:hAnsi="Calibri" w:cs="Calibri"/>
          <w:b/>
          <w:bCs/>
          <w:sz w:val="20"/>
          <w:szCs w:val="20"/>
        </w:rPr>
        <w:t xml:space="preserve">El </w:t>
      </w:r>
      <w:proofErr w:type="spellStart"/>
      <w:r w:rsidRPr="00B9655E">
        <w:rPr>
          <w:rFonts w:ascii="Calibri" w:hAnsi="Calibri" w:cs="Calibri"/>
          <w:b/>
          <w:bCs/>
          <w:sz w:val="20"/>
          <w:szCs w:val="20"/>
        </w:rPr>
        <w:t>EsIA</w:t>
      </w:r>
      <w:proofErr w:type="spellEnd"/>
      <w:r w:rsidRPr="00B9655E">
        <w:rPr>
          <w:rFonts w:ascii="Calibri" w:hAnsi="Calibri" w:cs="Calibri"/>
          <w:b/>
          <w:bCs/>
          <w:sz w:val="20"/>
          <w:szCs w:val="20"/>
        </w:rPr>
        <w:t xml:space="preserve"> debería incluir </w:t>
      </w:r>
      <w:r w:rsidR="008E2AB9" w:rsidRPr="00B9655E">
        <w:rPr>
          <w:rFonts w:ascii="Calibri" w:hAnsi="Calibri" w:cs="Calibri"/>
          <w:b/>
          <w:bCs/>
          <w:sz w:val="20"/>
          <w:szCs w:val="20"/>
        </w:rPr>
        <w:t xml:space="preserve">resultados de las prospecciones sobre el cangrejo </w:t>
      </w:r>
      <w:r w:rsidRPr="00B9655E">
        <w:rPr>
          <w:rFonts w:ascii="Calibri" w:hAnsi="Calibri" w:cs="Calibri"/>
          <w:b/>
          <w:bCs/>
          <w:sz w:val="20"/>
          <w:szCs w:val="20"/>
        </w:rPr>
        <w:t>en cada una de las zonas con infraestructuras y el órgano sustantivo debería haber exigido la existencia de dicha prospección. El Informe de la Dirección General del Medio Natural y Gestión Forestal de 9 de abril de 2021, en relación con los parques del Maestrazgo, decía:</w:t>
      </w:r>
    </w:p>
    <w:p w14:paraId="47ECCA4A" w14:textId="22760AFF" w:rsidR="008E2AB9" w:rsidRPr="00B9655E" w:rsidRDefault="008E2AB9" w:rsidP="007B0E55">
      <w:pPr>
        <w:spacing w:after="0" w:line="240" w:lineRule="auto"/>
        <w:ind w:left="708"/>
        <w:jc w:val="both"/>
        <w:rPr>
          <w:rFonts w:ascii="Calibri" w:hAnsi="Calibri" w:cs="Calibri"/>
          <w:b/>
          <w:bCs/>
          <w:sz w:val="20"/>
          <w:szCs w:val="20"/>
        </w:rPr>
      </w:pPr>
      <w:r w:rsidRPr="00B9655E">
        <w:rPr>
          <w:rFonts w:ascii="Calibri" w:hAnsi="Calibri" w:cs="Calibri"/>
          <w:b/>
          <w:bCs/>
          <w:sz w:val="8"/>
          <w:szCs w:val="8"/>
        </w:rPr>
        <w:br/>
      </w:r>
      <w:r w:rsidRPr="00B9655E">
        <w:rPr>
          <w:rFonts w:ascii="Calibri" w:hAnsi="Calibri" w:cs="Calibri"/>
          <w:b/>
          <w:bCs/>
          <w:i/>
          <w:iCs/>
          <w:sz w:val="20"/>
          <w:szCs w:val="20"/>
        </w:rPr>
        <w:t xml:space="preserve">“Con relación al cangrejo de río autóctono, el </w:t>
      </w:r>
      <w:proofErr w:type="spellStart"/>
      <w:r w:rsidRPr="00B9655E">
        <w:rPr>
          <w:rFonts w:ascii="Calibri" w:hAnsi="Calibri" w:cs="Calibri"/>
          <w:b/>
          <w:bCs/>
          <w:i/>
          <w:iCs/>
          <w:sz w:val="20"/>
          <w:szCs w:val="20"/>
        </w:rPr>
        <w:t>EsIA</w:t>
      </w:r>
      <w:proofErr w:type="spellEnd"/>
      <w:r w:rsidRPr="00B9655E">
        <w:rPr>
          <w:rFonts w:ascii="Calibri" w:hAnsi="Calibri" w:cs="Calibri"/>
          <w:b/>
          <w:bCs/>
          <w:i/>
          <w:iCs/>
          <w:sz w:val="20"/>
          <w:szCs w:val="20"/>
        </w:rPr>
        <w:t xml:space="preserve"> ha basado la no afección a la especie en la no incidencia de las obras sobre cauces donde se conoce su presencia, con referencias exclusivamente bibliográficas. Dada la importancia y situación de catalogación de la especie (en peligro de extinción) hubieran sido necesarias prospecciones de campo para descartar que loas numerosos cruces de cauce no afectarán a poblaciones existentes y no conocidas, o todavía no constatadas.</w:t>
      </w:r>
    </w:p>
    <w:p w14:paraId="513DEFD0" w14:textId="77777777" w:rsidR="008E2AB9" w:rsidRPr="00B9655E" w:rsidRDefault="008E2AB9" w:rsidP="001565B4">
      <w:pPr>
        <w:spacing w:after="0" w:line="240" w:lineRule="auto"/>
        <w:ind w:left="708"/>
        <w:jc w:val="both"/>
        <w:rPr>
          <w:rFonts w:ascii="Calibri" w:hAnsi="Calibri" w:cs="Calibri"/>
          <w:b/>
          <w:bCs/>
          <w:i/>
          <w:iCs/>
          <w:sz w:val="8"/>
          <w:szCs w:val="8"/>
        </w:rPr>
      </w:pPr>
    </w:p>
    <w:p w14:paraId="6219581D" w14:textId="77777777" w:rsidR="008E2AB9" w:rsidRPr="00B9655E" w:rsidRDefault="008E2AB9" w:rsidP="001565B4">
      <w:pPr>
        <w:spacing w:after="0" w:line="240" w:lineRule="auto"/>
        <w:ind w:left="708"/>
        <w:jc w:val="both"/>
        <w:rPr>
          <w:rFonts w:ascii="Calibri" w:hAnsi="Calibri" w:cs="Calibri"/>
          <w:b/>
          <w:bCs/>
          <w:i/>
          <w:iCs/>
          <w:sz w:val="20"/>
          <w:szCs w:val="20"/>
        </w:rPr>
      </w:pPr>
      <w:r w:rsidRPr="00B9655E">
        <w:rPr>
          <w:rFonts w:ascii="Calibri" w:hAnsi="Calibri" w:cs="Calibri"/>
          <w:b/>
          <w:bCs/>
          <w:i/>
          <w:iCs/>
          <w:sz w:val="20"/>
          <w:szCs w:val="20"/>
        </w:rPr>
        <w:t>En consecuencia, no se puede aseverar que la especie no será afectada por las obras, máxime cuando hay datos sobre la presencie de la especie en el área y que por ello han llevado a la zona a incluirla en el ámbito de aplicación del Plan de Recuperación del cangrejo de río común”</w:t>
      </w:r>
    </w:p>
    <w:p w14:paraId="6019BD28" w14:textId="01564B92" w:rsidR="0068029D" w:rsidRPr="00B9655E" w:rsidRDefault="0068029D" w:rsidP="001565B4">
      <w:pPr>
        <w:pStyle w:val="Default"/>
        <w:jc w:val="both"/>
        <w:rPr>
          <w:rFonts w:ascii="Calibri" w:hAnsi="Calibri" w:cs="Calibri"/>
          <w:b/>
          <w:bCs/>
          <w:i/>
          <w:iCs/>
          <w:color w:val="auto"/>
          <w:sz w:val="20"/>
          <w:szCs w:val="20"/>
        </w:rPr>
      </w:pPr>
    </w:p>
    <w:p w14:paraId="1A0FAE03" w14:textId="77777777" w:rsidR="0068029D" w:rsidRPr="00B9655E" w:rsidRDefault="0068029D" w:rsidP="001565B4">
      <w:pPr>
        <w:pStyle w:val="Default"/>
        <w:jc w:val="both"/>
        <w:rPr>
          <w:rFonts w:ascii="Calibri" w:hAnsi="Calibri" w:cs="Calibri"/>
          <w:b/>
          <w:bCs/>
          <w:color w:val="auto"/>
          <w:sz w:val="20"/>
          <w:szCs w:val="20"/>
        </w:rPr>
      </w:pPr>
    </w:p>
    <w:p w14:paraId="33694418" w14:textId="0849EB3E" w:rsidR="0068029D" w:rsidRPr="00B9655E" w:rsidRDefault="0068029D" w:rsidP="001565B4">
      <w:pPr>
        <w:pStyle w:val="Default"/>
        <w:jc w:val="both"/>
        <w:rPr>
          <w:rFonts w:ascii="Calibri" w:hAnsi="Calibri" w:cs="Calibri"/>
          <w:b/>
          <w:bCs/>
          <w:color w:val="auto"/>
          <w:sz w:val="20"/>
          <w:szCs w:val="20"/>
          <w:u w:val="single"/>
        </w:rPr>
      </w:pPr>
      <w:r w:rsidRPr="00B9655E">
        <w:rPr>
          <w:rFonts w:ascii="Calibri" w:hAnsi="Calibri" w:cs="Calibri"/>
          <w:b/>
          <w:bCs/>
          <w:color w:val="auto"/>
          <w:sz w:val="20"/>
          <w:szCs w:val="20"/>
        </w:rPr>
        <w:t>2.</w:t>
      </w:r>
      <w:r w:rsidR="00C350FE" w:rsidRPr="00B9655E">
        <w:rPr>
          <w:rFonts w:ascii="Calibri" w:hAnsi="Calibri" w:cs="Calibri"/>
          <w:b/>
          <w:bCs/>
          <w:color w:val="auto"/>
          <w:sz w:val="20"/>
          <w:szCs w:val="20"/>
        </w:rPr>
        <w:t>34</w:t>
      </w:r>
      <w:r w:rsidRPr="00B9655E">
        <w:rPr>
          <w:rFonts w:ascii="Calibri" w:hAnsi="Calibri" w:cs="Calibri"/>
          <w:b/>
          <w:bCs/>
          <w:color w:val="auto"/>
          <w:sz w:val="20"/>
          <w:szCs w:val="20"/>
        </w:rPr>
        <w:t xml:space="preserve">. </w:t>
      </w:r>
      <w:r w:rsidRPr="00B9655E">
        <w:rPr>
          <w:rFonts w:ascii="Calibri" w:hAnsi="Calibri" w:cs="Calibri"/>
          <w:b/>
          <w:bCs/>
          <w:color w:val="auto"/>
          <w:sz w:val="20"/>
          <w:szCs w:val="20"/>
          <w:u w:val="single"/>
        </w:rPr>
        <w:t>NO HA EXISTIDO ESTUDIO DE CAMPO DE FLORA</w:t>
      </w:r>
    </w:p>
    <w:p w14:paraId="6DE8751E" w14:textId="77777777" w:rsidR="0068029D" w:rsidRPr="00B9655E" w:rsidRDefault="0068029D" w:rsidP="001565B4">
      <w:pPr>
        <w:pStyle w:val="Default"/>
        <w:jc w:val="both"/>
        <w:rPr>
          <w:rFonts w:ascii="Calibri" w:hAnsi="Calibri" w:cs="Calibri"/>
          <w:b/>
          <w:bCs/>
          <w:color w:val="auto"/>
          <w:sz w:val="8"/>
          <w:szCs w:val="8"/>
        </w:rPr>
      </w:pPr>
    </w:p>
    <w:p w14:paraId="1C813834" w14:textId="5F12414F" w:rsidR="0068029D" w:rsidRPr="00B9655E" w:rsidRDefault="0068029D" w:rsidP="001565B4">
      <w:pPr>
        <w:spacing w:after="0" w:line="240" w:lineRule="auto"/>
        <w:jc w:val="both"/>
        <w:rPr>
          <w:rFonts w:ascii="Calibri" w:hAnsi="Calibri" w:cs="Calibri"/>
          <w:b/>
          <w:bCs/>
          <w:sz w:val="20"/>
          <w:szCs w:val="20"/>
        </w:rPr>
      </w:pPr>
      <w:r w:rsidRPr="00B9655E">
        <w:rPr>
          <w:rFonts w:ascii="Calibri" w:hAnsi="Calibri" w:cs="Calibri"/>
          <w:b/>
          <w:bCs/>
          <w:sz w:val="20"/>
          <w:szCs w:val="20"/>
        </w:rPr>
        <w:t xml:space="preserve">El </w:t>
      </w:r>
      <w:proofErr w:type="spellStart"/>
      <w:r w:rsidRPr="00B9655E">
        <w:rPr>
          <w:rFonts w:ascii="Calibri" w:hAnsi="Calibri" w:cs="Calibri"/>
          <w:b/>
          <w:bCs/>
          <w:sz w:val="20"/>
          <w:szCs w:val="20"/>
        </w:rPr>
        <w:t>EsIA</w:t>
      </w:r>
      <w:proofErr w:type="spellEnd"/>
      <w:r w:rsidRPr="00B9655E">
        <w:rPr>
          <w:rFonts w:ascii="Calibri" w:hAnsi="Calibri" w:cs="Calibri"/>
          <w:b/>
          <w:bCs/>
          <w:sz w:val="20"/>
          <w:szCs w:val="20"/>
        </w:rPr>
        <w:t xml:space="preserve"> debería incluir los resultados de la prospección botánica en cada una de las zonas con infraestructuras y el órgano sustantivo debería haber exigido la existencia de dicha prospección. El Informe de la Dirección General del Medio Natural y Gestión Forestal de 9 de abril de 2021, en relación con los parques del Maestrazgo, decía:</w:t>
      </w:r>
    </w:p>
    <w:p w14:paraId="4014C48F" w14:textId="77777777" w:rsidR="009276D7" w:rsidRPr="00B9655E" w:rsidRDefault="009276D7" w:rsidP="001565B4">
      <w:pPr>
        <w:spacing w:after="0" w:line="240" w:lineRule="auto"/>
        <w:jc w:val="both"/>
        <w:rPr>
          <w:rFonts w:ascii="Calibri" w:hAnsi="Calibri" w:cs="Calibri"/>
          <w:b/>
          <w:bCs/>
          <w:sz w:val="8"/>
          <w:szCs w:val="8"/>
        </w:rPr>
      </w:pPr>
    </w:p>
    <w:p w14:paraId="2455DC36" w14:textId="77777777" w:rsidR="0068029D" w:rsidRPr="00B9655E" w:rsidRDefault="0068029D" w:rsidP="001565B4">
      <w:pPr>
        <w:spacing w:after="0" w:line="240" w:lineRule="auto"/>
        <w:ind w:left="708"/>
        <w:jc w:val="both"/>
        <w:rPr>
          <w:rFonts w:ascii="Calibri" w:hAnsi="Calibri" w:cs="Calibri"/>
          <w:b/>
          <w:bCs/>
          <w:i/>
          <w:iCs/>
          <w:sz w:val="20"/>
          <w:szCs w:val="20"/>
        </w:rPr>
      </w:pPr>
      <w:r w:rsidRPr="00B9655E">
        <w:rPr>
          <w:rFonts w:ascii="Calibri" w:hAnsi="Calibri" w:cs="Calibri"/>
          <w:b/>
          <w:bCs/>
          <w:i/>
          <w:iCs/>
          <w:sz w:val="20"/>
          <w:szCs w:val="20"/>
        </w:rPr>
        <w:t xml:space="preserve">“El </w:t>
      </w:r>
      <w:proofErr w:type="spellStart"/>
      <w:r w:rsidRPr="00B9655E">
        <w:rPr>
          <w:rFonts w:ascii="Calibri" w:hAnsi="Calibri" w:cs="Calibri"/>
          <w:b/>
          <w:bCs/>
          <w:i/>
          <w:iCs/>
          <w:sz w:val="20"/>
          <w:szCs w:val="20"/>
        </w:rPr>
        <w:t>EsIA</w:t>
      </w:r>
      <w:proofErr w:type="spellEnd"/>
      <w:r w:rsidRPr="00B9655E">
        <w:rPr>
          <w:rFonts w:ascii="Calibri" w:hAnsi="Calibri" w:cs="Calibri"/>
          <w:b/>
          <w:bCs/>
          <w:i/>
          <w:iCs/>
          <w:sz w:val="20"/>
          <w:szCs w:val="20"/>
        </w:rPr>
        <w:t xml:space="preserve"> realiza un análisis de las especies de flora catalogadas, basado principalmente en una revisión bibliográfica. En las zonas con presencia conocida de dichas especies y afectadas por las infraestructuras “se ha realizado una revisión de las zonas afectadas”. Se desconoce si esto ha implicado una prospección botánica de detalle. En cualquier caso, </w:t>
      </w:r>
      <w:r w:rsidRPr="00B9655E">
        <w:rPr>
          <w:rFonts w:ascii="Calibri" w:hAnsi="Calibri" w:cs="Calibri"/>
          <w:b/>
          <w:bCs/>
          <w:i/>
          <w:iCs/>
          <w:sz w:val="20"/>
          <w:szCs w:val="20"/>
          <w:u w:val="single"/>
        </w:rPr>
        <w:t xml:space="preserve">el </w:t>
      </w:r>
      <w:proofErr w:type="spellStart"/>
      <w:r w:rsidRPr="00B9655E">
        <w:rPr>
          <w:rFonts w:ascii="Calibri" w:hAnsi="Calibri" w:cs="Calibri"/>
          <w:b/>
          <w:bCs/>
          <w:i/>
          <w:iCs/>
          <w:sz w:val="20"/>
          <w:szCs w:val="20"/>
          <w:u w:val="single"/>
        </w:rPr>
        <w:t>EsIA</w:t>
      </w:r>
      <w:proofErr w:type="spellEnd"/>
      <w:r w:rsidRPr="00B9655E">
        <w:rPr>
          <w:rFonts w:ascii="Calibri" w:hAnsi="Calibri" w:cs="Calibri"/>
          <w:b/>
          <w:bCs/>
          <w:i/>
          <w:iCs/>
          <w:sz w:val="20"/>
          <w:szCs w:val="20"/>
          <w:u w:val="single"/>
        </w:rPr>
        <w:t xml:space="preserve"> debería incluir los resultados de la prospección botánica en cada una de las zonas con infraestructuras</w:t>
      </w:r>
      <w:r w:rsidRPr="00B9655E">
        <w:rPr>
          <w:rFonts w:ascii="Calibri" w:hAnsi="Calibri" w:cs="Calibri"/>
          <w:b/>
          <w:bCs/>
          <w:i/>
          <w:iCs/>
          <w:sz w:val="20"/>
          <w:szCs w:val="20"/>
        </w:rPr>
        <w:t xml:space="preserve">, de manera que dichos resultados puedan consultarse y valorarse en la descripción del medio de cada parque, modulando si fuera necesario el diseño del proyecto y de las obras accesorias con el fin de minimizar o suprimir los posibles efectos negativos sobre las especies o formaciones afectadas. El </w:t>
      </w:r>
      <w:proofErr w:type="spellStart"/>
      <w:r w:rsidRPr="00B9655E">
        <w:rPr>
          <w:rFonts w:ascii="Calibri" w:hAnsi="Calibri" w:cs="Calibri"/>
          <w:b/>
          <w:bCs/>
          <w:i/>
          <w:iCs/>
          <w:sz w:val="20"/>
          <w:szCs w:val="20"/>
        </w:rPr>
        <w:t>EsIA</w:t>
      </w:r>
      <w:proofErr w:type="spellEnd"/>
      <w:r w:rsidRPr="00B9655E">
        <w:rPr>
          <w:rFonts w:ascii="Calibri" w:hAnsi="Calibri" w:cs="Calibri"/>
          <w:b/>
          <w:bCs/>
          <w:i/>
          <w:iCs/>
          <w:sz w:val="20"/>
          <w:szCs w:val="20"/>
        </w:rPr>
        <w:t xml:space="preserve"> sólo contempla dicha prospección de forma previa al comienzo de las obras, cuando la posibilidad de rediseñar buena parte de los elementos de los proyectos (y de las obras accesorias) es muy limitada y contrariamente a la finalidad de un proyecto de impacto ambiental”</w:t>
      </w:r>
    </w:p>
    <w:p w14:paraId="55E453A2" w14:textId="0CEDDBBC" w:rsidR="0068029D" w:rsidRPr="00B9655E" w:rsidRDefault="0068029D" w:rsidP="001565B4">
      <w:pPr>
        <w:pStyle w:val="Default"/>
        <w:tabs>
          <w:tab w:val="left" w:pos="2721"/>
        </w:tabs>
        <w:rPr>
          <w:rFonts w:ascii="Calibri" w:hAnsi="Calibri" w:cs="Calibri"/>
          <w:color w:val="auto"/>
          <w:sz w:val="20"/>
          <w:szCs w:val="20"/>
        </w:rPr>
      </w:pPr>
    </w:p>
    <w:p w14:paraId="6F4D1ACE" w14:textId="77777777" w:rsidR="00DD0556" w:rsidRPr="00B9655E" w:rsidRDefault="00DD0556" w:rsidP="001565B4">
      <w:pPr>
        <w:pStyle w:val="Default"/>
        <w:tabs>
          <w:tab w:val="left" w:pos="2721"/>
        </w:tabs>
        <w:rPr>
          <w:rFonts w:ascii="Calibri" w:hAnsi="Calibri" w:cs="Calibri"/>
          <w:color w:val="auto"/>
          <w:sz w:val="20"/>
          <w:szCs w:val="20"/>
        </w:rPr>
      </w:pPr>
    </w:p>
    <w:p w14:paraId="2CB98B1E" w14:textId="6FDDBEC5" w:rsidR="00A2393E" w:rsidRPr="00B9655E" w:rsidRDefault="00C4247B" w:rsidP="001565B4">
      <w:pPr>
        <w:pStyle w:val="NormalWeb"/>
        <w:shd w:val="clear" w:color="auto" w:fill="FFFFFF"/>
        <w:spacing w:before="0" w:beforeAutospacing="0" w:after="0" w:afterAutospacing="0"/>
        <w:jc w:val="both"/>
        <w:rPr>
          <w:rFonts w:ascii="Calibri" w:hAnsi="Calibri" w:cs="Calibri"/>
          <w:b/>
          <w:sz w:val="20"/>
          <w:szCs w:val="20"/>
        </w:rPr>
      </w:pPr>
      <w:r w:rsidRPr="00B9655E">
        <w:rPr>
          <w:rFonts w:ascii="Calibri" w:hAnsi="Calibri" w:cs="Calibri"/>
          <w:b/>
          <w:sz w:val="20"/>
          <w:szCs w:val="20"/>
        </w:rPr>
        <w:t>2.</w:t>
      </w:r>
      <w:r w:rsidR="00C350FE" w:rsidRPr="00B9655E">
        <w:rPr>
          <w:rFonts w:ascii="Calibri" w:hAnsi="Calibri" w:cs="Calibri"/>
          <w:b/>
          <w:sz w:val="20"/>
          <w:szCs w:val="20"/>
        </w:rPr>
        <w:t>35</w:t>
      </w:r>
      <w:r w:rsidR="00A2393E" w:rsidRPr="00B9655E">
        <w:rPr>
          <w:rFonts w:ascii="Calibri" w:hAnsi="Calibri" w:cs="Calibri"/>
          <w:b/>
          <w:sz w:val="20"/>
          <w:szCs w:val="20"/>
        </w:rPr>
        <w:t xml:space="preserve">. </w:t>
      </w:r>
      <w:r w:rsidR="00314CDB" w:rsidRPr="00B9655E">
        <w:rPr>
          <w:rFonts w:ascii="Calibri" w:eastAsia="Calibri" w:hAnsi="Calibri" w:cs="Calibri"/>
          <w:b/>
          <w:sz w:val="20"/>
          <w:szCs w:val="20"/>
          <w:u w:val="single"/>
        </w:rPr>
        <w:t xml:space="preserve">EN GENERAL, PARA TODO EL CLÚSTER MAESTRAZGO, </w:t>
      </w:r>
      <w:r w:rsidR="00A2393E" w:rsidRPr="00B9655E">
        <w:rPr>
          <w:rFonts w:ascii="Calibri" w:hAnsi="Calibri" w:cs="Calibri"/>
          <w:b/>
          <w:sz w:val="20"/>
          <w:szCs w:val="20"/>
          <w:u w:val="single"/>
        </w:rPr>
        <w:t xml:space="preserve">LA ADMINISTRACIÓN HA TOLERADO QUE SE HAYA INICIADO LA INFORMACIÓN PÚBLICA SIN ESTUDIO ARQUEOLÓGICO </w:t>
      </w:r>
      <w:r w:rsidRPr="00B9655E">
        <w:rPr>
          <w:rFonts w:ascii="Calibri" w:hAnsi="Calibri" w:cs="Calibri"/>
          <w:b/>
          <w:sz w:val="20"/>
          <w:szCs w:val="20"/>
          <w:u w:val="single"/>
        </w:rPr>
        <w:t>NI PALEONTOLÓGICO</w:t>
      </w:r>
    </w:p>
    <w:p w14:paraId="651AC59A" w14:textId="77777777" w:rsidR="00A2393E" w:rsidRPr="00B9655E" w:rsidRDefault="00A2393E" w:rsidP="001565B4">
      <w:pPr>
        <w:pStyle w:val="NormalWeb"/>
        <w:shd w:val="clear" w:color="auto" w:fill="FFFFFF"/>
        <w:spacing w:before="0" w:beforeAutospacing="0" w:after="0" w:afterAutospacing="0"/>
        <w:jc w:val="both"/>
        <w:rPr>
          <w:rFonts w:ascii="Calibri" w:hAnsi="Calibri" w:cs="Calibri"/>
          <w:b/>
          <w:sz w:val="8"/>
          <w:szCs w:val="8"/>
        </w:rPr>
      </w:pPr>
    </w:p>
    <w:p w14:paraId="4F1B9EA1" w14:textId="61234986" w:rsidR="00A2393E" w:rsidRPr="00B9655E" w:rsidRDefault="00C4247B" w:rsidP="001565B4">
      <w:pPr>
        <w:pStyle w:val="NormalWeb"/>
        <w:shd w:val="clear" w:color="auto" w:fill="FFFFFF"/>
        <w:spacing w:before="0" w:beforeAutospacing="0" w:after="0" w:afterAutospacing="0"/>
        <w:jc w:val="both"/>
        <w:rPr>
          <w:rFonts w:ascii="Calibri" w:hAnsi="Calibri" w:cs="Calibri"/>
          <w:b/>
          <w:sz w:val="20"/>
          <w:szCs w:val="20"/>
        </w:rPr>
      </w:pPr>
      <w:r w:rsidRPr="00B9655E">
        <w:rPr>
          <w:rFonts w:ascii="Calibri" w:hAnsi="Calibri" w:cs="Calibri"/>
          <w:b/>
          <w:sz w:val="20"/>
          <w:szCs w:val="20"/>
        </w:rPr>
        <w:t>2.</w:t>
      </w:r>
      <w:r w:rsidR="00C350FE" w:rsidRPr="00B9655E">
        <w:rPr>
          <w:rFonts w:ascii="Calibri" w:hAnsi="Calibri" w:cs="Calibri"/>
          <w:b/>
          <w:sz w:val="20"/>
          <w:szCs w:val="20"/>
        </w:rPr>
        <w:t>35</w:t>
      </w:r>
      <w:r w:rsidR="00DD0556" w:rsidRPr="00B9655E">
        <w:rPr>
          <w:rFonts w:ascii="Calibri" w:hAnsi="Calibri" w:cs="Calibri"/>
          <w:b/>
          <w:sz w:val="20"/>
          <w:szCs w:val="20"/>
        </w:rPr>
        <w:t>.</w:t>
      </w:r>
      <w:r w:rsidR="00A2393E" w:rsidRPr="00B9655E">
        <w:rPr>
          <w:rFonts w:ascii="Calibri" w:hAnsi="Calibri" w:cs="Calibri"/>
          <w:b/>
          <w:sz w:val="20"/>
          <w:szCs w:val="20"/>
        </w:rPr>
        <w:t>1.</w:t>
      </w:r>
      <w:r w:rsidR="00A2393E" w:rsidRPr="00B9655E">
        <w:rPr>
          <w:rFonts w:ascii="Calibri" w:hAnsi="Calibri" w:cs="Calibri"/>
          <w:b/>
        </w:rPr>
        <w:t xml:space="preserve"> </w:t>
      </w:r>
      <w:r w:rsidR="00A2393E" w:rsidRPr="00B9655E">
        <w:rPr>
          <w:rFonts w:ascii="Calibri" w:hAnsi="Calibri" w:cs="Calibri"/>
          <w:b/>
          <w:sz w:val="20"/>
          <w:szCs w:val="20"/>
        </w:rPr>
        <w:t>La Administración ha tolerado que se haya iniciado la información pública sin informes tan importantes como el Estudio anual de avifauna, el Estudio arqueológico y el Estudio de Sinergias.</w:t>
      </w:r>
    </w:p>
    <w:p w14:paraId="627EF579" w14:textId="77777777" w:rsidR="0007231E" w:rsidRPr="00B9655E" w:rsidRDefault="0007231E" w:rsidP="001565B4">
      <w:pPr>
        <w:pStyle w:val="NormalWeb"/>
        <w:shd w:val="clear" w:color="auto" w:fill="FFFFFF"/>
        <w:spacing w:before="0" w:beforeAutospacing="0" w:after="0" w:afterAutospacing="0"/>
        <w:jc w:val="both"/>
        <w:rPr>
          <w:rFonts w:ascii="Calibri" w:hAnsi="Calibri" w:cs="Calibri"/>
          <w:b/>
          <w:sz w:val="20"/>
          <w:szCs w:val="20"/>
        </w:rPr>
      </w:pPr>
    </w:p>
    <w:p w14:paraId="71A15FBA" w14:textId="77777777" w:rsidR="00A2393E" w:rsidRPr="00B9655E" w:rsidRDefault="00A2393E" w:rsidP="001565B4">
      <w:pPr>
        <w:pStyle w:val="NormalWeb"/>
        <w:shd w:val="clear" w:color="auto" w:fill="FFFFFF"/>
        <w:spacing w:before="0" w:beforeAutospacing="0" w:after="0" w:afterAutospacing="0"/>
        <w:jc w:val="both"/>
        <w:rPr>
          <w:rFonts w:ascii="Calibri" w:hAnsi="Calibri" w:cs="Calibri"/>
          <w:b/>
          <w:sz w:val="20"/>
          <w:szCs w:val="20"/>
        </w:rPr>
      </w:pPr>
      <w:r w:rsidRPr="00B9655E">
        <w:rPr>
          <w:rFonts w:ascii="Calibri" w:hAnsi="Calibri" w:cs="Calibri"/>
          <w:b/>
          <w:sz w:val="20"/>
          <w:szCs w:val="20"/>
        </w:rPr>
        <w:lastRenderedPageBreak/>
        <w:t>En el Análisis técnico, después de la información pública, y cuando el ciudadano ya no podía presentar alegaciones, el órgano ambiental advirtió de la ausencia de varios estudios y los pidió al promotor:</w:t>
      </w:r>
    </w:p>
    <w:p w14:paraId="56E24939" w14:textId="77777777" w:rsidR="00A2393E" w:rsidRPr="00B9655E" w:rsidRDefault="00A2393E" w:rsidP="001565B4">
      <w:pPr>
        <w:pStyle w:val="NormalWeb"/>
        <w:shd w:val="clear" w:color="auto" w:fill="FFFFFF"/>
        <w:spacing w:before="0" w:beforeAutospacing="0" w:after="0" w:afterAutospacing="0"/>
        <w:jc w:val="both"/>
        <w:rPr>
          <w:rFonts w:ascii="Calibri" w:hAnsi="Calibri" w:cs="Calibri"/>
          <w:b/>
          <w:sz w:val="20"/>
          <w:szCs w:val="20"/>
        </w:rPr>
      </w:pPr>
    </w:p>
    <w:p w14:paraId="421FE3DA" w14:textId="77777777" w:rsidR="00A2393E" w:rsidRPr="00B9655E" w:rsidRDefault="00A2393E" w:rsidP="001565B4">
      <w:pPr>
        <w:autoSpaceDE w:val="0"/>
        <w:autoSpaceDN w:val="0"/>
        <w:adjustRightInd w:val="0"/>
        <w:spacing w:after="0" w:line="240" w:lineRule="auto"/>
        <w:jc w:val="both"/>
        <w:rPr>
          <w:rFonts w:ascii="Calibri" w:hAnsi="Calibri" w:cs="Calibri"/>
          <w:b/>
          <w:sz w:val="20"/>
          <w:szCs w:val="20"/>
        </w:rPr>
      </w:pPr>
      <w:r w:rsidRPr="00B9655E">
        <w:rPr>
          <w:rFonts w:ascii="Calibri" w:hAnsi="Calibri" w:cs="Calibri"/>
          <w:b/>
          <w:sz w:val="20"/>
          <w:szCs w:val="20"/>
        </w:rPr>
        <w:t>El órgano sustantivo advierte de que falta documentación y la pide el 10 de marzo de 2022 (un año después de la información pública):</w:t>
      </w:r>
    </w:p>
    <w:p w14:paraId="5C74FB5C" w14:textId="77777777" w:rsidR="00A2393E" w:rsidRPr="00B9655E" w:rsidRDefault="00A2393E" w:rsidP="001565B4">
      <w:pPr>
        <w:autoSpaceDE w:val="0"/>
        <w:autoSpaceDN w:val="0"/>
        <w:adjustRightInd w:val="0"/>
        <w:spacing w:after="0" w:line="240" w:lineRule="auto"/>
        <w:jc w:val="both"/>
        <w:rPr>
          <w:rFonts w:ascii="Calibri" w:hAnsi="Calibri" w:cs="Calibri"/>
          <w:b/>
          <w:sz w:val="8"/>
          <w:szCs w:val="8"/>
        </w:rPr>
      </w:pPr>
    </w:p>
    <w:p w14:paraId="0EDBD81C" w14:textId="77777777" w:rsidR="00A2393E" w:rsidRPr="00B9655E" w:rsidRDefault="00A2393E" w:rsidP="001565B4">
      <w:pPr>
        <w:autoSpaceDE w:val="0"/>
        <w:autoSpaceDN w:val="0"/>
        <w:adjustRightInd w:val="0"/>
        <w:spacing w:after="0" w:line="240" w:lineRule="auto"/>
        <w:ind w:left="708"/>
        <w:jc w:val="both"/>
        <w:rPr>
          <w:rFonts w:ascii="Calibri" w:hAnsi="Calibri" w:cs="Calibri"/>
          <w:b/>
          <w:i/>
          <w:sz w:val="20"/>
          <w:szCs w:val="20"/>
        </w:rPr>
      </w:pPr>
      <w:r w:rsidRPr="00B9655E">
        <w:rPr>
          <w:rFonts w:ascii="Calibri" w:hAnsi="Calibri" w:cs="Calibri"/>
          <w:b/>
          <w:i/>
          <w:sz w:val="20"/>
          <w:szCs w:val="20"/>
        </w:rPr>
        <w:t>- información sobre los Lugares de Interés Geológico</w:t>
      </w:r>
    </w:p>
    <w:p w14:paraId="22FE5BED" w14:textId="5198F3E0" w:rsidR="00A2393E" w:rsidRPr="00B9655E" w:rsidRDefault="00A2393E" w:rsidP="001565B4">
      <w:pPr>
        <w:autoSpaceDE w:val="0"/>
        <w:autoSpaceDN w:val="0"/>
        <w:adjustRightInd w:val="0"/>
        <w:spacing w:after="0" w:line="240" w:lineRule="auto"/>
        <w:ind w:left="708"/>
        <w:jc w:val="both"/>
        <w:rPr>
          <w:rFonts w:ascii="Calibri" w:hAnsi="Calibri" w:cs="Calibri"/>
          <w:b/>
          <w:i/>
          <w:sz w:val="20"/>
          <w:szCs w:val="20"/>
        </w:rPr>
      </w:pPr>
      <w:r w:rsidRPr="00B9655E">
        <w:rPr>
          <w:rFonts w:ascii="Calibri" w:hAnsi="Calibri" w:cs="Calibri"/>
          <w:b/>
          <w:i/>
          <w:sz w:val="20"/>
          <w:szCs w:val="20"/>
        </w:rPr>
        <w:t>-</w:t>
      </w:r>
      <w:r w:rsidR="00A92EE9" w:rsidRPr="00B9655E">
        <w:rPr>
          <w:rFonts w:ascii="Calibri" w:hAnsi="Calibri" w:cs="Calibri"/>
          <w:b/>
          <w:i/>
          <w:sz w:val="20"/>
          <w:szCs w:val="20"/>
        </w:rPr>
        <w:t xml:space="preserve"> </w:t>
      </w:r>
      <w:r w:rsidRPr="00B9655E">
        <w:rPr>
          <w:rFonts w:ascii="Calibri" w:hAnsi="Calibri" w:cs="Calibri"/>
          <w:b/>
          <w:i/>
          <w:sz w:val="20"/>
          <w:szCs w:val="20"/>
        </w:rPr>
        <w:t>afecciones y medidas en cuanto a la vegetación y los hábitats de interés comunitario afectados (presentado en julio de 2022)</w:t>
      </w:r>
    </w:p>
    <w:p w14:paraId="13195DF4" w14:textId="77777777" w:rsidR="00A2393E" w:rsidRPr="00B9655E" w:rsidRDefault="00A2393E" w:rsidP="001565B4">
      <w:pPr>
        <w:autoSpaceDE w:val="0"/>
        <w:autoSpaceDN w:val="0"/>
        <w:adjustRightInd w:val="0"/>
        <w:spacing w:after="0" w:line="240" w:lineRule="auto"/>
        <w:ind w:left="708"/>
        <w:jc w:val="both"/>
        <w:rPr>
          <w:rFonts w:ascii="Calibri" w:hAnsi="Calibri" w:cs="Calibri"/>
          <w:b/>
          <w:i/>
          <w:sz w:val="20"/>
          <w:szCs w:val="20"/>
        </w:rPr>
      </w:pPr>
      <w:r w:rsidRPr="00B9655E">
        <w:rPr>
          <w:rFonts w:ascii="Calibri" w:hAnsi="Calibri" w:cs="Calibri"/>
          <w:b/>
          <w:i/>
          <w:sz w:val="20"/>
          <w:szCs w:val="20"/>
        </w:rPr>
        <w:t>- cuestiones sobre la afección a la avifauna, los quirópteros y otros grupos faunísticos (presentado el 25 de octubre de 2022)</w:t>
      </w:r>
    </w:p>
    <w:p w14:paraId="4F361EB9" w14:textId="77777777" w:rsidR="00A2393E" w:rsidRPr="00B9655E" w:rsidRDefault="00A2393E" w:rsidP="001565B4">
      <w:pPr>
        <w:autoSpaceDE w:val="0"/>
        <w:autoSpaceDN w:val="0"/>
        <w:adjustRightInd w:val="0"/>
        <w:spacing w:after="0" w:line="240" w:lineRule="auto"/>
        <w:ind w:left="708"/>
        <w:jc w:val="both"/>
        <w:rPr>
          <w:rFonts w:ascii="Calibri" w:hAnsi="Calibri" w:cs="Calibri"/>
          <w:b/>
          <w:i/>
          <w:sz w:val="20"/>
          <w:szCs w:val="20"/>
        </w:rPr>
      </w:pPr>
      <w:r w:rsidRPr="00B9655E">
        <w:rPr>
          <w:rFonts w:ascii="Calibri" w:hAnsi="Calibri" w:cs="Calibri"/>
          <w:b/>
          <w:i/>
          <w:sz w:val="20"/>
          <w:szCs w:val="20"/>
        </w:rPr>
        <w:t>- un estudio exhaustivo con metodología específica sobre el análisis de uso del territorio por quebrantahuesos.</w:t>
      </w:r>
    </w:p>
    <w:p w14:paraId="6A458B2D" w14:textId="77777777" w:rsidR="00A2393E" w:rsidRPr="00B9655E" w:rsidRDefault="00A2393E" w:rsidP="001565B4">
      <w:pPr>
        <w:autoSpaceDE w:val="0"/>
        <w:autoSpaceDN w:val="0"/>
        <w:adjustRightInd w:val="0"/>
        <w:spacing w:after="0" w:line="240" w:lineRule="auto"/>
        <w:ind w:left="708"/>
        <w:jc w:val="both"/>
        <w:rPr>
          <w:rFonts w:ascii="Calibri" w:hAnsi="Calibri" w:cs="Calibri"/>
          <w:b/>
          <w:i/>
          <w:sz w:val="20"/>
          <w:szCs w:val="20"/>
        </w:rPr>
      </w:pPr>
      <w:r w:rsidRPr="00B9655E">
        <w:rPr>
          <w:rFonts w:ascii="Calibri" w:hAnsi="Calibri" w:cs="Calibri"/>
          <w:b/>
          <w:i/>
          <w:sz w:val="20"/>
          <w:szCs w:val="20"/>
        </w:rPr>
        <w:t xml:space="preserve">- reevaluación de la repercusión de la implantación en los ZEC “Maestrazgo-Sierra de </w:t>
      </w:r>
      <w:proofErr w:type="spellStart"/>
      <w:r w:rsidRPr="00B9655E">
        <w:rPr>
          <w:rFonts w:ascii="Calibri" w:hAnsi="Calibri" w:cs="Calibri"/>
          <w:b/>
          <w:i/>
          <w:sz w:val="20"/>
          <w:szCs w:val="20"/>
        </w:rPr>
        <w:t>Gúdar</w:t>
      </w:r>
      <w:proofErr w:type="spellEnd"/>
      <w:r w:rsidRPr="00B9655E">
        <w:rPr>
          <w:rFonts w:ascii="Calibri" w:hAnsi="Calibri" w:cs="Calibri"/>
          <w:b/>
          <w:i/>
          <w:sz w:val="20"/>
          <w:szCs w:val="20"/>
        </w:rPr>
        <w:t>” y “Rambla de las Truchas”</w:t>
      </w:r>
    </w:p>
    <w:p w14:paraId="08F933BD" w14:textId="77777777" w:rsidR="00A2393E" w:rsidRPr="00B9655E" w:rsidRDefault="00A2393E" w:rsidP="001565B4">
      <w:pPr>
        <w:autoSpaceDE w:val="0"/>
        <w:autoSpaceDN w:val="0"/>
        <w:adjustRightInd w:val="0"/>
        <w:spacing w:after="0" w:line="240" w:lineRule="auto"/>
        <w:ind w:left="708"/>
        <w:jc w:val="both"/>
        <w:rPr>
          <w:rFonts w:ascii="Calibri" w:hAnsi="Calibri" w:cs="Calibri"/>
          <w:b/>
          <w:i/>
          <w:sz w:val="20"/>
          <w:szCs w:val="20"/>
        </w:rPr>
      </w:pPr>
      <w:r w:rsidRPr="00B9655E">
        <w:rPr>
          <w:rFonts w:ascii="Calibri" w:hAnsi="Calibri" w:cs="Calibri"/>
          <w:b/>
          <w:i/>
          <w:sz w:val="20"/>
          <w:szCs w:val="20"/>
        </w:rPr>
        <w:t>- reelaboración del análisis del impacto de los aerogeneradores en cuanto a su afección al paisaje (presentado en julio de 2022)</w:t>
      </w:r>
    </w:p>
    <w:p w14:paraId="5B428CD6" w14:textId="77777777" w:rsidR="00A2393E" w:rsidRPr="00B9655E" w:rsidRDefault="00A2393E" w:rsidP="001565B4">
      <w:pPr>
        <w:autoSpaceDE w:val="0"/>
        <w:autoSpaceDN w:val="0"/>
        <w:adjustRightInd w:val="0"/>
        <w:spacing w:after="0" w:line="240" w:lineRule="auto"/>
        <w:ind w:left="708"/>
        <w:jc w:val="both"/>
        <w:rPr>
          <w:rFonts w:ascii="Calibri" w:hAnsi="Calibri" w:cs="Calibri"/>
          <w:b/>
          <w:i/>
          <w:sz w:val="20"/>
          <w:szCs w:val="20"/>
        </w:rPr>
      </w:pPr>
      <w:r w:rsidRPr="00B9655E">
        <w:rPr>
          <w:rFonts w:ascii="Calibri" w:hAnsi="Calibri" w:cs="Calibri"/>
          <w:b/>
          <w:i/>
          <w:sz w:val="20"/>
          <w:szCs w:val="20"/>
        </w:rPr>
        <w:t>- el estudio del impacto del proyecto sobre el Parque Cultural del Maestrazgo</w:t>
      </w:r>
    </w:p>
    <w:p w14:paraId="2321C9E8" w14:textId="77777777" w:rsidR="00A2393E" w:rsidRPr="00B9655E" w:rsidRDefault="00A2393E" w:rsidP="001565B4">
      <w:pPr>
        <w:autoSpaceDE w:val="0"/>
        <w:autoSpaceDN w:val="0"/>
        <w:adjustRightInd w:val="0"/>
        <w:spacing w:after="0" w:line="240" w:lineRule="auto"/>
        <w:ind w:left="708"/>
        <w:jc w:val="both"/>
        <w:rPr>
          <w:rFonts w:ascii="Calibri" w:hAnsi="Calibri" w:cs="Calibri"/>
          <w:b/>
          <w:i/>
          <w:sz w:val="20"/>
          <w:szCs w:val="20"/>
        </w:rPr>
      </w:pPr>
      <w:r w:rsidRPr="00B9655E">
        <w:rPr>
          <w:rFonts w:ascii="Calibri" w:hAnsi="Calibri" w:cs="Calibri"/>
          <w:b/>
          <w:i/>
          <w:sz w:val="20"/>
          <w:szCs w:val="20"/>
        </w:rPr>
        <w:t>- estudio de impactos acumulativos y sinérgicos del ámbito de estudio</w:t>
      </w:r>
    </w:p>
    <w:p w14:paraId="624B8CCA" w14:textId="77777777" w:rsidR="00A2393E" w:rsidRPr="00B9655E" w:rsidRDefault="00A2393E" w:rsidP="001565B4">
      <w:pPr>
        <w:autoSpaceDE w:val="0"/>
        <w:autoSpaceDN w:val="0"/>
        <w:adjustRightInd w:val="0"/>
        <w:spacing w:after="0" w:line="240" w:lineRule="auto"/>
        <w:ind w:left="708"/>
        <w:jc w:val="both"/>
        <w:rPr>
          <w:rFonts w:ascii="Calibri" w:hAnsi="Calibri" w:cs="Calibri"/>
          <w:b/>
          <w:i/>
          <w:sz w:val="20"/>
          <w:szCs w:val="20"/>
        </w:rPr>
      </w:pPr>
      <w:r w:rsidRPr="00B9655E">
        <w:rPr>
          <w:rFonts w:ascii="Calibri" w:hAnsi="Calibri" w:cs="Calibri"/>
          <w:b/>
          <w:i/>
          <w:sz w:val="20"/>
          <w:szCs w:val="20"/>
        </w:rPr>
        <w:t>- identificación de los accesos permanentes y temporales y sus longitudes</w:t>
      </w:r>
    </w:p>
    <w:p w14:paraId="0765147A" w14:textId="77777777" w:rsidR="00A2393E" w:rsidRPr="00B9655E" w:rsidRDefault="00A2393E" w:rsidP="001565B4">
      <w:pPr>
        <w:autoSpaceDE w:val="0"/>
        <w:autoSpaceDN w:val="0"/>
        <w:adjustRightInd w:val="0"/>
        <w:spacing w:after="0" w:line="240" w:lineRule="auto"/>
        <w:ind w:left="708"/>
        <w:jc w:val="both"/>
        <w:rPr>
          <w:rFonts w:ascii="Calibri" w:hAnsi="Calibri" w:cs="Calibri"/>
          <w:b/>
          <w:i/>
          <w:sz w:val="20"/>
          <w:szCs w:val="20"/>
        </w:rPr>
      </w:pPr>
      <w:r w:rsidRPr="00B9655E">
        <w:rPr>
          <w:rFonts w:ascii="Calibri" w:hAnsi="Calibri" w:cs="Calibri"/>
          <w:b/>
          <w:i/>
          <w:sz w:val="20"/>
          <w:szCs w:val="20"/>
        </w:rPr>
        <w:t>- una reevaluación de la alternativa cero</w:t>
      </w:r>
    </w:p>
    <w:p w14:paraId="4BCF3FCC" w14:textId="77777777" w:rsidR="00A2393E" w:rsidRPr="00B9655E" w:rsidRDefault="00A2393E" w:rsidP="001565B4">
      <w:pPr>
        <w:autoSpaceDE w:val="0"/>
        <w:autoSpaceDN w:val="0"/>
        <w:adjustRightInd w:val="0"/>
        <w:spacing w:after="0" w:line="240" w:lineRule="auto"/>
        <w:jc w:val="both"/>
        <w:rPr>
          <w:rFonts w:ascii="Calibri" w:hAnsi="Calibri" w:cs="Calibri"/>
          <w:b/>
          <w:i/>
          <w:sz w:val="20"/>
          <w:szCs w:val="20"/>
        </w:rPr>
      </w:pPr>
    </w:p>
    <w:p w14:paraId="68CF46C7" w14:textId="77777777" w:rsidR="00A2393E" w:rsidRPr="00B9655E" w:rsidRDefault="00A2393E" w:rsidP="001565B4">
      <w:pPr>
        <w:autoSpaceDE w:val="0"/>
        <w:autoSpaceDN w:val="0"/>
        <w:adjustRightInd w:val="0"/>
        <w:spacing w:after="0" w:line="240" w:lineRule="auto"/>
        <w:jc w:val="both"/>
        <w:rPr>
          <w:rFonts w:ascii="Calibri" w:hAnsi="Calibri" w:cs="Calibri"/>
          <w:b/>
          <w:sz w:val="20"/>
          <w:szCs w:val="20"/>
        </w:rPr>
      </w:pPr>
      <w:r w:rsidRPr="00B9655E">
        <w:rPr>
          <w:rFonts w:ascii="Calibri" w:hAnsi="Calibri" w:cs="Calibri"/>
          <w:b/>
          <w:sz w:val="20"/>
          <w:szCs w:val="20"/>
        </w:rPr>
        <w:t xml:space="preserve">Estos informes deberían haber estado incorporados al expediente desde un principio y aunque se aportaran con posterioridad, nunca fueron expuestos a información pública </w:t>
      </w:r>
    </w:p>
    <w:p w14:paraId="72DB400B" w14:textId="77777777" w:rsidR="00A2393E" w:rsidRPr="00B9655E" w:rsidRDefault="00A2393E" w:rsidP="001565B4">
      <w:pPr>
        <w:pStyle w:val="NormalWeb"/>
        <w:shd w:val="clear" w:color="auto" w:fill="FFFFFF"/>
        <w:spacing w:before="0" w:beforeAutospacing="0" w:after="0" w:afterAutospacing="0"/>
        <w:jc w:val="both"/>
        <w:rPr>
          <w:rFonts w:ascii="Calibri" w:hAnsi="Calibri" w:cs="Calibri"/>
          <w:b/>
          <w:sz w:val="20"/>
          <w:szCs w:val="20"/>
        </w:rPr>
      </w:pPr>
    </w:p>
    <w:p w14:paraId="6034DA95" w14:textId="6BA7CAE8" w:rsidR="00A2393E" w:rsidRPr="00B9655E" w:rsidRDefault="00C4247B" w:rsidP="001565B4">
      <w:pPr>
        <w:pStyle w:val="NormalWeb"/>
        <w:shd w:val="clear" w:color="auto" w:fill="FFFFFF"/>
        <w:spacing w:before="0" w:beforeAutospacing="0" w:after="0" w:afterAutospacing="0"/>
        <w:jc w:val="both"/>
        <w:rPr>
          <w:rFonts w:ascii="Calibri" w:hAnsi="Calibri" w:cs="Calibri"/>
          <w:b/>
          <w:sz w:val="20"/>
          <w:szCs w:val="20"/>
        </w:rPr>
      </w:pPr>
      <w:r w:rsidRPr="00B9655E">
        <w:rPr>
          <w:rFonts w:ascii="Calibri" w:hAnsi="Calibri" w:cs="Calibri"/>
          <w:b/>
          <w:sz w:val="20"/>
          <w:szCs w:val="20"/>
        </w:rPr>
        <w:t>2.</w:t>
      </w:r>
      <w:r w:rsidR="00C350FE" w:rsidRPr="00B9655E">
        <w:rPr>
          <w:rFonts w:ascii="Calibri" w:hAnsi="Calibri" w:cs="Calibri"/>
          <w:b/>
          <w:sz w:val="20"/>
          <w:szCs w:val="20"/>
        </w:rPr>
        <w:t>35</w:t>
      </w:r>
      <w:r w:rsidRPr="00B9655E">
        <w:rPr>
          <w:rFonts w:ascii="Calibri" w:hAnsi="Calibri" w:cs="Calibri"/>
          <w:b/>
          <w:sz w:val="20"/>
          <w:szCs w:val="20"/>
        </w:rPr>
        <w:t>.2</w:t>
      </w:r>
      <w:r w:rsidR="00A2393E" w:rsidRPr="00B9655E">
        <w:rPr>
          <w:rFonts w:ascii="Calibri" w:hAnsi="Calibri" w:cs="Calibri"/>
          <w:b/>
          <w:sz w:val="20"/>
          <w:szCs w:val="20"/>
        </w:rPr>
        <w:t xml:space="preserve">. </w:t>
      </w:r>
      <w:r w:rsidR="00314CDB" w:rsidRPr="00B9655E">
        <w:rPr>
          <w:rFonts w:ascii="Calibri" w:eastAsia="Calibri" w:hAnsi="Calibri" w:cs="Calibri"/>
          <w:b/>
          <w:sz w:val="20"/>
          <w:szCs w:val="20"/>
          <w:u w:val="single"/>
        </w:rPr>
        <w:t>E</w:t>
      </w:r>
      <w:r w:rsidR="00746B58" w:rsidRPr="00B9655E">
        <w:rPr>
          <w:rFonts w:ascii="Calibri" w:eastAsia="Calibri" w:hAnsi="Calibri" w:cs="Calibri"/>
          <w:b/>
          <w:sz w:val="20"/>
          <w:szCs w:val="20"/>
          <w:u w:val="single"/>
        </w:rPr>
        <w:t>n general, para todo el Clúster M</w:t>
      </w:r>
      <w:r w:rsidRPr="00B9655E">
        <w:rPr>
          <w:rFonts w:ascii="Calibri" w:eastAsia="Calibri" w:hAnsi="Calibri" w:cs="Calibri"/>
          <w:b/>
          <w:sz w:val="20"/>
          <w:szCs w:val="20"/>
          <w:u w:val="single"/>
        </w:rPr>
        <w:t xml:space="preserve">aestrazgo, </w:t>
      </w:r>
      <w:r w:rsidR="007078C1" w:rsidRPr="00B9655E">
        <w:rPr>
          <w:rFonts w:ascii="Calibri" w:eastAsia="Calibri" w:hAnsi="Calibri" w:cs="Calibri"/>
          <w:b/>
          <w:sz w:val="20"/>
          <w:szCs w:val="20"/>
          <w:u w:val="single"/>
        </w:rPr>
        <w:t xml:space="preserve">existe </w:t>
      </w:r>
      <w:r w:rsidRPr="00B9655E">
        <w:rPr>
          <w:rFonts w:ascii="Calibri" w:hAnsi="Calibri" w:cs="Calibri"/>
          <w:b/>
          <w:sz w:val="20"/>
          <w:szCs w:val="20"/>
          <w:u w:val="single"/>
        </w:rPr>
        <w:t>falta de estudios arqueológicos</w:t>
      </w:r>
    </w:p>
    <w:p w14:paraId="66B2783E" w14:textId="77777777" w:rsidR="00C4247B" w:rsidRPr="00B9655E" w:rsidRDefault="00C4247B" w:rsidP="001565B4">
      <w:pPr>
        <w:autoSpaceDE w:val="0"/>
        <w:autoSpaceDN w:val="0"/>
        <w:adjustRightInd w:val="0"/>
        <w:spacing w:after="0" w:line="240" w:lineRule="auto"/>
        <w:jc w:val="both"/>
        <w:rPr>
          <w:rFonts w:ascii="Calibri" w:hAnsi="Calibri" w:cs="Calibri"/>
          <w:b/>
          <w:sz w:val="8"/>
          <w:szCs w:val="8"/>
        </w:rPr>
      </w:pPr>
    </w:p>
    <w:p w14:paraId="67BBD4DD" w14:textId="4CFED317" w:rsidR="00A2393E" w:rsidRPr="00B9655E" w:rsidRDefault="00C4247B" w:rsidP="001565B4">
      <w:pPr>
        <w:autoSpaceDE w:val="0"/>
        <w:autoSpaceDN w:val="0"/>
        <w:adjustRightInd w:val="0"/>
        <w:spacing w:after="0" w:line="240" w:lineRule="auto"/>
        <w:jc w:val="both"/>
        <w:rPr>
          <w:rFonts w:ascii="Calibri" w:hAnsi="Calibri" w:cs="Calibri"/>
          <w:b/>
          <w:sz w:val="20"/>
          <w:szCs w:val="20"/>
        </w:rPr>
      </w:pPr>
      <w:r w:rsidRPr="00B9655E">
        <w:rPr>
          <w:rFonts w:ascii="Calibri" w:hAnsi="Calibri" w:cs="Calibri"/>
          <w:b/>
          <w:sz w:val="20"/>
          <w:szCs w:val="20"/>
        </w:rPr>
        <w:t>2.</w:t>
      </w:r>
      <w:r w:rsidR="00C350FE" w:rsidRPr="00B9655E">
        <w:rPr>
          <w:rFonts w:ascii="Calibri" w:hAnsi="Calibri" w:cs="Calibri"/>
          <w:b/>
          <w:sz w:val="20"/>
          <w:szCs w:val="20"/>
        </w:rPr>
        <w:t>35</w:t>
      </w:r>
      <w:r w:rsidRPr="00B9655E">
        <w:rPr>
          <w:rFonts w:ascii="Calibri" w:hAnsi="Calibri" w:cs="Calibri"/>
          <w:b/>
          <w:sz w:val="20"/>
          <w:szCs w:val="20"/>
        </w:rPr>
        <w:t>.2</w:t>
      </w:r>
      <w:r w:rsidR="00A2393E" w:rsidRPr="00B9655E">
        <w:rPr>
          <w:rFonts w:ascii="Calibri" w:hAnsi="Calibri" w:cs="Calibri"/>
          <w:b/>
          <w:sz w:val="20"/>
          <w:szCs w:val="20"/>
        </w:rPr>
        <w:t>.1. Se reconoce que no existe estudio arqueológico:</w:t>
      </w:r>
    </w:p>
    <w:p w14:paraId="2BE2032B" w14:textId="77777777" w:rsidR="00A2393E" w:rsidRPr="00B9655E" w:rsidRDefault="00A2393E" w:rsidP="001565B4">
      <w:pPr>
        <w:autoSpaceDE w:val="0"/>
        <w:autoSpaceDN w:val="0"/>
        <w:adjustRightInd w:val="0"/>
        <w:spacing w:after="0" w:line="240" w:lineRule="auto"/>
        <w:jc w:val="both"/>
        <w:rPr>
          <w:rFonts w:ascii="Calibri" w:hAnsi="Calibri" w:cs="Calibri"/>
          <w:b/>
          <w:sz w:val="8"/>
          <w:szCs w:val="8"/>
        </w:rPr>
      </w:pPr>
    </w:p>
    <w:p w14:paraId="18A05D25" w14:textId="77777777" w:rsidR="00A2393E" w:rsidRPr="00B9655E" w:rsidRDefault="00A2393E" w:rsidP="001565B4">
      <w:pPr>
        <w:autoSpaceDE w:val="0"/>
        <w:autoSpaceDN w:val="0"/>
        <w:adjustRightInd w:val="0"/>
        <w:spacing w:after="0" w:line="240" w:lineRule="auto"/>
        <w:ind w:left="708"/>
        <w:jc w:val="both"/>
        <w:rPr>
          <w:rFonts w:ascii="Calibri" w:hAnsi="Calibri" w:cs="Calibri"/>
          <w:b/>
          <w:i/>
          <w:sz w:val="20"/>
          <w:szCs w:val="20"/>
        </w:rPr>
      </w:pPr>
      <w:r w:rsidRPr="00B9655E">
        <w:rPr>
          <w:rFonts w:ascii="Calibri" w:hAnsi="Calibri" w:cs="Calibri"/>
          <w:b/>
          <w:i/>
          <w:sz w:val="20"/>
          <w:szCs w:val="20"/>
        </w:rPr>
        <w:t xml:space="preserve">“El </w:t>
      </w:r>
      <w:proofErr w:type="spellStart"/>
      <w:r w:rsidRPr="00B9655E">
        <w:rPr>
          <w:rFonts w:ascii="Calibri" w:hAnsi="Calibri" w:cs="Calibri"/>
          <w:b/>
          <w:i/>
          <w:sz w:val="20"/>
          <w:szCs w:val="20"/>
        </w:rPr>
        <w:t>EsIA</w:t>
      </w:r>
      <w:proofErr w:type="spellEnd"/>
      <w:r w:rsidRPr="00B9655E">
        <w:rPr>
          <w:rFonts w:ascii="Calibri" w:hAnsi="Calibri" w:cs="Calibri"/>
          <w:b/>
          <w:i/>
          <w:sz w:val="20"/>
          <w:szCs w:val="20"/>
        </w:rPr>
        <w:t xml:space="preserve"> incluye un anexo de Patrimonio Cultural con informes preliminares de prospecciones arqueológicas y paleontológicas realizadas en 2018/2020. Tal y como reconoce el </w:t>
      </w:r>
      <w:proofErr w:type="spellStart"/>
      <w:r w:rsidRPr="00B9655E">
        <w:rPr>
          <w:rFonts w:ascii="Calibri" w:hAnsi="Calibri" w:cs="Calibri"/>
          <w:b/>
          <w:i/>
          <w:sz w:val="20"/>
          <w:szCs w:val="20"/>
        </w:rPr>
        <w:t>EsIA</w:t>
      </w:r>
      <w:proofErr w:type="spellEnd"/>
      <w:r w:rsidRPr="00B9655E">
        <w:rPr>
          <w:rFonts w:ascii="Calibri" w:hAnsi="Calibri" w:cs="Calibri"/>
          <w:b/>
          <w:i/>
          <w:sz w:val="20"/>
          <w:szCs w:val="20"/>
        </w:rPr>
        <w:t>, se trata de informes preliminares y, en consecuencia, no efectúan una valoración clara del impacto del Proyecto al patrimonio cultural”.</w:t>
      </w:r>
    </w:p>
    <w:p w14:paraId="5B2203B8" w14:textId="77777777" w:rsidR="00A2393E" w:rsidRPr="00B9655E" w:rsidRDefault="00A2393E" w:rsidP="001565B4">
      <w:pPr>
        <w:autoSpaceDE w:val="0"/>
        <w:autoSpaceDN w:val="0"/>
        <w:adjustRightInd w:val="0"/>
        <w:spacing w:after="0" w:line="240" w:lineRule="auto"/>
        <w:ind w:left="708"/>
        <w:jc w:val="both"/>
        <w:rPr>
          <w:rFonts w:ascii="Calibri" w:hAnsi="Calibri" w:cs="Calibri"/>
          <w:b/>
          <w:i/>
          <w:sz w:val="20"/>
          <w:szCs w:val="20"/>
        </w:rPr>
      </w:pPr>
    </w:p>
    <w:p w14:paraId="42F59B49" w14:textId="7577DB1B" w:rsidR="00A2393E" w:rsidRPr="00B9655E" w:rsidRDefault="00C4247B" w:rsidP="001565B4">
      <w:pPr>
        <w:pStyle w:val="NormalWeb"/>
        <w:shd w:val="clear" w:color="auto" w:fill="FFFFFF"/>
        <w:spacing w:before="0" w:beforeAutospacing="0" w:after="0" w:afterAutospacing="0"/>
        <w:jc w:val="both"/>
        <w:rPr>
          <w:rFonts w:ascii="Calibri" w:hAnsi="Calibri" w:cs="Calibri"/>
          <w:b/>
          <w:sz w:val="20"/>
          <w:szCs w:val="20"/>
        </w:rPr>
      </w:pPr>
      <w:r w:rsidRPr="00B9655E">
        <w:rPr>
          <w:rFonts w:ascii="Calibri" w:hAnsi="Calibri" w:cs="Calibri"/>
          <w:b/>
          <w:sz w:val="20"/>
          <w:szCs w:val="20"/>
        </w:rPr>
        <w:t>2.</w:t>
      </w:r>
      <w:r w:rsidR="00C350FE" w:rsidRPr="00B9655E">
        <w:rPr>
          <w:rFonts w:ascii="Calibri" w:hAnsi="Calibri" w:cs="Calibri"/>
          <w:b/>
          <w:sz w:val="20"/>
          <w:szCs w:val="20"/>
        </w:rPr>
        <w:t>35</w:t>
      </w:r>
      <w:r w:rsidRPr="00B9655E">
        <w:rPr>
          <w:rFonts w:ascii="Calibri" w:hAnsi="Calibri" w:cs="Calibri"/>
          <w:b/>
          <w:sz w:val="20"/>
          <w:szCs w:val="20"/>
        </w:rPr>
        <w:t>.2.</w:t>
      </w:r>
      <w:r w:rsidR="00A2393E" w:rsidRPr="00B9655E">
        <w:rPr>
          <w:rFonts w:ascii="Calibri" w:hAnsi="Calibri" w:cs="Calibri"/>
          <w:b/>
          <w:sz w:val="20"/>
          <w:szCs w:val="20"/>
        </w:rPr>
        <w:t>2. Dice el Informe del INAGA de 29 de junio de 2021:</w:t>
      </w:r>
    </w:p>
    <w:p w14:paraId="63531982" w14:textId="77777777" w:rsidR="00A2393E" w:rsidRPr="00B9655E" w:rsidRDefault="00A2393E" w:rsidP="001565B4">
      <w:pPr>
        <w:autoSpaceDE w:val="0"/>
        <w:autoSpaceDN w:val="0"/>
        <w:adjustRightInd w:val="0"/>
        <w:spacing w:after="0" w:line="240" w:lineRule="auto"/>
        <w:rPr>
          <w:rFonts w:ascii="Calibri" w:eastAsia="Times New Roman" w:hAnsi="Calibri" w:cs="Calibri"/>
          <w:b/>
          <w:sz w:val="8"/>
          <w:szCs w:val="8"/>
          <w:lang w:eastAsia="es-ES"/>
        </w:rPr>
      </w:pPr>
    </w:p>
    <w:p w14:paraId="06066FD7" w14:textId="77777777" w:rsidR="00A2393E" w:rsidRPr="00B9655E" w:rsidRDefault="00A2393E" w:rsidP="001565B4">
      <w:pPr>
        <w:autoSpaceDE w:val="0"/>
        <w:autoSpaceDN w:val="0"/>
        <w:adjustRightInd w:val="0"/>
        <w:spacing w:after="0" w:line="240" w:lineRule="auto"/>
        <w:ind w:left="708"/>
        <w:jc w:val="both"/>
        <w:rPr>
          <w:rFonts w:ascii="Calibri" w:hAnsi="Calibri" w:cs="Calibri"/>
          <w:b/>
          <w:i/>
          <w:sz w:val="20"/>
          <w:szCs w:val="20"/>
        </w:rPr>
      </w:pPr>
      <w:r w:rsidRPr="00B9655E">
        <w:rPr>
          <w:rFonts w:ascii="Calibri" w:hAnsi="Calibri" w:cs="Calibri"/>
          <w:b/>
          <w:i/>
          <w:sz w:val="20"/>
          <w:szCs w:val="20"/>
        </w:rPr>
        <w:t>“En relación con el patrimonio arqueológico y paleontológico, según el Estudio de impacto ambiental, el promotor ha desarrollado un programa de prospecciones preliminares para cada uno de los 22 proyectos. Se trata de informes preliminares, y en consecuencia no efectúan una valoración clara del impacto de los proyectos al patrimonio cultural”.</w:t>
      </w:r>
    </w:p>
    <w:p w14:paraId="3FFD35E4" w14:textId="77777777" w:rsidR="00A2393E" w:rsidRPr="00B9655E" w:rsidRDefault="00A2393E" w:rsidP="001565B4">
      <w:pPr>
        <w:autoSpaceDE w:val="0"/>
        <w:autoSpaceDN w:val="0"/>
        <w:adjustRightInd w:val="0"/>
        <w:spacing w:after="0" w:line="240" w:lineRule="auto"/>
        <w:ind w:left="708"/>
        <w:jc w:val="both"/>
        <w:rPr>
          <w:rFonts w:ascii="Calibri" w:hAnsi="Calibri" w:cs="Calibri"/>
          <w:b/>
          <w:i/>
          <w:sz w:val="20"/>
          <w:szCs w:val="20"/>
        </w:rPr>
      </w:pPr>
    </w:p>
    <w:p w14:paraId="70093ACD" w14:textId="5DCDC5C4" w:rsidR="00A2393E" w:rsidRPr="00B9655E" w:rsidRDefault="00C4247B" w:rsidP="001565B4">
      <w:pPr>
        <w:shd w:val="clear" w:color="auto" w:fill="FFFFFF" w:themeFill="background1"/>
        <w:spacing w:after="0" w:line="240" w:lineRule="auto"/>
        <w:jc w:val="both"/>
        <w:rPr>
          <w:rFonts w:ascii="Calibri" w:hAnsi="Calibri" w:cs="Calibri"/>
          <w:b/>
          <w:sz w:val="20"/>
          <w:szCs w:val="20"/>
        </w:rPr>
      </w:pPr>
      <w:r w:rsidRPr="00B9655E">
        <w:rPr>
          <w:rFonts w:ascii="Calibri" w:hAnsi="Calibri" w:cs="Calibri"/>
          <w:b/>
          <w:sz w:val="20"/>
          <w:szCs w:val="20"/>
        </w:rPr>
        <w:t>2.</w:t>
      </w:r>
      <w:r w:rsidR="00C350FE" w:rsidRPr="00B9655E">
        <w:rPr>
          <w:rFonts w:ascii="Calibri" w:hAnsi="Calibri" w:cs="Calibri"/>
          <w:b/>
          <w:sz w:val="20"/>
          <w:szCs w:val="20"/>
        </w:rPr>
        <w:t>35</w:t>
      </w:r>
      <w:r w:rsidRPr="00B9655E">
        <w:rPr>
          <w:rFonts w:ascii="Calibri" w:hAnsi="Calibri" w:cs="Calibri"/>
          <w:b/>
          <w:sz w:val="20"/>
          <w:szCs w:val="20"/>
        </w:rPr>
        <w:t>.2.</w:t>
      </w:r>
      <w:r w:rsidR="00A2393E" w:rsidRPr="00B9655E">
        <w:rPr>
          <w:rFonts w:ascii="Calibri" w:hAnsi="Calibri" w:cs="Calibri"/>
          <w:b/>
          <w:sz w:val="20"/>
          <w:szCs w:val="20"/>
        </w:rPr>
        <w:t xml:space="preserve">3. La Ley exige que el Estudio de Impacto, previamente, contenga este estudio e inventario. El Anexo VI de la Ley 21/2013, de 9 de diciembre, de evaluación ambiental establece “los conceptos técnicos y especificaciones relativas a las obras, instalaciones o actividades comprendidas en los anexos I y II que debe </w:t>
      </w:r>
      <w:r w:rsidR="007078C1" w:rsidRPr="00B9655E">
        <w:rPr>
          <w:rFonts w:ascii="Calibri" w:hAnsi="Calibri" w:cs="Calibri"/>
          <w:b/>
          <w:sz w:val="20"/>
          <w:szCs w:val="20"/>
        </w:rPr>
        <w:t>contener el</w:t>
      </w:r>
      <w:r w:rsidR="00A2393E" w:rsidRPr="00B9655E">
        <w:rPr>
          <w:rFonts w:ascii="Calibri" w:hAnsi="Calibri" w:cs="Calibri"/>
          <w:b/>
          <w:sz w:val="20"/>
          <w:szCs w:val="20"/>
        </w:rPr>
        <w:t xml:space="preserve"> Estudio de impacto ambiental” y, entre ellos:</w:t>
      </w:r>
    </w:p>
    <w:p w14:paraId="2D21B58C" w14:textId="77777777" w:rsidR="00A2393E" w:rsidRPr="00B9655E" w:rsidRDefault="00A2393E" w:rsidP="001565B4">
      <w:pPr>
        <w:shd w:val="clear" w:color="auto" w:fill="FFFFFF" w:themeFill="background1"/>
        <w:spacing w:after="0" w:line="240" w:lineRule="auto"/>
        <w:jc w:val="both"/>
        <w:rPr>
          <w:rFonts w:ascii="Calibri" w:hAnsi="Calibri" w:cs="Calibri"/>
          <w:b/>
          <w:sz w:val="8"/>
          <w:szCs w:val="8"/>
        </w:rPr>
      </w:pPr>
    </w:p>
    <w:p w14:paraId="013E8512" w14:textId="25C22B0F" w:rsidR="00A2393E" w:rsidRPr="00B9655E" w:rsidRDefault="00A2393E" w:rsidP="001565B4">
      <w:pPr>
        <w:shd w:val="clear" w:color="auto" w:fill="FFFFFF" w:themeFill="background1"/>
        <w:spacing w:after="0" w:line="240" w:lineRule="auto"/>
        <w:ind w:left="708"/>
        <w:jc w:val="both"/>
        <w:rPr>
          <w:rFonts w:ascii="Calibri" w:hAnsi="Calibri" w:cs="Calibri"/>
          <w:b/>
          <w:i/>
          <w:sz w:val="20"/>
          <w:szCs w:val="20"/>
          <w:shd w:val="clear" w:color="auto" w:fill="FFFFFF"/>
        </w:rPr>
      </w:pPr>
      <w:r w:rsidRPr="00B9655E">
        <w:rPr>
          <w:rFonts w:ascii="Calibri" w:hAnsi="Calibri" w:cs="Calibri"/>
          <w:b/>
          <w:i/>
          <w:sz w:val="20"/>
          <w:szCs w:val="20"/>
          <w:shd w:val="clear" w:color="auto" w:fill="FFFFFF"/>
        </w:rPr>
        <w:t xml:space="preserve">“Descripción, censo, inventario, cuantificación y, en su caso, cartografía, </w:t>
      </w:r>
      <w:r w:rsidRPr="00B9655E">
        <w:rPr>
          <w:rFonts w:ascii="Calibri" w:hAnsi="Calibri" w:cs="Calibri"/>
          <w:b/>
          <w:i/>
          <w:sz w:val="20"/>
          <w:szCs w:val="20"/>
          <w:u w:val="single"/>
          <w:shd w:val="clear" w:color="auto" w:fill="FFFFFF"/>
        </w:rPr>
        <w:t>“de todos”</w:t>
      </w:r>
      <w:r w:rsidRPr="00B9655E">
        <w:rPr>
          <w:rFonts w:ascii="Calibri" w:hAnsi="Calibri" w:cs="Calibri"/>
          <w:b/>
          <w:i/>
          <w:sz w:val="20"/>
          <w:szCs w:val="20"/>
          <w:shd w:val="clear" w:color="auto" w:fill="FFFFFF"/>
        </w:rPr>
        <w:t xml:space="preserve"> los factores definidos en el artículo 35, apartado 1, letra c), que puedan verse afectados por el proyecto </w:t>
      </w:r>
      <w:r w:rsidR="007078C1" w:rsidRPr="00B9655E">
        <w:rPr>
          <w:rFonts w:ascii="Calibri" w:hAnsi="Calibri" w:cs="Calibri"/>
          <w:b/>
          <w:i/>
          <w:sz w:val="20"/>
          <w:szCs w:val="20"/>
          <w:shd w:val="clear" w:color="auto" w:fill="FFFFFF"/>
        </w:rPr>
        <w:t>(...) así</w:t>
      </w:r>
      <w:r w:rsidRPr="00B9655E">
        <w:rPr>
          <w:rFonts w:ascii="Calibri" w:hAnsi="Calibri" w:cs="Calibri"/>
          <w:b/>
          <w:i/>
          <w:sz w:val="20"/>
          <w:szCs w:val="20"/>
          <w:shd w:val="clear" w:color="auto" w:fill="FFFFFF"/>
        </w:rPr>
        <w:t xml:space="preserve"> como los aspectos arquitectónicos y “arqueológicos”, el paisaje en los términos del Convenio Europeo del Paisaje, y la interacción entre todos los factores mencionados”.</w:t>
      </w:r>
    </w:p>
    <w:p w14:paraId="5683A269" w14:textId="77777777" w:rsidR="00A2393E" w:rsidRPr="00B9655E" w:rsidRDefault="00A2393E" w:rsidP="001565B4">
      <w:pPr>
        <w:shd w:val="clear" w:color="auto" w:fill="FFFFFF" w:themeFill="background1"/>
        <w:spacing w:after="0" w:line="240" w:lineRule="auto"/>
        <w:ind w:left="708"/>
        <w:jc w:val="both"/>
        <w:rPr>
          <w:rFonts w:ascii="Calibri" w:hAnsi="Calibri" w:cs="Calibri"/>
          <w:b/>
          <w:sz w:val="20"/>
          <w:szCs w:val="20"/>
        </w:rPr>
      </w:pPr>
    </w:p>
    <w:p w14:paraId="12FA69B2" w14:textId="294B397E" w:rsidR="00A2393E" w:rsidRPr="00B9655E" w:rsidRDefault="00C4247B" w:rsidP="001565B4">
      <w:pPr>
        <w:shd w:val="clear" w:color="auto" w:fill="FFFFFF" w:themeFill="background1"/>
        <w:spacing w:after="0" w:line="240" w:lineRule="auto"/>
        <w:jc w:val="both"/>
        <w:rPr>
          <w:rFonts w:ascii="Calibri" w:hAnsi="Calibri" w:cs="Calibri"/>
          <w:b/>
          <w:sz w:val="20"/>
          <w:szCs w:val="20"/>
        </w:rPr>
      </w:pPr>
      <w:r w:rsidRPr="00B9655E">
        <w:rPr>
          <w:rFonts w:ascii="Calibri" w:hAnsi="Calibri" w:cs="Calibri"/>
          <w:b/>
          <w:sz w:val="20"/>
          <w:szCs w:val="20"/>
        </w:rPr>
        <w:t>2.</w:t>
      </w:r>
      <w:r w:rsidR="00C350FE" w:rsidRPr="00B9655E">
        <w:rPr>
          <w:rFonts w:ascii="Calibri" w:hAnsi="Calibri" w:cs="Calibri"/>
          <w:b/>
          <w:sz w:val="20"/>
          <w:szCs w:val="20"/>
        </w:rPr>
        <w:t>35</w:t>
      </w:r>
      <w:r w:rsidRPr="00B9655E">
        <w:rPr>
          <w:rFonts w:ascii="Calibri" w:hAnsi="Calibri" w:cs="Calibri"/>
          <w:b/>
          <w:sz w:val="20"/>
          <w:szCs w:val="20"/>
        </w:rPr>
        <w:t>.2.</w:t>
      </w:r>
      <w:r w:rsidR="00A2393E" w:rsidRPr="00B9655E">
        <w:rPr>
          <w:rFonts w:ascii="Calibri" w:hAnsi="Calibri" w:cs="Calibri"/>
          <w:b/>
          <w:sz w:val="20"/>
          <w:szCs w:val="20"/>
        </w:rPr>
        <w:t xml:space="preserve">4. El estudio arqueológico se debe hacer antes de la exposición pública del proyecto. Así, la publicación: “La evaluación del impacto ambiental y su repercusión sobre el Patrimonio arqueológico en España”. Trabajos de prehistoria, 62, </w:t>
      </w:r>
      <w:proofErr w:type="spellStart"/>
      <w:r w:rsidR="00A2393E" w:rsidRPr="00B9655E">
        <w:rPr>
          <w:rFonts w:ascii="Calibri" w:hAnsi="Calibri" w:cs="Calibri"/>
          <w:b/>
          <w:sz w:val="20"/>
          <w:szCs w:val="20"/>
        </w:rPr>
        <w:t>nº</w:t>
      </w:r>
      <w:proofErr w:type="spellEnd"/>
      <w:r w:rsidR="00A2393E" w:rsidRPr="00B9655E">
        <w:rPr>
          <w:rFonts w:ascii="Calibri" w:hAnsi="Calibri" w:cs="Calibri"/>
          <w:b/>
          <w:sz w:val="20"/>
          <w:szCs w:val="20"/>
        </w:rPr>
        <w:t xml:space="preserve"> 2, 2005, pp. 25 a 40, cuyas autoras son: M.ª Luisa </w:t>
      </w:r>
      <w:proofErr w:type="spellStart"/>
      <w:r w:rsidR="00A2393E" w:rsidRPr="00B9655E">
        <w:rPr>
          <w:rFonts w:ascii="Calibri" w:hAnsi="Calibri" w:cs="Calibri"/>
          <w:b/>
          <w:sz w:val="20"/>
          <w:szCs w:val="20"/>
        </w:rPr>
        <w:t>Cerdeño</w:t>
      </w:r>
      <w:proofErr w:type="spellEnd"/>
      <w:r w:rsidR="00A2393E" w:rsidRPr="00B9655E">
        <w:rPr>
          <w:rFonts w:ascii="Calibri" w:hAnsi="Calibri" w:cs="Calibri"/>
          <w:b/>
          <w:sz w:val="20"/>
          <w:szCs w:val="20"/>
        </w:rPr>
        <w:t>, Alicia Castillo, Teresa Sagardoy señala lo siguiente:</w:t>
      </w:r>
    </w:p>
    <w:p w14:paraId="2BB57E8C" w14:textId="77777777" w:rsidR="00A2393E" w:rsidRPr="00B9655E" w:rsidRDefault="00A2393E" w:rsidP="001565B4">
      <w:pPr>
        <w:shd w:val="clear" w:color="auto" w:fill="FFFFFF" w:themeFill="background1"/>
        <w:spacing w:after="0" w:line="240" w:lineRule="auto"/>
        <w:jc w:val="both"/>
        <w:rPr>
          <w:rFonts w:ascii="Calibri" w:hAnsi="Calibri" w:cs="Calibri"/>
          <w:b/>
          <w:sz w:val="8"/>
          <w:szCs w:val="8"/>
        </w:rPr>
      </w:pPr>
    </w:p>
    <w:p w14:paraId="6CC49321" w14:textId="77777777" w:rsidR="00A2393E" w:rsidRPr="00B9655E" w:rsidRDefault="00A2393E" w:rsidP="001565B4">
      <w:pPr>
        <w:shd w:val="clear" w:color="auto" w:fill="FFFFFF" w:themeFill="background1"/>
        <w:spacing w:after="0" w:line="240" w:lineRule="auto"/>
        <w:ind w:left="708"/>
        <w:jc w:val="both"/>
        <w:rPr>
          <w:rFonts w:ascii="Calibri" w:hAnsi="Calibri" w:cs="Calibri"/>
          <w:b/>
          <w:i/>
          <w:sz w:val="20"/>
          <w:szCs w:val="20"/>
        </w:rPr>
      </w:pPr>
      <w:r w:rsidRPr="00B9655E">
        <w:rPr>
          <w:rFonts w:ascii="Calibri" w:hAnsi="Calibri" w:cs="Calibri"/>
          <w:b/>
          <w:i/>
          <w:sz w:val="20"/>
          <w:szCs w:val="20"/>
        </w:rPr>
        <w:t>“Recordamos el proceso administrativo que deben seguir los proyectos presentados para poder ser evaluados correctamente desde el punto de vista ambiental y cultural:</w:t>
      </w:r>
    </w:p>
    <w:p w14:paraId="4C4D43C3" w14:textId="77777777" w:rsidR="00A2393E" w:rsidRPr="00B9655E" w:rsidRDefault="00A2393E" w:rsidP="001565B4">
      <w:pPr>
        <w:shd w:val="clear" w:color="auto" w:fill="FFFFFF" w:themeFill="background1"/>
        <w:spacing w:after="0" w:line="240" w:lineRule="auto"/>
        <w:ind w:left="708"/>
        <w:jc w:val="both"/>
        <w:rPr>
          <w:rFonts w:ascii="Calibri" w:hAnsi="Calibri" w:cs="Calibri"/>
          <w:b/>
          <w:i/>
          <w:sz w:val="8"/>
          <w:szCs w:val="8"/>
        </w:rPr>
      </w:pPr>
    </w:p>
    <w:p w14:paraId="4B2D6389" w14:textId="77777777" w:rsidR="00A2393E" w:rsidRPr="00B9655E" w:rsidRDefault="00A2393E" w:rsidP="001565B4">
      <w:pPr>
        <w:shd w:val="clear" w:color="auto" w:fill="FFFFFF" w:themeFill="background1"/>
        <w:spacing w:after="0" w:line="240" w:lineRule="auto"/>
        <w:ind w:left="708"/>
        <w:jc w:val="both"/>
        <w:rPr>
          <w:rFonts w:ascii="Calibri" w:hAnsi="Calibri" w:cs="Calibri"/>
          <w:b/>
          <w:i/>
          <w:sz w:val="20"/>
          <w:szCs w:val="20"/>
        </w:rPr>
      </w:pPr>
      <w:r w:rsidRPr="00B9655E">
        <w:rPr>
          <w:rFonts w:ascii="Calibri" w:hAnsi="Calibri" w:cs="Calibri"/>
          <w:b/>
          <w:i/>
          <w:sz w:val="20"/>
          <w:szCs w:val="20"/>
        </w:rPr>
        <w:t xml:space="preserve">“1ª Fase. Informativa o de consultas: La entidad interesada (pública o privada) realiza una memoria-resumen del proyecto de obra o actividad que piensa llevar a cabo y se pone en contacto con el Órgano Ambiental, que es el competente en la Evaluación de Impacto Ambiental. A su vez, éste inicia la fase de consultas a otras instituciones entre las cuales se encuentra la responsable en Patrimonio Histórico Los </w:t>
      </w:r>
      <w:r w:rsidRPr="00B9655E">
        <w:rPr>
          <w:rFonts w:ascii="Calibri" w:hAnsi="Calibri" w:cs="Calibri"/>
          <w:b/>
          <w:i/>
          <w:sz w:val="20"/>
          <w:szCs w:val="20"/>
        </w:rPr>
        <w:lastRenderedPageBreak/>
        <w:t>equipos técnicos, en los que suele haber especialistas en Arqueología, realizan un informe preliminar sobre los daños que el proyecto pueda causar al Patrimonio Arqueológico, basándose en la consulta de las Cartas Arqueológicas o de los Inventarios de Bienes Culturales.</w:t>
      </w:r>
    </w:p>
    <w:p w14:paraId="2750547D" w14:textId="77777777" w:rsidR="00A2393E" w:rsidRPr="00B9655E" w:rsidRDefault="00A2393E" w:rsidP="001565B4">
      <w:pPr>
        <w:shd w:val="clear" w:color="auto" w:fill="FFFFFF" w:themeFill="background1"/>
        <w:spacing w:after="0" w:line="240" w:lineRule="auto"/>
        <w:ind w:left="708"/>
        <w:jc w:val="both"/>
        <w:rPr>
          <w:rFonts w:ascii="Calibri" w:hAnsi="Calibri" w:cs="Calibri"/>
          <w:b/>
          <w:i/>
          <w:sz w:val="8"/>
          <w:szCs w:val="8"/>
        </w:rPr>
      </w:pPr>
    </w:p>
    <w:p w14:paraId="4FC61175" w14:textId="77777777" w:rsidR="00A2393E" w:rsidRPr="00B9655E" w:rsidRDefault="00A2393E" w:rsidP="001565B4">
      <w:pPr>
        <w:shd w:val="clear" w:color="auto" w:fill="FFFFFF" w:themeFill="background1"/>
        <w:spacing w:after="0" w:line="240" w:lineRule="auto"/>
        <w:ind w:left="708"/>
        <w:jc w:val="both"/>
        <w:rPr>
          <w:rFonts w:ascii="Calibri" w:hAnsi="Calibri" w:cs="Calibri"/>
          <w:b/>
          <w:i/>
          <w:sz w:val="20"/>
          <w:szCs w:val="20"/>
        </w:rPr>
      </w:pPr>
      <w:r w:rsidRPr="00B9655E">
        <w:rPr>
          <w:rFonts w:ascii="Calibri" w:hAnsi="Calibri" w:cs="Calibri"/>
          <w:b/>
          <w:i/>
          <w:sz w:val="20"/>
          <w:szCs w:val="20"/>
        </w:rPr>
        <w:t>2ª Fase. Estudio de Impacto Ambiental: Tras la fase de consultas, la entidad interesada elabora el Estudio de Impacto Ambiental para lo que contará con profesionales que realicen la parte correspondiente al Patrimonio Arqueológico e Histórico. En este Estudio, se incluirá también la información y determinaciones proporcionadas por la Administración competente en Patrimonio Histórico, adjuntando, si ha sido necesario, los resultados de las intervenciones arqueológicas especificadas por dicha Administración (normalmente prospecciones y sondeos) …. en casos de afecciones sobre Bienes muy evidentes podría haberse indicado ya en la primera, es en esta fase cuando se deberían plantear los cambios de localización y otras medidas preventivas para evitar daños al Patrimonio Arqueológico o informar negativamente a la ejecución del proyecto. Este Estudio también debe pasar un período de información pública, normalmente de 30 días hábiles, durante los cuales será accesible a cualquier persona u organización que desee consultarlo y presentar alegaciones”</w:t>
      </w:r>
    </w:p>
    <w:p w14:paraId="7C988B5E" w14:textId="77777777" w:rsidR="00A2393E" w:rsidRPr="00B9655E" w:rsidRDefault="00A2393E" w:rsidP="001565B4">
      <w:pPr>
        <w:autoSpaceDE w:val="0"/>
        <w:autoSpaceDN w:val="0"/>
        <w:adjustRightInd w:val="0"/>
        <w:spacing w:after="0" w:line="240" w:lineRule="auto"/>
        <w:jc w:val="both"/>
        <w:rPr>
          <w:rFonts w:ascii="Calibri" w:hAnsi="Calibri" w:cs="Calibri"/>
          <w:b/>
          <w:bCs/>
          <w:sz w:val="20"/>
          <w:szCs w:val="20"/>
        </w:rPr>
      </w:pPr>
    </w:p>
    <w:p w14:paraId="03279B80" w14:textId="309C02EF" w:rsidR="00A2393E" w:rsidRPr="00B9655E" w:rsidRDefault="00C4247B" w:rsidP="001565B4">
      <w:pPr>
        <w:shd w:val="clear" w:color="auto" w:fill="FFFFFF" w:themeFill="background1"/>
        <w:spacing w:after="0" w:line="240" w:lineRule="auto"/>
        <w:jc w:val="both"/>
        <w:rPr>
          <w:rFonts w:ascii="Calibri" w:hAnsi="Calibri" w:cs="Calibri"/>
          <w:b/>
          <w:sz w:val="20"/>
          <w:szCs w:val="20"/>
        </w:rPr>
      </w:pPr>
      <w:r w:rsidRPr="00B9655E">
        <w:rPr>
          <w:rFonts w:ascii="Calibri" w:hAnsi="Calibri" w:cs="Calibri"/>
          <w:b/>
          <w:sz w:val="20"/>
          <w:szCs w:val="20"/>
        </w:rPr>
        <w:t>2.</w:t>
      </w:r>
      <w:r w:rsidR="00C350FE" w:rsidRPr="00B9655E">
        <w:rPr>
          <w:rFonts w:ascii="Calibri" w:hAnsi="Calibri" w:cs="Calibri"/>
          <w:b/>
          <w:sz w:val="20"/>
          <w:szCs w:val="20"/>
        </w:rPr>
        <w:t>35</w:t>
      </w:r>
      <w:r w:rsidRPr="00B9655E">
        <w:rPr>
          <w:rFonts w:ascii="Calibri" w:hAnsi="Calibri" w:cs="Calibri"/>
          <w:b/>
          <w:sz w:val="20"/>
          <w:szCs w:val="20"/>
        </w:rPr>
        <w:t>.2.</w:t>
      </w:r>
      <w:r w:rsidR="00E95757" w:rsidRPr="00B9655E">
        <w:rPr>
          <w:rFonts w:ascii="Calibri" w:hAnsi="Calibri" w:cs="Calibri"/>
          <w:b/>
          <w:bCs/>
          <w:sz w:val="20"/>
          <w:szCs w:val="20"/>
        </w:rPr>
        <w:t>5</w:t>
      </w:r>
      <w:r w:rsidR="00A2393E" w:rsidRPr="00B9655E">
        <w:rPr>
          <w:rFonts w:ascii="Calibri" w:hAnsi="Calibri" w:cs="Calibri"/>
          <w:b/>
          <w:bCs/>
          <w:sz w:val="20"/>
          <w:szCs w:val="20"/>
        </w:rPr>
        <w:t xml:space="preserve">. </w:t>
      </w:r>
      <w:r w:rsidR="00A2393E" w:rsidRPr="00B9655E">
        <w:rPr>
          <w:rFonts w:ascii="Calibri" w:hAnsi="Calibri" w:cs="Calibri"/>
          <w:b/>
          <w:sz w:val="20"/>
          <w:szCs w:val="20"/>
        </w:rPr>
        <w:t>La documentación que posteriormente aporta el promotor (y que debería haberse aportado antes de la exposición a información pública) no ha sido objeto del conocimiento ni revisión por parte de los interesados.</w:t>
      </w:r>
    </w:p>
    <w:p w14:paraId="218524D7" w14:textId="77777777" w:rsidR="00A2393E" w:rsidRPr="00B9655E" w:rsidRDefault="00A2393E" w:rsidP="001565B4">
      <w:pPr>
        <w:shd w:val="clear" w:color="auto" w:fill="FFFFFF" w:themeFill="background1"/>
        <w:spacing w:after="0" w:line="240" w:lineRule="auto"/>
        <w:jc w:val="both"/>
        <w:rPr>
          <w:rFonts w:ascii="Calibri" w:hAnsi="Calibri" w:cs="Calibri"/>
          <w:b/>
          <w:sz w:val="20"/>
          <w:szCs w:val="20"/>
        </w:rPr>
      </w:pPr>
    </w:p>
    <w:p w14:paraId="0BE30D73" w14:textId="77777777" w:rsidR="00A2393E" w:rsidRPr="00B9655E" w:rsidRDefault="00A2393E" w:rsidP="001565B4">
      <w:pPr>
        <w:spacing w:after="0" w:line="240" w:lineRule="auto"/>
        <w:jc w:val="both"/>
        <w:rPr>
          <w:rFonts w:ascii="Calibri" w:hAnsi="Calibri" w:cs="Calibri"/>
          <w:b/>
          <w:sz w:val="20"/>
          <w:szCs w:val="20"/>
        </w:rPr>
      </w:pPr>
      <w:r w:rsidRPr="00B9655E">
        <w:rPr>
          <w:rFonts w:ascii="Calibri" w:hAnsi="Calibri" w:cs="Calibri"/>
          <w:b/>
          <w:sz w:val="20"/>
          <w:szCs w:val="20"/>
        </w:rPr>
        <w:t xml:space="preserve">La información pública se debería haber realizado cuando ya estuviese todo el expediente completo. </w:t>
      </w:r>
      <w:r w:rsidRPr="00B9655E">
        <w:rPr>
          <w:rFonts w:ascii="Calibri" w:hAnsi="Calibri" w:cs="Calibri"/>
          <w:b/>
          <w:sz w:val="20"/>
          <w:szCs w:val="20"/>
          <w:shd w:val="clear" w:color="auto" w:fill="FFFFFF"/>
        </w:rPr>
        <w:t xml:space="preserve">El artículo 36 </w:t>
      </w:r>
      <w:r w:rsidRPr="00B9655E">
        <w:rPr>
          <w:rFonts w:ascii="Calibri" w:hAnsi="Calibri" w:cs="Calibri"/>
          <w:b/>
          <w:sz w:val="20"/>
          <w:szCs w:val="20"/>
        </w:rPr>
        <w:t xml:space="preserve">de la Ley 21/2013, de 9 de diciembre, de evaluación ambiental señala: </w:t>
      </w:r>
    </w:p>
    <w:p w14:paraId="2087A7E1" w14:textId="77777777" w:rsidR="00A2393E" w:rsidRPr="00B9655E" w:rsidRDefault="00A2393E" w:rsidP="001565B4">
      <w:pPr>
        <w:spacing w:after="0" w:line="240" w:lineRule="auto"/>
        <w:jc w:val="both"/>
        <w:rPr>
          <w:rFonts w:ascii="Calibri" w:hAnsi="Calibri" w:cs="Calibri"/>
          <w:b/>
          <w:sz w:val="8"/>
          <w:szCs w:val="8"/>
        </w:rPr>
      </w:pPr>
    </w:p>
    <w:p w14:paraId="0F4037EF" w14:textId="77777777" w:rsidR="00A2393E" w:rsidRPr="00B9655E" w:rsidRDefault="00A2393E" w:rsidP="001565B4">
      <w:pPr>
        <w:spacing w:after="0" w:line="240" w:lineRule="auto"/>
        <w:ind w:left="708"/>
        <w:jc w:val="both"/>
        <w:rPr>
          <w:rFonts w:ascii="Calibri" w:hAnsi="Calibri" w:cs="Calibri"/>
          <w:b/>
          <w:i/>
          <w:sz w:val="20"/>
          <w:szCs w:val="20"/>
          <w:shd w:val="clear" w:color="auto" w:fill="FFFFFF"/>
        </w:rPr>
      </w:pPr>
      <w:r w:rsidRPr="00B9655E">
        <w:rPr>
          <w:rFonts w:ascii="Calibri" w:hAnsi="Calibri" w:cs="Calibri"/>
          <w:b/>
          <w:i/>
          <w:sz w:val="20"/>
          <w:szCs w:val="20"/>
        </w:rPr>
        <w:t>“</w:t>
      </w:r>
      <w:r w:rsidRPr="00B9655E">
        <w:rPr>
          <w:rFonts w:ascii="Calibri" w:hAnsi="Calibri" w:cs="Calibri"/>
          <w:b/>
          <w:bCs/>
          <w:i/>
          <w:sz w:val="20"/>
          <w:szCs w:val="20"/>
          <w:shd w:val="clear" w:color="auto" w:fill="FFFFFF"/>
        </w:rPr>
        <w:t xml:space="preserve">Información pública del proyecto y del estudio de impacto ambiental (…) </w:t>
      </w:r>
      <w:r w:rsidRPr="00B9655E">
        <w:rPr>
          <w:rFonts w:ascii="Calibri" w:hAnsi="Calibri" w:cs="Calibri"/>
          <w:b/>
          <w:i/>
          <w:sz w:val="20"/>
          <w:szCs w:val="20"/>
          <w:shd w:val="clear" w:color="auto" w:fill="FFFFFF"/>
        </w:rPr>
        <w:t>Esta información pública se llevará a cabo en una fase del procedimiento sustantivo de autorización del proyecto en la que estén abiertas todas las opciones relativas a la determinación del contenido, la extensión y la definición del proyecto”.</w:t>
      </w:r>
    </w:p>
    <w:p w14:paraId="2DAE9375" w14:textId="77777777" w:rsidR="00A2393E" w:rsidRPr="00B9655E" w:rsidRDefault="00A2393E" w:rsidP="001565B4">
      <w:pPr>
        <w:autoSpaceDE w:val="0"/>
        <w:autoSpaceDN w:val="0"/>
        <w:adjustRightInd w:val="0"/>
        <w:spacing w:after="0" w:line="240" w:lineRule="auto"/>
        <w:jc w:val="both"/>
        <w:rPr>
          <w:rFonts w:ascii="Calibri" w:hAnsi="Calibri" w:cs="Calibri"/>
          <w:b/>
          <w:bCs/>
          <w:sz w:val="20"/>
          <w:szCs w:val="20"/>
        </w:rPr>
      </w:pPr>
    </w:p>
    <w:p w14:paraId="1D5BBBDC" w14:textId="3C953470" w:rsidR="00A2393E" w:rsidRPr="00B9655E" w:rsidRDefault="00C4247B" w:rsidP="001565B4">
      <w:pPr>
        <w:autoSpaceDE w:val="0"/>
        <w:autoSpaceDN w:val="0"/>
        <w:adjustRightInd w:val="0"/>
        <w:spacing w:after="0" w:line="240" w:lineRule="auto"/>
        <w:jc w:val="both"/>
        <w:rPr>
          <w:rFonts w:ascii="Calibri" w:hAnsi="Calibri" w:cs="Calibri"/>
          <w:b/>
          <w:bCs/>
          <w:sz w:val="20"/>
          <w:szCs w:val="20"/>
        </w:rPr>
      </w:pPr>
      <w:r w:rsidRPr="00B9655E">
        <w:rPr>
          <w:rFonts w:ascii="Calibri" w:hAnsi="Calibri" w:cs="Calibri"/>
          <w:b/>
          <w:sz w:val="20"/>
          <w:szCs w:val="20"/>
        </w:rPr>
        <w:t>2.</w:t>
      </w:r>
      <w:r w:rsidR="00C350FE" w:rsidRPr="00B9655E">
        <w:rPr>
          <w:rFonts w:ascii="Calibri" w:hAnsi="Calibri" w:cs="Calibri"/>
          <w:b/>
          <w:sz w:val="20"/>
          <w:szCs w:val="20"/>
        </w:rPr>
        <w:t>35</w:t>
      </w:r>
      <w:r w:rsidRPr="00B9655E">
        <w:rPr>
          <w:rFonts w:ascii="Calibri" w:hAnsi="Calibri" w:cs="Calibri"/>
          <w:b/>
          <w:sz w:val="20"/>
          <w:szCs w:val="20"/>
        </w:rPr>
        <w:t>.2.</w:t>
      </w:r>
      <w:r w:rsidR="00E95757" w:rsidRPr="00B9655E">
        <w:rPr>
          <w:rFonts w:ascii="Calibri" w:hAnsi="Calibri" w:cs="Calibri"/>
          <w:b/>
          <w:bCs/>
          <w:sz w:val="20"/>
          <w:szCs w:val="20"/>
        </w:rPr>
        <w:t>6</w:t>
      </w:r>
      <w:r w:rsidR="00A2393E" w:rsidRPr="00B9655E">
        <w:rPr>
          <w:rFonts w:ascii="Calibri" w:hAnsi="Calibri" w:cs="Calibri"/>
          <w:b/>
          <w:bCs/>
          <w:sz w:val="20"/>
          <w:szCs w:val="20"/>
        </w:rPr>
        <w:t xml:space="preserve">. El Considerando </w:t>
      </w:r>
      <w:proofErr w:type="spellStart"/>
      <w:r w:rsidR="00A2393E" w:rsidRPr="00B9655E">
        <w:rPr>
          <w:rFonts w:ascii="Calibri" w:hAnsi="Calibri" w:cs="Calibri"/>
          <w:b/>
          <w:bCs/>
          <w:sz w:val="20"/>
          <w:szCs w:val="20"/>
        </w:rPr>
        <w:t>nº</w:t>
      </w:r>
      <w:proofErr w:type="spellEnd"/>
      <w:r w:rsidR="00A2393E" w:rsidRPr="00B9655E">
        <w:rPr>
          <w:rFonts w:ascii="Calibri" w:hAnsi="Calibri" w:cs="Calibri"/>
          <w:b/>
          <w:bCs/>
          <w:sz w:val="20"/>
          <w:szCs w:val="20"/>
        </w:rPr>
        <w:t xml:space="preserve"> 32 de la Directiva 2014/52/UE del Parlamento Europeo y del Consejo de 16 de abril de 2014 establece que:</w:t>
      </w:r>
    </w:p>
    <w:p w14:paraId="63429DEB" w14:textId="77777777" w:rsidR="00A2393E" w:rsidRPr="00B9655E" w:rsidRDefault="00A2393E" w:rsidP="001565B4">
      <w:pPr>
        <w:autoSpaceDE w:val="0"/>
        <w:autoSpaceDN w:val="0"/>
        <w:adjustRightInd w:val="0"/>
        <w:spacing w:after="0" w:line="240" w:lineRule="auto"/>
        <w:jc w:val="both"/>
        <w:rPr>
          <w:rFonts w:ascii="Calibri" w:hAnsi="Calibri" w:cs="Calibri"/>
          <w:b/>
          <w:bCs/>
          <w:sz w:val="8"/>
          <w:szCs w:val="8"/>
        </w:rPr>
      </w:pPr>
    </w:p>
    <w:p w14:paraId="0DB126A7" w14:textId="77777777" w:rsidR="00A2393E" w:rsidRPr="00B9655E" w:rsidRDefault="00A2393E" w:rsidP="001565B4">
      <w:pPr>
        <w:autoSpaceDE w:val="0"/>
        <w:autoSpaceDN w:val="0"/>
        <w:adjustRightInd w:val="0"/>
        <w:spacing w:after="0" w:line="240" w:lineRule="auto"/>
        <w:ind w:left="708"/>
        <w:jc w:val="both"/>
        <w:rPr>
          <w:rFonts w:ascii="Calibri" w:hAnsi="Calibri" w:cs="Calibri"/>
          <w:b/>
          <w:bCs/>
          <w:i/>
          <w:iCs/>
          <w:sz w:val="20"/>
          <w:szCs w:val="20"/>
        </w:rPr>
      </w:pPr>
      <w:r w:rsidRPr="00B9655E">
        <w:rPr>
          <w:rFonts w:ascii="Calibri" w:hAnsi="Calibri" w:cs="Calibri"/>
          <w:b/>
          <w:bCs/>
          <w:i/>
          <w:iCs/>
          <w:sz w:val="20"/>
          <w:szCs w:val="20"/>
        </w:rPr>
        <w:t>“La información y los datos incluidos por el promotor en los informes de impacto ambiental deben estar completos y ser de suficiente buena calidad”.</w:t>
      </w:r>
    </w:p>
    <w:p w14:paraId="602485D2" w14:textId="77777777" w:rsidR="00A2393E" w:rsidRPr="00B9655E" w:rsidRDefault="00A2393E" w:rsidP="001565B4">
      <w:pPr>
        <w:autoSpaceDE w:val="0"/>
        <w:autoSpaceDN w:val="0"/>
        <w:adjustRightInd w:val="0"/>
        <w:spacing w:after="0" w:line="240" w:lineRule="auto"/>
        <w:jc w:val="both"/>
        <w:rPr>
          <w:rFonts w:ascii="Calibri" w:hAnsi="Calibri" w:cs="Calibri"/>
          <w:b/>
          <w:bCs/>
          <w:i/>
          <w:iCs/>
          <w:sz w:val="20"/>
          <w:szCs w:val="20"/>
        </w:rPr>
      </w:pPr>
    </w:p>
    <w:p w14:paraId="742EA91F" w14:textId="77777777" w:rsidR="00A2393E" w:rsidRPr="00B9655E" w:rsidRDefault="00A2393E" w:rsidP="001565B4">
      <w:pPr>
        <w:autoSpaceDE w:val="0"/>
        <w:autoSpaceDN w:val="0"/>
        <w:adjustRightInd w:val="0"/>
        <w:spacing w:after="0" w:line="240" w:lineRule="auto"/>
        <w:jc w:val="both"/>
        <w:rPr>
          <w:rFonts w:ascii="Calibri" w:hAnsi="Calibri" w:cs="Calibri"/>
          <w:b/>
          <w:bCs/>
          <w:sz w:val="20"/>
          <w:szCs w:val="20"/>
        </w:rPr>
      </w:pPr>
      <w:r w:rsidRPr="00B9655E">
        <w:rPr>
          <w:rFonts w:ascii="Calibri" w:hAnsi="Calibri" w:cs="Calibri"/>
          <w:b/>
          <w:bCs/>
          <w:sz w:val="20"/>
          <w:szCs w:val="20"/>
        </w:rPr>
        <w:t xml:space="preserve">En relación con los estudios diferidos y con la Sentencia del TJUE, Asunto C-305/04, Comisión v. Italia, Agustín García Ureta en su Ponencia “Evaluación de impacto ambiental y proyectos de parques: balance de intereses, Red Natura 2000 y aspectos procedimentales”, señala que el Considerando </w:t>
      </w:r>
      <w:proofErr w:type="spellStart"/>
      <w:r w:rsidRPr="00B9655E">
        <w:rPr>
          <w:rFonts w:ascii="Calibri" w:hAnsi="Calibri" w:cs="Calibri"/>
          <w:b/>
          <w:bCs/>
          <w:sz w:val="20"/>
          <w:szCs w:val="20"/>
        </w:rPr>
        <w:t>nº</w:t>
      </w:r>
      <w:proofErr w:type="spellEnd"/>
      <w:r w:rsidRPr="00B9655E">
        <w:rPr>
          <w:rFonts w:ascii="Calibri" w:hAnsi="Calibri" w:cs="Calibri"/>
          <w:b/>
          <w:bCs/>
          <w:sz w:val="20"/>
          <w:szCs w:val="20"/>
        </w:rPr>
        <w:t xml:space="preserve"> 32 de la Directiva 2014/52/UE:</w:t>
      </w:r>
    </w:p>
    <w:p w14:paraId="3D1AF051" w14:textId="77777777" w:rsidR="00A2393E" w:rsidRPr="00B9655E" w:rsidRDefault="00A2393E" w:rsidP="001565B4">
      <w:pPr>
        <w:autoSpaceDE w:val="0"/>
        <w:autoSpaceDN w:val="0"/>
        <w:adjustRightInd w:val="0"/>
        <w:spacing w:after="0" w:line="240" w:lineRule="auto"/>
        <w:jc w:val="both"/>
        <w:rPr>
          <w:rFonts w:ascii="Calibri" w:hAnsi="Calibri" w:cs="Calibri"/>
          <w:b/>
          <w:bCs/>
          <w:i/>
          <w:iCs/>
          <w:sz w:val="8"/>
          <w:szCs w:val="8"/>
        </w:rPr>
      </w:pPr>
    </w:p>
    <w:p w14:paraId="4D821630" w14:textId="77777777" w:rsidR="00A2393E" w:rsidRPr="00B9655E" w:rsidRDefault="00A2393E" w:rsidP="001565B4">
      <w:pPr>
        <w:autoSpaceDE w:val="0"/>
        <w:autoSpaceDN w:val="0"/>
        <w:adjustRightInd w:val="0"/>
        <w:spacing w:after="0" w:line="240" w:lineRule="auto"/>
        <w:ind w:left="708"/>
        <w:jc w:val="both"/>
        <w:rPr>
          <w:rFonts w:ascii="Calibri" w:hAnsi="Calibri" w:cs="Calibri"/>
          <w:b/>
          <w:bCs/>
          <w:i/>
          <w:iCs/>
          <w:sz w:val="20"/>
          <w:szCs w:val="20"/>
        </w:rPr>
      </w:pPr>
      <w:r w:rsidRPr="00B9655E">
        <w:rPr>
          <w:rFonts w:ascii="Calibri" w:hAnsi="Calibri" w:cs="Calibri"/>
          <w:b/>
          <w:bCs/>
          <w:i/>
          <w:iCs/>
          <w:sz w:val="20"/>
          <w:szCs w:val="20"/>
        </w:rPr>
        <w:t>“implica, entre otras cuestiones, que no se puedan diferir a momentos posteriores los análisis que es preciso llevar a cabo antes de tomar la decisión final del plan o proyecto”.</w:t>
      </w:r>
    </w:p>
    <w:p w14:paraId="129A0336" w14:textId="77777777" w:rsidR="00A2393E" w:rsidRPr="00B9655E" w:rsidRDefault="00A2393E" w:rsidP="001565B4">
      <w:pPr>
        <w:spacing w:after="0" w:line="240" w:lineRule="auto"/>
        <w:jc w:val="both"/>
        <w:rPr>
          <w:rFonts w:ascii="Calibri" w:hAnsi="Calibri" w:cs="Calibri"/>
          <w:b/>
          <w:bCs/>
          <w:sz w:val="20"/>
          <w:szCs w:val="20"/>
        </w:rPr>
      </w:pPr>
    </w:p>
    <w:p w14:paraId="3979E4F1" w14:textId="535E3629" w:rsidR="00A2393E" w:rsidRPr="00B9655E" w:rsidRDefault="00C4247B" w:rsidP="001565B4">
      <w:pPr>
        <w:pStyle w:val="NormalWeb"/>
        <w:shd w:val="clear" w:color="auto" w:fill="FFFFFF" w:themeFill="background1"/>
        <w:spacing w:before="0" w:beforeAutospacing="0" w:after="0" w:afterAutospacing="0"/>
        <w:jc w:val="both"/>
        <w:rPr>
          <w:rStyle w:val="Textoennegrita"/>
          <w:rFonts w:ascii="Calibri" w:eastAsiaTheme="majorEastAsia" w:hAnsi="Calibri" w:cs="Calibri"/>
          <w:sz w:val="20"/>
          <w:szCs w:val="20"/>
        </w:rPr>
      </w:pPr>
      <w:r w:rsidRPr="00B9655E">
        <w:rPr>
          <w:rFonts w:ascii="Calibri" w:hAnsi="Calibri" w:cs="Calibri"/>
          <w:b/>
          <w:sz w:val="20"/>
          <w:szCs w:val="20"/>
        </w:rPr>
        <w:t>2.</w:t>
      </w:r>
      <w:r w:rsidR="00C350FE" w:rsidRPr="00B9655E">
        <w:rPr>
          <w:rFonts w:ascii="Calibri" w:hAnsi="Calibri" w:cs="Calibri"/>
          <w:b/>
          <w:sz w:val="20"/>
          <w:szCs w:val="20"/>
        </w:rPr>
        <w:t>35</w:t>
      </w:r>
      <w:r w:rsidRPr="00B9655E">
        <w:rPr>
          <w:rFonts w:ascii="Calibri" w:hAnsi="Calibri" w:cs="Calibri"/>
          <w:b/>
          <w:sz w:val="20"/>
          <w:szCs w:val="20"/>
        </w:rPr>
        <w:t>.2.</w:t>
      </w:r>
      <w:r w:rsidR="00E95757" w:rsidRPr="00B9655E">
        <w:rPr>
          <w:rStyle w:val="Textoennegrita"/>
          <w:rFonts w:ascii="Calibri" w:eastAsiaTheme="majorEastAsia" w:hAnsi="Calibri" w:cs="Calibri"/>
          <w:sz w:val="20"/>
          <w:szCs w:val="20"/>
        </w:rPr>
        <w:t>7</w:t>
      </w:r>
      <w:r w:rsidR="00A2393E" w:rsidRPr="00B9655E">
        <w:rPr>
          <w:rStyle w:val="Textoennegrita"/>
          <w:rFonts w:ascii="Calibri" w:eastAsiaTheme="majorEastAsia" w:hAnsi="Calibri" w:cs="Calibri"/>
          <w:sz w:val="20"/>
          <w:szCs w:val="20"/>
        </w:rPr>
        <w:t xml:space="preserve">. La Sentencia del TSJ de Cantabria, de 10 de junio de 2015, recurso núm. 528/2012 señala que: </w:t>
      </w:r>
    </w:p>
    <w:p w14:paraId="1450BF7B" w14:textId="77777777" w:rsidR="00A2393E" w:rsidRPr="00B9655E" w:rsidRDefault="00A2393E" w:rsidP="001565B4">
      <w:pPr>
        <w:pStyle w:val="NormalWeb"/>
        <w:shd w:val="clear" w:color="auto" w:fill="FFFFFF" w:themeFill="background1"/>
        <w:spacing w:before="0" w:beforeAutospacing="0" w:after="0" w:afterAutospacing="0"/>
        <w:jc w:val="both"/>
        <w:rPr>
          <w:rFonts w:ascii="Calibri" w:hAnsi="Calibri" w:cs="Calibri"/>
          <w:b/>
          <w:sz w:val="8"/>
          <w:szCs w:val="8"/>
        </w:rPr>
      </w:pPr>
    </w:p>
    <w:p w14:paraId="78CE818F" w14:textId="3CF9348B" w:rsidR="00A2393E" w:rsidRPr="00B9655E" w:rsidRDefault="00A2393E" w:rsidP="001565B4">
      <w:pPr>
        <w:pStyle w:val="NormalWeb"/>
        <w:shd w:val="clear" w:color="auto" w:fill="FFFFFF" w:themeFill="background1"/>
        <w:spacing w:before="0" w:beforeAutospacing="0" w:after="0" w:afterAutospacing="0"/>
        <w:ind w:left="708"/>
        <w:jc w:val="both"/>
        <w:rPr>
          <w:rFonts w:ascii="Calibri" w:hAnsi="Calibri" w:cs="Calibri"/>
          <w:b/>
          <w:i/>
          <w:sz w:val="20"/>
          <w:szCs w:val="20"/>
        </w:rPr>
      </w:pPr>
      <w:r w:rsidRPr="00B9655E">
        <w:rPr>
          <w:rFonts w:ascii="Calibri" w:hAnsi="Calibri" w:cs="Calibri"/>
          <w:b/>
          <w:i/>
          <w:sz w:val="20"/>
          <w:szCs w:val="20"/>
        </w:rPr>
        <w:t xml:space="preserve">“Antes de la aprobación del plan o proyecto, la identificación de todos los aspectos del plan o </w:t>
      </w:r>
      <w:r w:rsidR="007078C1" w:rsidRPr="00B9655E">
        <w:rPr>
          <w:rFonts w:ascii="Calibri" w:hAnsi="Calibri" w:cs="Calibri"/>
          <w:b/>
          <w:i/>
          <w:sz w:val="20"/>
          <w:szCs w:val="20"/>
        </w:rPr>
        <w:t>proyecto</w:t>
      </w:r>
      <w:r w:rsidRPr="00B9655E">
        <w:rPr>
          <w:rFonts w:ascii="Calibri" w:hAnsi="Calibri" w:cs="Calibri"/>
          <w:b/>
          <w:i/>
          <w:sz w:val="20"/>
          <w:szCs w:val="20"/>
        </w:rPr>
        <w:t xml:space="preserve"> se hará con los mejores conocimientos científicos, conteniendo conclusiones y constataciones completas, precisas y definitivas”.</w:t>
      </w:r>
    </w:p>
    <w:p w14:paraId="254D4DC7" w14:textId="77777777" w:rsidR="00A2393E" w:rsidRPr="00B9655E" w:rsidRDefault="00A2393E" w:rsidP="001565B4">
      <w:pPr>
        <w:pStyle w:val="NormalWeb"/>
        <w:shd w:val="clear" w:color="auto" w:fill="FFFFFF" w:themeFill="background1"/>
        <w:spacing w:before="0" w:beforeAutospacing="0" w:after="0" w:afterAutospacing="0"/>
        <w:jc w:val="both"/>
        <w:rPr>
          <w:rFonts w:ascii="Calibri" w:hAnsi="Calibri" w:cs="Calibri"/>
          <w:b/>
          <w:sz w:val="20"/>
          <w:szCs w:val="20"/>
        </w:rPr>
      </w:pPr>
    </w:p>
    <w:p w14:paraId="21AD8477" w14:textId="77777777" w:rsidR="00A2393E" w:rsidRPr="00B9655E" w:rsidRDefault="00A2393E" w:rsidP="001565B4">
      <w:pPr>
        <w:pStyle w:val="NormalWeb"/>
        <w:shd w:val="clear" w:color="auto" w:fill="FFFFFF" w:themeFill="background1"/>
        <w:spacing w:before="0" w:beforeAutospacing="0" w:after="0" w:afterAutospacing="0"/>
        <w:jc w:val="both"/>
        <w:rPr>
          <w:rFonts w:ascii="Calibri" w:hAnsi="Calibri" w:cs="Calibri"/>
          <w:b/>
          <w:sz w:val="20"/>
          <w:szCs w:val="20"/>
        </w:rPr>
      </w:pPr>
      <w:r w:rsidRPr="00B9655E">
        <w:rPr>
          <w:rFonts w:ascii="Calibri" w:hAnsi="Calibri" w:cs="Calibri"/>
          <w:b/>
          <w:sz w:val="20"/>
          <w:szCs w:val="20"/>
        </w:rPr>
        <w:t>Estas obligaciones corresponden al promotor y a la autoridad competente designada que deberá contabilizar y evaluar todos los aspectos del plan o proyecto que puedan afectar a los objetivos de conservación del lugar antes de la concesión de la autorización.</w:t>
      </w:r>
    </w:p>
    <w:p w14:paraId="18BF936A" w14:textId="77777777" w:rsidR="00A2393E" w:rsidRPr="00B9655E" w:rsidRDefault="00A2393E" w:rsidP="001565B4">
      <w:pPr>
        <w:pStyle w:val="NormalWeb"/>
        <w:shd w:val="clear" w:color="auto" w:fill="FFFFFF" w:themeFill="background1"/>
        <w:spacing w:before="0" w:beforeAutospacing="0" w:after="0" w:afterAutospacing="0"/>
        <w:jc w:val="both"/>
        <w:rPr>
          <w:rFonts w:ascii="Calibri" w:hAnsi="Calibri" w:cs="Calibri"/>
          <w:b/>
          <w:sz w:val="20"/>
          <w:szCs w:val="20"/>
        </w:rPr>
      </w:pPr>
    </w:p>
    <w:p w14:paraId="0886F63E" w14:textId="7F35B2EC" w:rsidR="00A2393E" w:rsidRPr="00B9655E" w:rsidRDefault="00C4247B" w:rsidP="001565B4">
      <w:pPr>
        <w:pStyle w:val="NormalWeb"/>
        <w:shd w:val="clear" w:color="auto" w:fill="FFFFFF" w:themeFill="background1"/>
        <w:spacing w:before="0" w:beforeAutospacing="0" w:after="0" w:afterAutospacing="0"/>
        <w:jc w:val="both"/>
        <w:rPr>
          <w:rFonts w:ascii="Calibri" w:hAnsi="Calibri" w:cs="Calibri"/>
          <w:b/>
          <w:sz w:val="20"/>
          <w:szCs w:val="20"/>
        </w:rPr>
      </w:pPr>
      <w:r w:rsidRPr="00B9655E">
        <w:rPr>
          <w:rFonts w:ascii="Calibri" w:hAnsi="Calibri" w:cs="Calibri"/>
          <w:b/>
          <w:sz w:val="20"/>
          <w:szCs w:val="20"/>
        </w:rPr>
        <w:t>2.</w:t>
      </w:r>
      <w:r w:rsidR="00C350FE" w:rsidRPr="00B9655E">
        <w:rPr>
          <w:rFonts w:ascii="Calibri" w:hAnsi="Calibri" w:cs="Calibri"/>
          <w:b/>
          <w:sz w:val="20"/>
          <w:szCs w:val="20"/>
        </w:rPr>
        <w:t>35</w:t>
      </w:r>
      <w:r w:rsidRPr="00B9655E">
        <w:rPr>
          <w:rFonts w:ascii="Calibri" w:hAnsi="Calibri" w:cs="Calibri"/>
          <w:b/>
          <w:sz w:val="20"/>
          <w:szCs w:val="20"/>
        </w:rPr>
        <w:t>.2.</w:t>
      </w:r>
      <w:r w:rsidR="00E95757" w:rsidRPr="00B9655E">
        <w:rPr>
          <w:rFonts w:ascii="Calibri" w:hAnsi="Calibri" w:cs="Calibri"/>
          <w:b/>
          <w:sz w:val="20"/>
          <w:szCs w:val="20"/>
        </w:rPr>
        <w:t>8</w:t>
      </w:r>
      <w:r w:rsidR="00A2393E" w:rsidRPr="00B9655E">
        <w:rPr>
          <w:rFonts w:ascii="Calibri" w:hAnsi="Calibri" w:cs="Calibri"/>
          <w:b/>
          <w:sz w:val="20"/>
          <w:szCs w:val="20"/>
        </w:rPr>
        <w:t>. Tal y como señala la STJUE 22 septiembre 2011, C-90/10, ap. 40 y 41:</w:t>
      </w:r>
    </w:p>
    <w:p w14:paraId="3CA16CDC" w14:textId="77777777" w:rsidR="00A2393E" w:rsidRPr="00B9655E" w:rsidRDefault="00A2393E" w:rsidP="001565B4">
      <w:pPr>
        <w:pStyle w:val="NormalWeb"/>
        <w:shd w:val="clear" w:color="auto" w:fill="FFFFFF" w:themeFill="background1"/>
        <w:spacing w:before="0" w:beforeAutospacing="0" w:after="0" w:afterAutospacing="0"/>
        <w:jc w:val="both"/>
        <w:rPr>
          <w:rFonts w:ascii="Calibri" w:hAnsi="Calibri" w:cs="Calibri"/>
          <w:sz w:val="8"/>
          <w:szCs w:val="8"/>
        </w:rPr>
      </w:pPr>
    </w:p>
    <w:p w14:paraId="17DA0094" w14:textId="77777777" w:rsidR="00A2393E" w:rsidRPr="00B9655E" w:rsidRDefault="00A2393E" w:rsidP="001565B4">
      <w:pPr>
        <w:pStyle w:val="NormalWeb"/>
        <w:shd w:val="clear" w:color="auto" w:fill="FFFFFF" w:themeFill="background1"/>
        <w:spacing w:before="0" w:beforeAutospacing="0" w:after="0" w:afterAutospacing="0"/>
        <w:ind w:left="708"/>
        <w:jc w:val="both"/>
        <w:rPr>
          <w:rFonts w:ascii="Calibri" w:hAnsi="Calibri" w:cs="Calibri"/>
          <w:b/>
          <w:i/>
          <w:sz w:val="20"/>
          <w:szCs w:val="20"/>
        </w:rPr>
      </w:pPr>
      <w:r w:rsidRPr="00B9655E">
        <w:rPr>
          <w:rFonts w:ascii="Calibri" w:hAnsi="Calibri" w:cs="Calibri"/>
          <w:b/>
          <w:i/>
          <w:sz w:val="20"/>
          <w:szCs w:val="20"/>
        </w:rPr>
        <w:t>“La evaluación debe tener como fundamento los objetivos de conservación del lugar y debe motivarse científicamente en relación a ellos”</w:t>
      </w:r>
    </w:p>
    <w:p w14:paraId="2154DA46" w14:textId="77777777" w:rsidR="00A2393E" w:rsidRPr="00B9655E" w:rsidRDefault="00A2393E" w:rsidP="001565B4">
      <w:pPr>
        <w:pStyle w:val="NormalWeb"/>
        <w:shd w:val="clear" w:color="auto" w:fill="FFFFFF" w:themeFill="background1"/>
        <w:spacing w:before="0" w:beforeAutospacing="0" w:after="0" w:afterAutospacing="0"/>
        <w:ind w:left="708"/>
        <w:jc w:val="both"/>
        <w:rPr>
          <w:rFonts w:ascii="Calibri" w:hAnsi="Calibri" w:cs="Calibri"/>
          <w:b/>
          <w:sz w:val="20"/>
          <w:szCs w:val="20"/>
        </w:rPr>
      </w:pPr>
    </w:p>
    <w:p w14:paraId="4F468539" w14:textId="77777777" w:rsidR="00A2393E" w:rsidRPr="00B9655E" w:rsidRDefault="00A2393E" w:rsidP="001565B4">
      <w:pPr>
        <w:pStyle w:val="NormalWeb"/>
        <w:shd w:val="clear" w:color="auto" w:fill="FFFFFF" w:themeFill="background1"/>
        <w:spacing w:before="0" w:beforeAutospacing="0" w:after="0" w:afterAutospacing="0"/>
        <w:jc w:val="both"/>
        <w:rPr>
          <w:rFonts w:ascii="Calibri" w:hAnsi="Calibri" w:cs="Calibri"/>
          <w:b/>
          <w:sz w:val="20"/>
          <w:szCs w:val="20"/>
        </w:rPr>
      </w:pPr>
      <w:r w:rsidRPr="00B9655E">
        <w:rPr>
          <w:rFonts w:ascii="Calibri" w:hAnsi="Calibri" w:cs="Calibri"/>
          <w:b/>
          <w:sz w:val="20"/>
          <w:szCs w:val="20"/>
        </w:rPr>
        <w:t>No parece que en estos casos se hayan perseguido estos objetivos.</w:t>
      </w:r>
    </w:p>
    <w:p w14:paraId="5F71B4B8" w14:textId="77777777" w:rsidR="00A2393E" w:rsidRPr="00B9655E" w:rsidRDefault="00A2393E" w:rsidP="001565B4">
      <w:pPr>
        <w:spacing w:after="0" w:line="240" w:lineRule="auto"/>
        <w:jc w:val="both"/>
        <w:rPr>
          <w:rFonts w:ascii="Calibri" w:hAnsi="Calibri" w:cs="Calibri"/>
          <w:b/>
          <w:bCs/>
          <w:sz w:val="20"/>
          <w:szCs w:val="20"/>
        </w:rPr>
      </w:pPr>
    </w:p>
    <w:p w14:paraId="282EEEF5" w14:textId="10678774" w:rsidR="00A2393E" w:rsidRPr="00B9655E" w:rsidRDefault="00C4247B" w:rsidP="001565B4">
      <w:pPr>
        <w:autoSpaceDE w:val="0"/>
        <w:autoSpaceDN w:val="0"/>
        <w:adjustRightInd w:val="0"/>
        <w:spacing w:after="0" w:line="240" w:lineRule="auto"/>
        <w:jc w:val="both"/>
        <w:rPr>
          <w:rFonts w:ascii="Calibri" w:hAnsi="Calibri" w:cs="Calibri"/>
          <w:b/>
          <w:bCs/>
          <w:sz w:val="20"/>
          <w:szCs w:val="20"/>
        </w:rPr>
      </w:pPr>
      <w:r w:rsidRPr="00B9655E">
        <w:rPr>
          <w:rFonts w:ascii="Calibri" w:hAnsi="Calibri" w:cs="Calibri"/>
          <w:b/>
          <w:sz w:val="20"/>
          <w:szCs w:val="20"/>
        </w:rPr>
        <w:t>2.</w:t>
      </w:r>
      <w:r w:rsidR="00C350FE" w:rsidRPr="00B9655E">
        <w:rPr>
          <w:rFonts w:ascii="Calibri" w:hAnsi="Calibri" w:cs="Calibri"/>
          <w:b/>
          <w:sz w:val="20"/>
          <w:szCs w:val="20"/>
        </w:rPr>
        <w:t>35</w:t>
      </w:r>
      <w:r w:rsidRPr="00B9655E">
        <w:rPr>
          <w:rFonts w:ascii="Calibri" w:hAnsi="Calibri" w:cs="Calibri"/>
          <w:b/>
          <w:sz w:val="20"/>
          <w:szCs w:val="20"/>
        </w:rPr>
        <w:t>.2.</w:t>
      </w:r>
      <w:r w:rsidR="00E95757" w:rsidRPr="00B9655E">
        <w:rPr>
          <w:rFonts w:ascii="Calibri" w:hAnsi="Calibri" w:cs="Calibri"/>
          <w:b/>
          <w:sz w:val="20"/>
          <w:szCs w:val="20"/>
        </w:rPr>
        <w:t>9</w:t>
      </w:r>
      <w:r w:rsidR="00A2393E" w:rsidRPr="00B9655E">
        <w:rPr>
          <w:rFonts w:ascii="Calibri" w:hAnsi="Calibri" w:cs="Calibri"/>
          <w:b/>
          <w:sz w:val="20"/>
          <w:szCs w:val="20"/>
        </w:rPr>
        <w:t xml:space="preserve">. </w:t>
      </w:r>
      <w:r w:rsidR="00A2393E" w:rsidRPr="00B9655E">
        <w:rPr>
          <w:rFonts w:ascii="Calibri" w:hAnsi="Calibri" w:cs="Calibri"/>
          <w:b/>
          <w:bCs/>
          <w:sz w:val="20"/>
          <w:szCs w:val="20"/>
        </w:rPr>
        <w:t>Que el expediente se hubiese expuesto incompleto no es solo responsabilidad del promotor, ya que el órgano sustantivo tenía la obligación de comprobar si los expedientes estaban completos. El artículo 26 de la Ley 11/2014, de 4 de diciembre, de Prevención y Protección Ambiental de Aragón señala lo siguiente:</w:t>
      </w:r>
    </w:p>
    <w:p w14:paraId="2B91E700" w14:textId="77777777" w:rsidR="00A2393E" w:rsidRPr="00B9655E" w:rsidRDefault="00A2393E" w:rsidP="001565B4">
      <w:pPr>
        <w:autoSpaceDE w:val="0"/>
        <w:autoSpaceDN w:val="0"/>
        <w:adjustRightInd w:val="0"/>
        <w:spacing w:after="0" w:line="240" w:lineRule="auto"/>
        <w:jc w:val="both"/>
        <w:rPr>
          <w:rFonts w:ascii="Calibri" w:hAnsi="Calibri" w:cs="Calibri"/>
          <w:b/>
          <w:bCs/>
          <w:i/>
          <w:iCs/>
          <w:sz w:val="8"/>
          <w:szCs w:val="8"/>
        </w:rPr>
      </w:pPr>
    </w:p>
    <w:p w14:paraId="1757B51B" w14:textId="77777777" w:rsidR="00A2393E" w:rsidRPr="00B9655E" w:rsidRDefault="00A2393E" w:rsidP="001565B4">
      <w:pPr>
        <w:autoSpaceDE w:val="0"/>
        <w:autoSpaceDN w:val="0"/>
        <w:adjustRightInd w:val="0"/>
        <w:spacing w:after="0" w:line="240" w:lineRule="auto"/>
        <w:ind w:left="708"/>
        <w:jc w:val="both"/>
        <w:rPr>
          <w:rFonts w:ascii="Calibri" w:hAnsi="Calibri" w:cs="Calibri"/>
          <w:b/>
          <w:bCs/>
          <w:i/>
          <w:iCs/>
          <w:sz w:val="20"/>
          <w:szCs w:val="20"/>
        </w:rPr>
      </w:pPr>
      <w:r w:rsidRPr="00B9655E">
        <w:rPr>
          <w:rFonts w:ascii="Calibri" w:hAnsi="Calibri" w:cs="Calibri"/>
          <w:b/>
          <w:bCs/>
          <w:i/>
          <w:iCs/>
          <w:sz w:val="20"/>
          <w:szCs w:val="20"/>
        </w:rPr>
        <w:lastRenderedPageBreak/>
        <w:t>“1. El promotor solicitará el inicio del procedimiento de evaluación de impacto ambiental del proyecto presentando ante el órgano sustantivo la documentación completa del proyecto y el estudio de impacto ambiental.</w:t>
      </w:r>
    </w:p>
    <w:p w14:paraId="1ACB98F0" w14:textId="77777777" w:rsidR="00A2393E" w:rsidRPr="00B9655E" w:rsidRDefault="00A2393E" w:rsidP="001565B4">
      <w:pPr>
        <w:autoSpaceDE w:val="0"/>
        <w:autoSpaceDN w:val="0"/>
        <w:adjustRightInd w:val="0"/>
        <w:spacing w:after="0" w:line="240" w:lineRule="auto"/>
        <w:ind w:left="708"/>
        <w:jc w:val="both"/>
        <w:rPr>
          <w:rFonts w:ascii="Calibri" w:hAnsi="Calibri" w:cs="Calibri"/>
          <w:b/>
          <w:bCs/>
          <w:i/>
          <w:iCs/>
          <w:sz w:val="20"/>
          <w:szCs w:val="20"/>
        </w:rPr>
      </w:pPr>
      <w:r w:rsidRPr="00B9655E">
        <w:rPr>
          <w:rFonts w:ascii="Calibri" w:hAnsi="Calibri" w:cs="Calibri"/>
          <w:b/>
          <w:bCs/>
          <w:i/>
          <w:iCs/>
          <w:sz w:val="20"/>
          <w:szCs w:val="20"/>
        </w:rPr>
        <w:t>2. Sin perjuicio de la tramitación que corresponda de acuerdo con la legislación sectorial aplicable, el órgano sustantivo iniciará la tramitación del procedimiento de evaluación COMPROBANDO PREVIAMENTE que la solicitud y la documentación aportada por el promotor cumplen con los requisitos exigidos en la legislación ambiental”.</w:t>
      </w:r>
    </w:p>
    <w:p w14:paraId="0FB6F7A5" w14:textId="77777777" w:rsidR="00A2393E" w:rsidRPr="00B9655E" w:rsidRDefault="00A2393E" w:rsidP="001565B4">
      <w:pPr>
        <w:spacing w:after="0" w:line="240" w:lineRule="auto"/>
        <w:jc w:val="both"/>
        <w:rPr>
          <w:rFonts w:ascii="Calibri" w:hAnsi="Calibri" w:cs="Calibri"/>
          <w:b/>
          <w:bCs/>
          <w:sz w:val="20"/>
          <w:szCs w:val="20"/>
        </w:rPr>
      </w:pPr>
    </w:p>
    <w:p w14:paraId="798810BD" w14:textId="77777777" w:rsidR="00DD0556" w:rsidRPr="00B9655E" w:rsidRDefault="00DD0556" w:rsidP="001565B4">
      <w:pPr>
        <w:spacing w:after="0" w:line="240" w:lineRule="auto"/>
        <w:jc w:val="both"/>
        <w:rPr>
          <w:rFonts w:ascii="Calibri" w:hAnsi="Calibri" w:cs="Calibri"/>
          <w:b/>
          <w:bCs/>
          <w:sz w:val="20"/>
          <w:szCs w:val="20"/>
        </w:rPr>
      </w:pPr>
    </w:p>
    <w:p w14:paraId="79474137" w14:textId="6FE41985" w:rsidR="00A2393E" w:rsidRPr="00B9655E" w:rsidRDefault="00C4247B" w:rsidP="001565B4">
      <w:pPr>
        <w:autoSpaceDE w:val="0"/>
        <w:autoSpaceDN w:val="0"/>
        <w:adjustRightInd w:val="0"/>
        <w:spacing w:after="0" w:line="240" w:lineRule="auto"/>
        <w:jc w:val="both"/>
        <w:rPr>
          <w:rFonts w:ascii="Calibri" w:hAnsi="Calibri" w:cs="Calibri"/>
          <w:b/>
          <w:sz w:val="20"/>
          <w:szCs w:val="20"/>
        </w:rPr>
      </w:pPr>
      <w:r w:rsidRPr="00B9655E">
        <w:rPr>
          <w:rFonts w:ascii="Calibri" w:hAnsi="Calibri" w:cs="Calibri"/>
          <w:b/>
          <w:sz w:val="20"/>
          <w:szCs w:val="20"/>
        </w:rPr>
        <w:t>2.</w:t>
      </w:r>
      <w:r w:rsidR="00C350FE" w:rsidRPr="00B9655E">
        <w:rPr>
          <w:rFonts w:ascii="Calibri" w:hAnsi="Calibri" w:cs="Calibri"/>
          <w:b/>
          <w:sz w:val="20"/>
          <w:szCs w:val="20"/>
        </w:rPr>
        <w:t>36</w:t>
      </w:r>
      <w:r w:rsidRPr="00B9655E">
        <w:rPr>
          <w:rFonts w:ascii="Calibri" w:hAnsi="Calibri" w:cs="Calibri"/>
          <w:b/>
          <w:sz w:val="20"/>
          <w:szCs w:val="20"/>
        </w:rPr>
        <w:t>.</w:t>
      </w:r>
      <w:r w:rsidR="00A2393E" w:rsidRPr="00B9655E">
        <w:rPr>
          <w:rFonts w:ascii="Calibri" w:hAnsi="Calibri" w:cs="Calibri"/>
          <w:b/>
          <w:sz w:val="20"/>
          <w:szCs w:val="20"/>
        </w:rPr>
        <w:t xml:space="preserve"> </w:t>
      </w:r>
      <w:r w:rsidR="00E95757" w:rsidRPr="00B9655E">
        <w:rPr>
          <w:rFonts w:ascii="Calibri" w:eastAsia="Calibri" w:hAnsi="Calibri" w:cs="Calibri"/>
          <w:b/>
          <w:sz w:val="20"/>
          <w:szCs w:val="20"/>
          <w:u w:val="single"/>
        </w:rPr>
        <w:t xml:space="preserve">EN GENERAL, PARA TODO EL CLÚSTER MAESTRAZGO, </w:t>
      </w:r>
      <w:r w:rsidR="00A2393E" w:rsidRPr="00B9655E">
        <w:rPr>
          <w:rFonts w:ascii="Calibri" w:hAnsi="Calibri" w:cs="Calibri"/>
          <w:b/>
          <w:sz w:val="20"/>
          <w:szCs w:val="20"/>
          <w:u w:val="single"/>
        </w:rPr>
        <w:t>EN LA EVALUACIÓN DE IMPACTO AMBIENTAL, EL ESTUDIO SINÉRGICO SE REALIZA DE MANERA EQUIVOCADA</w:t>
      </w:r>
    </w:p>
    <w:p w14:paraId="3D9DD7BD" w14:textId="77777777" w:rsidR="00A2393E" w:rsidRPr="00B9655E" w:rsidRDefault="00A2393E" w:rsidP="001565B4">
      <w:pPr>
        <w:autoSpaceDE w:val="0"/>
        <w:autoSpaceDN w:val="0"/>
        <w:adjustRightInd w:val="0"/>
        <w:spacing w:after="0" w:line="240" w:lineRule="auto"/>
        <w:jc w:val="both"/>
        <w:rPr>
          <w:rFonts w:ascii="Calibri" w:hAnsi="Calibri" w:cs="Calibri"/>
          <w:b/>
          <w:sz w:val="8"/>
          <w:szCs w:val="8"/>
        </w:rPr>
      </w:pPr>
    </w:p>
    <w:p w14:paraId="288BAD56" w14:textId="77777777" w:rsidR="00B64A56" w:rsidRPr="00B9655E" w:rsidRDefault="00B64A56" w:rsidP="001565B4">
      <w:pPr>
        <w:autoSpaceDE w:val="0"/>
        <w:autoSpaceDN w:val="0"/>
        <w:adjustRightInd w:val="0"/>
        <w:spacing w:after="0" w:line="240" w:lineRule="auto"/>
        <w:jc w:val="both"/>
        <w:rPr>
          <w:rFonts w:ascii="Calibri" w:hAnsi="Calibri" w:cs="Calibri"/>
          <w:b/>
          <w:sz w:val="8"/>
          <w:szCs w:val="8"/>
        </w:rPr>
      </w:pPr>
    </w:p>
    <w:p w14:paraId="457CDB0D" w14:textId="1E06814F" w:rsidR="00B64A56" w:rsidRPr="00B9655E" w:rsidRDefault="00B64A56" w:rsidP="001565B4">
      <w:pPr>
        <w:autoSpaceDE w:val="0"/>
        <w:autoSpaceDN w:val="0"/>
        <w:adjustRightInd w:val="0"/>
        <w:spacing w:after="0" w:line="240" w:lineRule="auto"/>
        <w:jc w:val="both"/>
        <w:rPr>
          <w:rFonts w:ascii="Calibri" w:hAnsi="Calibri" w:cs="Calibri"/>
          <w:b/>
          <w:sz w:val="20"/>
          <w:szCs w:val="20"/>
        </w:rPr>
      </w:pPr>
      <w:r w:rsidRPr="00B9655E">
        <w:rPr>
          <w:rFonts w:ascii="Calibri" w:hAnsi="Calibri" w:cs="Calibri"/>
          <w:b/>
          <w:sz w:val="20"/>
          <w:szCs w:val="20"/>
        </w:rPr>
        <w:t>2.</w:t>
      </w:r>
      <w:r w:rsidR="00C350FE" w:rsidRPr="00B9655E">
        <w:rPr>
          <w:rFonts w:ascii="Calibri" w:hAnsi="Calibri" w:cs="Calibri"/>
          <w:b/>
          <w:sz w:val="20"/>
          <w:szCs w:val="20"/>
        </w:rPr>
        <w:t>36</w:t>
      </w:r>
      <w:r w:rsidRPr="00B9655E">
        <w:rPr>
          <w:rFonts w:ascii="Calibri" w:hAnsi="Calibri" w:cs="Calibri"/>
          <w:b/>
          <w:sz w:val="20"/>
          <w:szCs w:val="20"/>
        </w:rPr>
        <w:t xml:space="preserve">.1. </w:t>
      </w:r>
      <w:r w:rsidRPr="00B9655E">
        <w:rPr>
          <w:rFonts w:ascii="Calibri" w:hAnsi="Calibri" w:cs="Calibri"/>
          <w:b/>
          <w:bCs/>
          <w:sz w:val="20"/>
          <w:szCs w:val="20"/>
        </w:rPr>
        <w:t>El Estudio de sinergias adolecía de fuertes carencias, tal y como señala el Informe de la Dirección General del Medio Natural y Gestión Forestal de 9 de abril de 2021, en relación con los parques del Maestrazgo, que decía:</w:t>
      </w:r>
    </w:p>
    <w:p w14:paraId="61EC5471" w14:textId="77777777" w:rsidR="00B64A56" w:rsidRPr="00B9655E" w:rsidRDefault="00B64A56" w:rsidP="001565B4">
      <w:pPr>
        <w:spacing w:after="0" w:line="240" w:lineRule="auto"/>
        <w:ind w:left="1416"/>
        <w:jc w:val="both"/>
        <w:rPr>
          <w:rFonts w:ascii="Calibri" w:hAnsi="Calibri" w:cs="Calibri"/>
          <w:b/>
          <w:bCs/>
          <w:sz w:val="8"/>
          <w:szCs w:val="8"/>
        </w:rPr>
      </w:pPr>
    </w:p>
    <w:p w14:paraId="42706145" w14:textId="07963E4E" w:rsidR="00B64A56" w:rsidRPr="00B9655E" w:rsidRDefault="00B64A56" w:rsidP="001565B4">
      <w:pPr>
        <w:spacing w:after="0" w:line="240" w:lineRule="auto"/>
        <w:ind w:left="708"/>
        <w:jc w:val="both"/>
        <w:rPr>
          <w:rFonts w:ascii="Calibri" w:hAnsi="Calibri" w:cs="Calibri"/>
          <w:b/>
          <w:bCs/>
          <w:i/>
          <w:iCs/>
          <w:sz w:val="20"/>
          <w:szCs w:val="20"/>
        </w:rPr>
      </w:pPr>
      <w:r w:rsidRPr="00B9655E">
        <w:rPr>
          <w:rFonts w:ascii="Calibri" w:hAnsi="Calibri" w:cs="Calibri"/>
          <w:b/>
          <w:bCs/>
          <w:i/>
          <w:iCs/>
          <w:sz w:val="20"/>
          <w:szCs w:val="20"/>
        </w:rPr>
        <w:t xml:space="preserve">“Por otra parte, aunque el </w:t>
      </w:r>
      <w:proofErr w:type="spellStart"/>
      <w:r w:rsidRPr="00B9655E">
        <w:rPr>
          <w:rFonts w:ascii="Calibri" w:hAnsi="Calibri" w:cs="Calibri"/>
          <w:b/>
          <w:bCs/>
          <w:i/>
          <w:iCs/>
          <w:sz w:val="20"/>
          <w:szCs w:val="20"/>
        </w:rPr>
        <w:t>EsIA</w:t>
      </w:r>
      <w:proofErr w:type="spellEnd"/>
      <w:r w:rsidRPr="00B9655E">
        <w:rPr>
          <w:rFonts w:ascii="Calibri" w:hAnsi="Calibri" w:cs="Calibri"/>
          <w:b/>
          <w:bCs/>
          <w:i/>
          <w:iCs/>
          <w:sz w:val="20"/>
          <w:szCs w:val="20"/>
        </w:rPr>
        <w:t xml:space="preserve"> aporta medidas que pueden ser interesantes, y que sin duda podrán tener efectos favorables, </w:t>
      </w:r>
      <w:r w:rsidRPr="00B9655E">
        <w:rPr>
          <w:rFonts w:ascii="Calibri" w:hAnsi="Calibri" w:cs="Calibri"/>
          <w:b/>
          <w:bCs/>
          <w:i/>
          <w:iCs/>
          <w:sz w:val="20"/>
          <w:szCs w:val="20"/>
          <w:u w:val="single"/>
        </w:rPr>
        <w:t>su adecuado diseño y dimensión deberían ser coherentes con la intensidad de los efectos que se pretenden palia</w:t>
      </w:r>
      <w:r w:rsidRPr="00B9655E">
        <w:rPr>
          <w:rFonts w:ascii="Calibri" w:hAnsi="Calibri" w:cs="Calibri"/>
          <w:b/>
          <w:bCs/>
          <w:i/>
          <w:iCs/>
          <w:sz w:val="20"/>
          <w:szCs w:val="20"/>
        </w:rPr>
        <w:t xml:space="preserve">r, algo que falla por esa insuficiente valoración de las sinergias negativas que pueden generar las infraestructuras, en su conjunto, sobre </w:t>
      </w:r>
      <w:proofErr w:type="spellStart"/>
      <w:r w:rsidRPr="00B9655E">
        <w:rPr>
          <w:rFonts w:ascii="Calibri" w:hAnsi="Calibri" w:cs="Calibri"/>
          <w:b/>
          <w:bCs/>
          <w:i/>
          <w:iCs/>
          <w:sz w:val="20"/>
          <w:szCs w:val="20"/>
        </w:rPr>
        <w:t>biocénesis</w:t>
      </w:r>
      <w:proofErr w:type="spellEnd"/>
      <w:r w:rsidRPr="00B9655E">
        <w:rPr>
          <w:rFonts w:ascii="Calibri" w:hAnsi="Calibri" w:cs="Calibri"/>
          <w:b/>
          <w:bCs/>
          <w:i/>
          <w:iCs/>
          <w:sz w:val="20"/>
          <w:szCs w:val="20"/>
        </w:rPr>
        <w:t xml:space="preserve"> del entorno”</w:t>
      </w:r>
    </w:p>
    <w:p w14:paraId="7CEEC844" w14:textId="77777777" w:rsidR="00B64A56" w:rsidRPr="00B9655E" w:rsidRDefault="00B64A56" w:rsidP="001565B4">
      <w:pPr>
        <w:spacing w:after="0" w:line="240" w:lineRule="auto"/>
        <w:ind w:left="708"/>
        <w:jc w:val="both"/>
        <w:rPr>
          <w:rFonts w:ascii="Calibri" w:hAnsi="Calibri" w:cs="Calibri"/>
          <w:b/>
          <w:bCs/>
          <w:sz w:val="20"/>
          <w:szCs w:val="20"/>
        </w:rPr>
      </w:pPr>
    </w:p>
    <w:p w14:paraId="6B6A31C5" w14:textId="1687F347" w:rsidR="00A2393E" w:rsidRPr="00B9655E" w:rsidRDefault="00C4247B" w:rsidP="001565B4">
      <w:pPr>
        <w:autoSpaceDE w:val="0"/>
        <w:autoSpaceDN w:val="0"/>
        <w:adjustRightInd w:val="0"/>
        <w:spacing w:after="0" w:line="240" w:lineRule="auto"/>
        <w:jc w:val="both"/>
        <w:rPr>
          <w:rFonts w:ascii="Calibri" w:hAnsi="Calibri" w:cs="Calibri"/>
          <w:b/>
          <w:sz w:val="20"/>
          <w:szCs w:val="20"/>
        </w:rPr>
      </w:pPr>
      <w:r w:rsidRPr="00B9655E">
        <w:rPr>
          <w:rFonts w:ascii="Calibri" w:hAnsi="Calibri" w:cs="Calibri"/>
          <w:b/>
          <w:sz w:val="20"/>
          <w:szCs w:val="20"/>
        </w:rPr>
        <w:t>2.</w:t>
      </w:r>
      <w:r w:rsidR="00C350FE" w:rsidRPr="00B9655E">
        <w:rPr>
          <w:rFonts w:ascii="Calibri" w:hAnsi="Calibri" w:cs="Calibri"/>
          <w:b/>
          <w:sz w:val="20"/>
          <w:szCs w:val="20"/>
        </w:rPr>
        <w:t>36</w:t>
      </w:r>
      <w:r w:rsidR="00A2393E" w:rsidRPr="00B9655E">
        <w:rPr>
          <w:rFonts w:ascii="Calibri" w:hAnsi="Calibri" w:cs="Calibri"/>
          <w:b/>
          <w:sz w:val="20"/>
          <w:szCs w:val="20"/>
        </w:rPr>
        <w:t>.</w:t>
      </w:r>
      <w:r w:rsidR="00B64A56" w:rsidRPr="00B9655E">
        <w:rPr>
          <w:rFonts w:ascii="Calibri" w:hAnsi="Calibri" w:cs="Calibri"/>
          <w:b/>
          <w:sz w:val="20"/>
          <w:szCs w:val="20"/>
        </w:rPr>
        <w:t>2</w:t>
      </w:r>
      <w:r w:rsidR="00A2393E" w:rsidRPr="00B9655E">
        <w:rPr>
          <w:rFonts w:ascii="Calibri" w:hAnsi="Calibri" w:cs="Calibri"/>
          <w:b/>
          <w:sz w:val="20"/>
          <w:szCs w:val="20"/>
        </w:rPr>
        <w:t>. La DIA recoge que:</w:t>
      </w:r>
    </w:p>
    <w:p w14:paraId="640430AD" w14:textId="77777777" w:rsidR="00A2393E" w:rsidRPr="00B9655E" w:rsidRDefault="00A2393E" w:rsidP="001565B4">
      <w:pPr>
        <w:autoSpaceDE w:val="0"/>
        <w:autoSpaceDN w:val="0"/>
        <w:adjustRightInd w:val="0"/>
        <w:spacing w:after="0" w:line="240" w:lineRule="auto"/>
        <w:jc w:val="both"/>
        <w:rPr>
          <w:rFonts w:ascii="Calibri" w:hAnsi="Calibri" w:cs="Calibri"/>
          <w:b/>
          <w:sz w:val="8"/>
          <w:szCs w:val="8"/>
        </w:rPr>
      </w:pPr>
    </w:p>
    <w:p w14:paraId="0FCC3C16" w14:textId="77777777" w:rsidR="00A2393E" w:rsidRPr="00B9655E" w:rsidRDefault="00A2393E" w:rsidP="001565B4">
      <w:pPr>
        <w:autoSpaceDE w:val="0"/>
        <w:autoSpaceDN w:val="0"/>
        <w:adjustRightInd w:val="0"/>
        <w:spacing w:after="0" w:line="240" w:lineRule="auto"/>
        <w:ind w:left="708"/>
        <w:jc w:val="both"/>
        <w:rPr>
          <w:rFonts w:ascii="Calibri" w:hAnsi="Calibri" w:cs="Calibri"/>
          <w:b/>
          <w:i/>
          <w:sz w:val="20"/>
          <w:szCs w:val="20"/>
        </w:rPr>
      </w:pPr>
      <w:r w:rsidRPr="00B9655E">
        <w:rPr>
          <w:rFonts w:ascii="Calibri" w:hAnsi="Calibri" w:cs="Calibri"/>
          <w:b/>
          <w:i/>
          <w:sz w:val="20"/>
          <w:szCs w:val="20"/>
        </w:rPr>
        <w:t>“La Dirección General de Medio Natural y Gestión Forestal del Gobierno de Aragón informa que el proyecto podría tener un impacto sinérgico, al sumarse al de los parques ya existentes en el Maestrazgo de Castellón”</w:t>
      </w:r>
    </w:p>
    <w:p w14:paraId="2929C64D" w14:textId="77777777" w:rsidR="00A2393E" w:rsidRPr="00B9655E" w:rsidRDefault="00A2393E" w:rsidP="001565B4">
      <w:pPr>
        <w:autoSpaceDE w:val="0"/>
        <w:autoSpaceDN w:val="0"/>
        <w:adjustRightInd w:val="0"/>
        <w:spacing w:after="0" w:line="240" w:lineRule="auto"/>
        <w:ind w:left="708"/>
        <w:jc w:val="both"/>
        <w:rPr>
          <w:rFonts w:ascii="Calibri" w:hAnsi="Calibri" w:cs="Calibri"/>
          <w:b/>
          <w:i/>
          <w:sz w:val="20"/>
          <w:szCs w:val="20"/>
        </w:rPr>
      </w:pPr>
    </w:p>
    <w:p w14:paraId="42A93530" w14:textId="77777777" w:rsidR="00A2393E" w:rsidRPr="00B9655E" w:rsidRDefault="00A2393E" w:rsidP="001565B4">
      <w:pPr>
        <w:autoSpaceDE w:val="0"/>
        <w:autoSpaceDN w:val="0"/>
        <w:adjustRightInd w:val="0"/>
        <w:spacing w:after="0" w:line="240" w:lineRule="auto"/>
        <w:jc w:val="both"/>
        <w:rPr>
          <w:rFonts w:ascii="Calibri" w:hAnsi="Calibri" w:cs="Calibri"/>
          <w:b/>
          <w:sz w:val="20"/>
          <w:szCs w:val="20"/>
        </w:rPr>
      </w:pPr>
      <w:r w:rsidRPr="00B9655E">
        <w:rPr>
          <w:rFonts w:ascii="Calibri" w:hAnsi="Calibri" w:cs="Calibri"/>
          <w:b/>
          <w:sz w:val="20"/>
          <w:szCs w:val="20"/>
        </w:rPr>
        <w:t>La DIA dice:</w:t>
      </w:r>
    </w:p>
    <w:p w14:paraId="706A5BA2" w14:textId="77777777" w:rsidR="00A2393E" w:rsidRPr="00B9655E" w:rsidRDefault="00A2393E" w:rsidP="001565B4">
      <w:pPr>
        <w:autoSpaceDE w:val="0"/>
        <w:autoSpaceDN w:val="0"/>
        <w:adjustRightInd w:val="0"/>
        <w:spacing w:after="0" w:line="240" w:lineRule="auto"/>
        <w:jc w:val="both"/>
        <w:rPr>
          <w:rFonts w:ascii="Calibri" w:hAnsi="Calibri" w:cs="Calibri"/>
          <w:b/>
          <w:sz w:val="8"/>
          <w:szCs w:val="8"/>
        </w:rPr>
      </w:pPr>
    </w:p>
    <w:p w14:paraId="3B4A56F4" w14:textId="77777777" w:rsidR="00A2393E" w:rsidRPr="00B9655E" w:rsidRDefault="00A2393E" w:rsidP="001565B4">
      <w:pPr>
        <w:autoSpaceDE w:val="0"/>
        <w:autoSpaceDN w:val="0"/>
        <w:adjustRightInd w:val="0"/>
        <w:spacing w:after="0" w:line="240" w:lineRule="auto"/>
        <w:ind w:left="708"/>
        <w:jc w:val="both"/>
        <w:rPr>
          <w:rFonts w:ascii="Calibri" w:hAnsi="Calibri" w:cs="Calibri"/>
          <w:b/>
          <w:i/>
          <w:sz w:val="20"/>
          <w:szCs w:val="20"/>
        </w:rPr>
      </w:pPr>
      <w:r w:rsidRPr="00B9655E">
        <w:rPr>
          <w:rFonts w:ascii="Calibri" w:hAnsi="Calibri" w:cs="Calibri"/>
          <w:b/>
          <w:i/>
          <w:sz w:val="20"/>
          <w:szCs w:val="20"/>
        </w:rPr>
        <w:t xml:space="preserve">“El </w:t>
      </w:r>
      <w:proofErr w:type="spellStart"/>
      <w:r w:rsidRPr="00B9655E">
        <w:rPr>
          <w:rFonts w:ascii="Calibri" w:hAnsi="Calibri" w:cs="Calibri"/>
          <w:b/>
          <w:i/>
          <w:sz w:val="20"/>
          <w:szCs w:val="20"/>
        </w:rPr>
        <w:t>EsIA</w:t>
      </w:r>
      <w:proofErr w:type="spellEnd"/>
      <w:r w:rsidRPr="00B9655E">
        <w:rPr>
          <w:rFonts w:ascii="Calibri" w:hAnsi="Calibri" w:cs="Calibri"/>
          <w:b/>
          <w:i/>
          <w:sz w:val="20"/>
          <w:szCs w:val="20"/>
        </w:rPr>
        <w:t xml:space="preserve"> presentado por el promotor realiza una valoración, para cada una de las variables ambientales, de los impactos sinérgicos y acumulativos del conjunto de los 22 parques eólicos que conforman el clúster del Maestrazgo. Sin embargo, no incluyó en este análisis las posibles sinergias y efectos acumulativos con los parques y líneas eléctricas existentes o proyectados de su entorno, salvo en el caso del impacto sobre las poblaciones de aves”</w:t>
      </w:r>
    </w:p>
    <w:p w14:paraId="2DF6A748" w14:textId="77777777" w:rsidR="00A2393E" w:rsidRPr="00B9655E" w:rsidRDefault="00A2393E" w:rsidP="001565B4">
      <w:pPr>
        <w:autoSpaceDE w:val="0"/>
        <w:autoSpaceDN w:val="0"/>
        <w:adjustRightInd w:val="0"/>
        <w:spacing w:after="0" w:line="240" w:lineRule="auto"/>
        <w:ind w:left="708"/>
        <w:jc w:val="both"/>
        <w:rPr>
          <w:rFonts w:ascii="Calibri" w:hAnsi="Calibri" w:cs="Calibri"/>
          <w:b/>
          <w:i/>
          <w:sz w:val="20"/>
          <w:szCs w:val="20"/>
        </w:rPr>
      </w:pPr>
    </w:p>
    <w:p w14:paraId="6A7C4A6C" w14:textId="77777777" w:rsidR="00A2393E" w:rsidRPr="00B9655E" w:rsidRDefault="00A2393E" w:rsidP="001565B4">
      <w:pPr>
        <w:autoSpaceDE w:val="0"/>
        <w:autoSpaceDN w:val="0"/>
        <w:adjustRightInd w:val="0"/>
        <w:spacing w:after="0" w:line="240" w:lineRule="auto"/>
        <w:jc w:val="both"/>
        <w:rPr>
          <w:rFonts w:ascii="Calibri" w:hAnsi="Calibri" w:cs="Calibri"/>
          <w:b/>
          <w:sz w:val="20"/>
          <w:szCs w:val="20"/>
        </w:rPr>
      </w:pPr>
      <w:r w:rsidRPr="00B9655E">
        <w:rPr>
          <w:rFonts w:ascii="Calibri" w:hAnsi="Calibri" w:cs="Calibri"/>
          <w:b/>
          <w:sz w:val="20"/>
          <w:szCs w:val="20"/>
        </w:rPr>
        <w:t>La DIA recoge que:</w:t>
      </w:r>
    </w:p>
    <w:p w14:paraId="3D400633" w14:textId="77777777" w:rsidR="00A2393E" w:rsidRPr="00B9655E" w:rsidRDefault="00A2393E" w:rsidP="001565B4">
      <w:pPr>
        <w:autoSpaceDE w:val="0"/>
        <w:autoSpaceDN w:val="0"/>
        <w:adjustRightInd w:val="0"/>
        <w:spacing w:after="0" w:line="240" w:lineRule="auto"/>
        <w:jc w:val="both"/>
        <w:rPr>
          <w:rFonts w:ascii="Calibri" w:hAnsi="Calibri" w:cs="Calibri"/>
          <w:b/>
          <w:sz w:val="8"/>
          <w:szCs w:val="8"/>
        </w:rPr>
      </w:pPr>
    </w:p>
    <w:p w14:paraId="5C3A9AC2" w14:textId="77777777" w:rsidR="00A2393E" w:rsidRPr="00B9655E" w:rsidRDefault="00A2393E" w:rsidP="001565B4">
      <w:pPr>
        <w:autoSpaceDE w:val="0"/>
        <w:autoSpaceDN w:val="0"/>
        <w:adjustRightInd w:val="0"/>
        <w:spacing w:after="0" w:line="240" w:lineRule="auto"/>
        <w:ind w:left="708"/>
        <w:jc w:val="both"/>
        <w:rPr>
          <w:rFonts w:ascii="Calibri" w:hAnsi="Calibri" w:cs="Calibri"/>
          <w:b/>
          <w:i/>
          <w:sz w:val="20"/>
          <w:szCs w:val="20"/>
        </w:rPr>
      </w:pPr>
      <w:r w:rsidRPr="00B9655E">
        <w:rPr>
          <w:rFonts w:ascii="Calibri" w:hAnsi="Calibri" w:cs="Calibri"/>
          <w:b/>
          <w:i/>
          <w:sz w:val="20"/>
          <w:szCs w:val="20"/>
        </w:rPr>
        <w:t xml:space="preserve">“La D.G. de Medio Natural y Gestión Forestal del Gobierno de Aragón expone que no ha sido suficientemente valorado, en el </w:t>
      </w:r>
      <w:proofErr w:type="spellStart"/>
      <w:r w:rsidRPr="00B9655E">
        <w:rPr>
          <w:rFonts w:ascii="Calibri" w:hAnsi="Calibri" w:cs="Calibri"/>
          <w:b/>
          <w:i/>
          <w:sz w:val="20"/>
          <w:szCs w:val="20"/>
        </w:rPr>
        <w:t>EsIA</w:t>
      </w:r>
      <w:proofErr w:type="spellEnd"/>
      <w:r w:rsidRPr="00B9655E">
        <w:rPr>
          <w:rFonts w:ascii="Calibri" w:hAnsi="Calibri" w:cs="Calibri"/>
          <w:b/>
          <w:i/>
          <w:sz w:val="20"/>
          <w:szCs w:val="20"/>
        </w:rPr>
        <w:t>, el impacto sinérgico que supondrá el proyecto sobre la comunidad faunística y el estado de conservación de los valores naturales, que han llevado a la designación de los espacios de la Red Natura 2000 ubicados en el entorno inmediato”.</w:t>
      </w:r>
    </w:p>
    <w:p w14:paraId="4F4FE236" w14:textId="77777777" w:rsidR="00A2393E" w:rsidRPr="00B9655E" w:rsidRDefault="00A2393E" w:rsidP="001565B4">
      <w:pPr>
        <w:autoSpaceDE w:val="0"/>
        <w:autoSpaceDN w:val="0"/>
        <w:adjustRightInd w:val="0"/>
        <w:spacing w:after="0" w:line="240" w:lineRule="auto"/>
        <w:ind w:left="2124"/>
        <w:jc w:val="both"/>
        <w:rPr>
          <w:rFonts w:ascii="Calibri" w:hAnsi="Calibri" w:cs="Calibri"/>
          <w:b/>
          <w:i/>
          <w:sz w:val="8"/>
          <w:szCs w:val="8"/>
        </w:rPr>
      </w:pPr>
    </w:p>
    <w:p w14:paraId="46A6145F" w14:textId="77777777" w:rsidR="00A2393E" w:rsidRPr="00B9655E" w:rsidRDefault="00A2393E" w:rsidP="001565B4">
      <w:pPr>
        <w:autoSpaceDE w:val="0"/>
        <w:autoSpaceDN w:val="0"/>
        <w:adjustRightInd w:val="0"/>
        <w:spacing w:after="0" w:line="240" w:lineRule="auto"/>
        <w:ind w:left="708"/>
        <w:jc w:val="both"/>
        <w:rPr>
          <w:rFonts w:ascii="Calibri" w:hAnsi="Calibri" w:cs="Calibri"/>
          <w:b/>
          <w:i/>
          <w:sz w:val="20"/>
          <w:szCs w:val="20"/>
        </w:rPr>
      </w:pPr>
      <w:r w:rsidRPr="00B9655E">
        <w:rPr>
          <w:rFonts w:ascii="Calibri" w:hAnsi="Calibri" w:cs="Calibri"/>
          <w:b/>
          <w:i/>
          <w:sz w:val="20"/>
          <w:szCs w:val="20"/>
        </w:rPr>
        <w:t>“La Subdirección General de Medio Natural y Evaluación Ambiental de la Generalitat Valenciana señala que el riesgo de colisión de aves con la línea de evacuación se acumulará al de las líneas ya existentes en la zona.</w:t>
      </w:r>
    </w:p>
    <w:p w14:paraId="6C6869C9" w14:textId="77777777" w:rsidR="00A2393E" w:rsidRPr="00B9655E" w:rsidRDefault="00A2393E" w:rsidP="001565B4">
      <w:pPr>
        <w:autoSpaceDE w:val="0"/>
        <w:autoSpaceDN w:val="0"/>
        <w:adjustRightInd w:val="0"/>
        <w:spacing w:after="0" w:line="240" w:lineRule="auto"/>
        <w:ind w:left="708"/>
        <w:jc w:val="both"/>
        <w:rPr>
          <w:rFonts w:ascii="Calibri" w:hAnsi="Calibri" w:cs="Calibri"/>
          <w:b/>
          <w:i/>
          <w:sz w:val="8"/>
          <w:szCs w:val="8"/>
        </w:rPr>
      </w:pPr>
    </w:p>
    <w:p w14:paraId="7CAF25B9" w14:textId="77777777" w:rsidR="00A2393E" w:rsidRPr="00B9655E" w:rsidRDefault="00A2393E" w:rsidP="001565B4">
      <w:pPr>
        <w:autoSpaceDE w:val="0"/>
        <w:autoSpaceDN w:val="0"/>
        <w:adjustRightInd w:val="0"/>
        <w:spacing w:after="0" w:line="240" w:lineRule="auto"/>
        <w:ind w:left="708"/>
        <w:jc w:val="both"/>
        <w:rPr>
          <w:rFonts w:ascii="Calibri" w:hAnsi="Calibri" w:cs="Calibri"/>
          <w:b/>
          <w:i/>
          <w:sz w:val="20"/>
          <w:szCs w:val="20"/>
        </w:rPr>
      </w:pPr>
      <w:r w:rsidRPr="00B9655E">
        <w:rPr>
          <w:rFonts w:ascii="Calibri" w:hAnsi="Calibri" w:cs="Calibri"/>
          <w:b/>
          <w:i/>
          <w:sz w:val="20"/>
          <w:szCs w:val="20"/>
        </w:rPr>
        <w:t xml:space="preserve">SEO/BirdLife, en su alegación, indica que el promotor ha tenido en cuenta en el </w:t>
      </w:r>
      <w:proofErr w:type="spellStart"/>
      <w:r w:rsidRPr="00B9655E">
        <w:rPr>
          <w:rFonts w:ascii="Calibri" w:hAnsi="Calibri" w:cs="Calibri"/>
          <w:b/>
          <w:i/>
          <w:sz w:val="20"/>
          <w:szCs w:val="20"/>
        </w:rPr>
        <w:t>EsIA</w:t>
      </w:r>
      <w:proofErr w:type="spellEnd"/>
      <w:r w:rsidRPr="00B9655E">
        <w:rPr>
          <w:rFonts w:ascii="Calibri" w:hAnsi="Calibri" w:cs="Calibri"/>
          <w:b/>
          <w:i/>
          <w:sz w:val="20"/>
          <w:szCs w:val="20"/>
        </w:rPr>
        <w:t xml:space="preserve"> el efecto sinérgico que genera el conjunto de los proyectos del clúster del Maestrazgo, pero no existe un estudio que analice el efecto acumulado y sinérgico que puede tener con otros proyectos eólicos existentes en la zona.</w:t>
      </w:r>
    </w:p>
    <w:p w14:paraId="66472503" w14:textId="77777777" w:rsidR="00A2393E" w:rsidRPr="00B9655E" w:rsidRDefault="00A2393E" w:rsidP="001565B4">
      <w:pPr>
        <w:autoSpaceDE w:val="0"/>
        <w:autoSpaceDN w:val="0"/>
        <w:adjustRightInd w:val="0"/>
        <w:spacing w:after="0" w:line="240" w:lineRule="auto"/>
        <w:ind w:left="708"/>
        <w:jc w:val="both"/>
        <w:rPr>
          <w:rFonts w:ascii="Calibri" w:hAnsi="Calibri" w:cs="Calibri"/>
          <w:b/>
          <w:i/>
          <w:sz w:val="8"/>
          <w:szCs w:val="8"/>
        </w:rPr>
      </w:pPr>
    </w:p>
    <w:p w14:paraId="5263D934" w14:textId="77777777" w:rsidR="00A2393E" w:rsidRPr="00B9655E" w:rsidRDefault="00A2393E" w:rsidP="001565B4">
      <w:pPr>
        <w:autoSpaceDE w:val="0"/>
        <w:autoSpaceDN w:val="0"/>
        <w:adjustRightInd w:val="0"/>
        <w:spacing w:after="0" w:line="240" w:lineRule="auto"/>
        <w:ind w:left="708"/>
        <w:jc w:val="both"/>
        <w:rPr>
          <w:rFonts w:ascii="Calibri" w:hAnsi="Calibri" w:cs="Calibri"/>
          <w:b/>
          <w:i/>
          <w:sz w:val="20"/>
          <w:szCs w:val="20"/>
        </w:rPr>
      </w:pPr>
      <w:r w:rsidRPr="00B9655E">
        <w:rPr>
          <w:rFonts w:ascii="Calibri" w:hAnsi="Calibri" w:cs="Calibri"/>
          <w:b/>
          <w:i/>
          <w:sz w:val="20"/>
          <w:szCs w:val="20"/>
        </w:rPr>
        <w:t>Por todo lo anterior, esta Subdirección General de Evaluación Ambiental, requirió información adicional al promotor, solicitándole que ampliase el estudio de efectos sinérgicos y acumulativos”.</w:t>
      </w:r>
    </w:p>
    <w:p w14:paraId="5B90760F" w14:textId="77777777" w:rsidR="00A2393E" w:rsidRPr="00B9655E" w:rsidRDefault="00A2393E" w:rsidP="001565B4">
      <w:pPr>
        <w:autoSpaceDE w:val="0"/>
        <w:autoSpaceDN w:val="0"/>
        <w:adjustRightInd w:val="0"/>
        <w:spacing w:after="0" w:line="240" w:lineRule="auto"/>
        <w:jc w:val="both"/>
        <w:rPr>
          <w:rFonts w:ascii="Calibri" w:hAnsi="Calibri" w:cs="Calibri"/>
          <w:b/>
          <w:sz w:val="20"/>
          <w:szCs w:val="20"/>
        </w:rPr>
      </w:pPr>
    </w:p>
    <w:p w14:paraId="500DF2F1" w14:textId="6A8C63D5" w:rsidR="00B05A09" w:rsidRPr="00B9655E" w:rsidRDefault="007078C1" w:rsidP="001565B4">
      <w:pPr>
        <w:autoSpaceDE w:val="0"/>
        <w:autoSpaceDN w:val="0"/>
        <w:adjustRightInd w:val="0"/>
        <w:spacing w:after="0" w:line="240" w:lineRule="auto"/>
        <w:jc w:val="both"/>
        <w:rPr>
          <w:rFonts w:ascii="Calibri" w:hAnsi="Calibri" w:cs="Calibri"/>
          <w:b/>
          <w:sz w:val="20"/>
          <w:szCs w:val="20"/>
        </w:rPr>
      </w:pPr>
      <w:r w:rsidRPr="00B9655E">
        <w:rPr>
          <w:rFonts w:ascii="Calibri" w:hAnsi="Calibri" w:cs="Calibri"/>
          <w:b/>
          <w:sz w:val="20"/>
          <w:szCs w:val="20"/>
        </w:rPr>
        <w:t>2.</w:t>
      </w:r>
      <w:r w:rsidR="00C350FE" w:rsidRPr="00B9655E">
        <w:rPr>
          <w:rFonts w:ascii="Calibri" w:hAnsi="Calibri" w:cs="Calibri"/>
          <w:b/>
          <w:sz w:val="20"/>
          <w:szCs w:val="20"/>
        </w:rPr>
        <w:t>36</w:t>
      </w:r>
      <w:r w:rsidRPr="00B9655E">
        <w:rPr>
          <w:rFonts w:ascii="Calibri" w:hAnsi="Calibri" w:cs="Calibri"/>
          <w:b/>
          <w:sz w:val="20"/>
          <w:szCs w:val="20"/>
        </w:rPr>
        <w:t xml:space="preserve">.3. </w:t>
      </w:r>
      <w:r w:rsidR="00B05A09" w:rsidRPr="00B9655E">
        <w:rPr>
          <w:rFonts w:ascii="Calibri" w:hAnsi="Calibri" w:cs="Calibri"/>
          <w:b/>
          <w:sz w:val="20"/>
          <w:szCs w:val="20"/>
        </w:rPr>
        <w:t>El estudio de impacto de las Plantas fotovoltaicas, por ejemplo, señala en su pág. 366</w:t>
      </w:r>
    </w:p>
    <w:p w14:paraId="422DEB0E" w14:textId="77777777" w:rsidR="00B05A09" w:rsidRPr="00B9655E" w:rsidRDefault="00B05A09" w:rsidP="001565B4">
      <w:pPr>
        <w:autoSpaceDE w:val="0"/>
        <w:autoSpaceDN w:val="0"/>
        <w:adjustRightInd w:val="0"/>
        <w:spacing w:after="0" w:line="240" w:lineRule="auto"/>
        <w:jc w:val="both"/>
        <w:rPr>
          <w:rFonts w:ascii="Calibri" w:hAnsi="Calibri" w:cs="Calibri"/>
          <w:b/>
          <w:sz w:val="8"/>
          <w:szCs w:val="8"/>
        </w:rPr>
      </w:pPr>
    </w:p>
    <w:p w14:paraId="769F5A50" w14:textId="77777777" w:rsidR="00B05A09" w:rsidRPr="00B9655E" w:rsidRDefault="00B05A09" w:rsidP="001565B4">
      <w:pPr>
        <w:autoSpaceDE w:val="0"/>
        <w:autoSpaceDN w:val="0"/>
        <w:adjustRightInd w:val="0"/>
        <w:spacing w:after="0" w:line="240" w:lineRule="auto"/>
        <w:ind w:left="708"/>
        <w:jc w:val="both"/>
        <w:rPr>
          <w:rFonts w:ascii="Calibri" w:hAnsi="Calibri" w:cs="Calibri"/>
          <w:b/>
          <w:i/>
          <w:sz w:val="20"/>
          <w:szCs w:val="20"/>
        </w:rPr>
      </w:pPr>
      <w:r w:rsidRPr="00B9655E">
        <w:rPr>
          <w:rFonts w:ascii="Calibri" w:hAnsi="Calibri" w:cs="Calibri"/>
          <w:b/>
          <w:i/>
          <w:sz w:val="20"/>
          <w:szCs w:val="20"/>
        </w:rPr>
        <w:t xml:space="preserve"> “Con respecto a la línea de evacuación, los apoyos más cercanos se encuentran a unos 2,2 km de dicho núcleo. </w:t>
      </w:r>
      <w:r w:rsidRPr="00B9655E">
        <w:rPr>
          <w:rFonts w:ascii="Calibri" w:hAnsi="Calibri" w:cs="Calibri"/>
          <w:b/>
          <w:i/>
          <w:sz w:val="20"/>
          <w:szCs w:val="20"/>
          <w:u w:val="single"/>
        </w:rPr>
        <w:t xml:space="preserve">La existencia de otras líneas eléctricas en el entorno reduce el impacto sobre el </w:t>
      </w:r>
      <w:r w:rsidRPr="00B9655E">
        <w:rPr>
          <w:rStyle w:val="highlight"/>
          <w:rFonts w:ascii="Calibri" w:hAnsi="Calibri" w:cs="Calibri"/>
          <w:b/>
          <w:i/>
          <w:sz w:val="20"/>
          <w:szCs w:val="20"/>
          <w:u w:val="single"/>
        </w:rPr>
        <w:t>paisaje</w:t>
      </w:r>
      <w:r w:rsidRPr="00B9655E">
        <w:rPr>
          <w:rFonts w:ascii="Calibri" w:hAnsi="Calibri" w:cs="Calibri"/>
          <w:b/>
          <w:i/>
          <w:sz w:val="20"/>
          <w:szCs w:val="20"/>
          <w:u w:val="single"/>
        </w:rPr>
        <w:t xml:space="preserve"> al encontrarse éste ya alterado</w:t>
      </w:r>
      <w:r w:rsidRPr="00B9655E">
        <w:rPr>
          <w:rFonts w:ascii="Calibri" w:hAnsi="Calibri" w:cs="Calibri"/>
          <w:b/>
          <w:i/>
          <w:sz w:val="20"/>
          <w:szCs w:val="20"/>
        </w:rPr>
        <w:t xml:space="preserve"> por la presencia de dichas infraestructuras existentes. El impacto se considera moderado”</w:t>
      </w:r>
    </w:p>
    <w:p w14:paraId="5A58B449" w14:textId="77777777" w:rsidR="00B05A09" w:rsidRPr="00B9655E" w:rsidRDefault="00B05A09" w:rsidP="001565B4">
      <w:pPr>
        <w:autoSpaceDE w:val="0"/>
        <w:autoSpaceDN w:val="0"/>
        <w:adjustRightInd w:val="0"/>
        <w:spacing w:after="0" w:line="240" w:lineRule="auto"/>
        <w:jc w:val="both"/>
        <w:rPr>
          <w:rFonts w:ascii="Calibri" w:hAnsi="Calibri" w:cs="Calibri"/>
          <w:b/>
          <w:sz w:val="20"/>
          <w:szCs w:val="20"/>
        </w:rPr>
      </w:pPr>
    </w:p>
    <w:p w14:paraId="18092CDD" w14:textId="3F6198EE" w:rsidR="00A2393E" w:rsidRPr="00B9655E" w:rsidRDefault="00A2393E" w:rsidP="001565B4">
      <w:pPr>
        <w:autoSpaceDE w:val="0"/>
        <w:autoSpaceDN w:val="0"/>
        <w:adjustRightInd w:val="0"/>
        <w:spacing w:after="0" w:line="240" w:lineRule="auto"/>
        <w:jc w:val="both"/>
        <w:rPr>
          <w:rFonts w:ascii="Calibri" w:hAnsi="Calibri" w:cs="Calibri"/>
          <w:b/>
          <w:i/>
          <w:sz w:val="20"/>
          <w:szCs w:val="20"/>
        </w:rPr>
      </w:pPr>
      <w:r w:rsidRPr="00B9655E">
        <w:rPr>
          <w:rFonts w:ascii="Calibri" w:hAnsi="Calibri" w:cs="Calibri"/>
          <w:b/>
          <w:sz w:val="20"/>
          <w:szCs w:val="20"/>
        </w:rPr>
        <w:t>La Administración da por buena la interpretación errónea que el promotor hace de los efectos sinérgicos. La ley 21/2013, de 9 de diciembre, de Evaluación ambiental, define “Efecto sinérgico” como:</w:t>
      </w:r>
      <w:r w:rsidRPr="00B9655E">
        <w:rPr>
          <w:rFonts w:ascii="Calibri" w:hAnsi="Calibri" w:cs="Calibri"/>
          <w:b/>
          <w:i/>
          <w:sz w:val="20"/>
          <w:szCs w:val="20"/>
        </w:rPr>
        <w:t xml:space="preserve"> “Aquel que se produce cuando, el efecto conjunto de la presencia simultánea de varios </w:t>
      </w:r>
      <w:r w:rsidR="00307400" w:rsidRPr="00B9655E">
        <w:rPr>
          <w:rFonts w:ascii="Calibri" w:hAnsi="Calibri" w:cs="Calibri"/>
          <w:b/>
          <w:i/>
          <w:sz w:val="20"/>
          <w:szCs w:val="20"/>
        </w:rPr>
        <w:t>agentes</w:t>
      </w:r>
      <w:r w:rsidRPr="00B9655E">
        <w:rPr>
          <w:rFonts w:ascii="Calibri" w:hAnsi="Calibri" w:cs="Calibri"/>
          <w:b/>
          <w:i/>
          <w:sz w:val="20"/>
          <w:szCs w:val="20"/>
        </w:rPr>
        <w:t xml:space="preserve"> supone una incidencia ambiental mayor que el efecto suma de las incidencias individuales contempladas aisladamente”.</w:t>
      </w:r>
    </w:p>
    <w:p w14:paraId="330AD3AE" w14:textId="77777777" w:rsidR="00A2393E" w:rsidRPr="00B9655E" w:rsidRDefault="00A2393E" w:rsidP="001565B4">
      <w:pPr>
        <w:autoSpaceDE w:val="0"/>
        <w:autoSpaceDN w:val="0"/>
        <w:adjustRightInd w:val="0"/>
        <w:spacing w:after="0" w:line="240" w:lineRule="auto"/>
        <w:jc w:val="both"/>
        <w:rPr>
          <w:rFonts w:ascii="Calibri" w:hAnsi="Calibri" w:cs="Calibri"/>
          <w:b/>
          <w:i/>
          <w:sz w:val="20"/>
          <w:szCs w:val="20"/>
        </w:rPr>
      </w:pPr>
    </w:p>
    <w:p w14:paraId="4167994C" w14:textId="5695CB14" w:rsidR="00A2393E" w:rsidRPr="00B9655E" w:rsidRDefault="00A2393E" w:rsidP="001565B4">
      <w:pPr>
        <w:autoSpaceDE w:val="0"/>
        <w:autoSpaceDN w:val="0"/>
        <w:adjustRightInd w:val="0"/>
        <w:spacing w:after="0" w:line="240" w:lineRule="auto"/>
        <w:jc w:val="both"/>
        <w:rPr>
          <w:rFonts w:ascii="Calibri" w:hAnsi="Calibri" w:cs="Calibri"/>
          <w:b/>
          <w:sz w:val="20"/>
          <w:szCs w:val="20"/>
        </w:rPr>
      </w:pPr>
      <w:r w:rsidRPr="00B9655E">
        <w:rPr>
          <w:rFonts w:ascii="Calibri" w:hAnsi="Calibri" w:cs="Calibri"/>
          <w:b/>
          <w:sz w:val="20"/>
          <w:szCs w:val="20"/>
        </w:rPr>
        <w:t>Pues bien</w:t>
      </w:r>
      <w:r w:rsidR="00786A45" w:rsidRPr="00B9655E">
        <w:rPr>
          <w:rFonts w:ascii="Calibri" w:hAnsi="Calibri" w:cs="Calibri"/>
          <w:b/>
          <w:sz w:val="20"/>
          <w:szCs w:val="20"/>
        </w:rPr>
        <w:t>, e</w:t>
      </w:r>
      <w:r w:rsidRPr="00B9655E">
        <w:rPr>
          <w:rFonts w:ascii="Calibri" w:hAnsi="Calibri" w:cs="Calibri"/>
          <w:b/>
          <w:sz w:val="20"/>
          <w:szCs w:val="20"/>
        </w:rPr>
        <w:t xml:space="preserve">l promotor considera que, en cuanto a afección paisajística, como el fondo visual ya está afectado por dos parques eólicos, no existe más </w:t>
      </w:r>
      <w:r w:rsidR="00307400" w:rsidRPr="00B9655E">
        <w:rPr>
          <w:rFonts w:ascii="Calibri" w:hAnsi="Calibri" w:cs="Calibri"/>
          <w:b/>
          <w:sz w:val="20"/>
          <w:szCs w:val="20"/>
        </w:rPr>
        <w:t>afección,</w:t>
      </w:r>
      <w:r w:rsidRPr="00B9655E">
        <w:rPr>
          <w:rFonts w:ascii="Calibri" w:hAnsi="Calibri" w:cs="Calibri"/>
          <w:b/>
          <w:sz w:val="20"/>
          <w:szCs w:val="20"/>
        </w:rPr>
        <w:t xml:space="preserve"> aunque se añadan más parques eólicos.</w:t>
      </w:r>
    </w:p>
    <w:p w14:paraId="3E70BF58" w14:textId="77777777" w:rsidR="00A2393E" w:rsidRPr="00B9655E" w:rsidRDefault="00A2393E" w:rsidP="001565B4">
      <w:pPr>
        <w:autoSpaceDE w:val="0"/>
        <w:autoSpaceDN w:val="0"/>
        <w:adjustRightInd w:val="0"/>
        <w:spacing w:after="0" w:line="240" w:lineRule="auto"/>
        <w:jc w:val="both"/>
        <w:rPr>
          <w:rFonts w:ascii="Calibri" w:hAnsi="Calibri" w:cs="Calibri"/>
          <w:b/>
          <w:i/>
          <w:sz w:val="20"/>
          <w:szCs w:val="20"/>
        </w:rPr>
      </w:pPr>
    </w:p>
    <w:p w14:paraId="0669586E" w14:textId="77777777" w:rsidR="00A2393E" w:rsidRPr="00B9655E" w:rsidRDefault="00A2393E" w:rsidP="001565B4">
      <w:pPr>
        <w:autoSpaceDE w:val="0"/>
        <w:autoSpaceDN w:val="0"/>
        <w:adjustRightInd w:val="0"/>
        <w:spacing w:after="0" w:line="240" w:lineRule="auto"/>
        <w:jc w:val="both"/>
        <w:rPr>
          <w:rFonts w:ascii="Calibri" w:hAnsi="Calibri" w:cs="Calibri"/>
          <w:b/>
          <w:sz w:val="20"/>
          <w:szCs w:val="20"/>
        </w:rPr>
      </w:pPr>
      <w:r w:rsidRPr="00B9655E">
        <w:rPr>
          <w:rFonts w:ascii="Calibri" w:hAnsi="Calibri" w:cs="Calibri"/>
          <w:b/>
          <w:sz w:val="20"/>
          <w:szCs w:val="20"/>
        </w:rPr>
        <w:t>Dice la DIA:</w:t>
      </w:r>
    </w:p>
    <w:p w14:paraId="1272360D" w14:textId="77777777" w:rsidR="00A2393E" w:rsidRPr="00B9655E" w:rsidRDefault="00A2393E" w:rsidP="001565B4">
      <w:pPr>
        <w:autoSpaceDE w:val="0"/>
        <w:autoSpaceDN w:val="0"/>
        <w:adjustRightInd w:val="0"/>
        <w:spacing w:after="0" w:line="240" w:lineRule="auto"/>
        <w:jc w:val="both"/>
        <w:rPr>
          <w:rFonts w:ascii="Calibri" w:hAnsi="Calibri" w:cs="Calibri"/>
          <w:b/>
          <w:sz w:val="8"/>
          <w:szCs w:val="8"/>
        </w:rPr>
      </w:pPr>
    </w:p>
    <w:p w14:paraId="42904C24" w14:textId="77777777" w:rsidR="00A2393E" w:rsidRPr="00B9655E" w:rsidRDefault="00A2393E" w:rsidP="001565B4">
      <w:pPr>
        <w:autoSpaceDE w:val="0"/>
        <w:autoSpaceDN w:val="0"/>
        <w:adjustRightInd w:val="0"/>
        <w:spacing w:after="0" w:line="240" w:lineRule="auto"/>
        <w:ind w:left="708"/>
        <w:jc w:val="both"/>
        <w:rPr>
          <w:rFonts w:ascii="Calibri" w:hAnsi="Calibri" w:cs="Calibri"/>
          <w:b/>
          <w:i/>
          <w:sz w:val="20"/>
          <w:szCs w:val="20"/>
        </w:rPr>
      </w:pPr>
      <w:r w:rsidRPr="00B9655E">
        <w:rPr>
          <w:rFonts w:ascii="Calibri" w:hAnsi="Calibri" w:cs="Calibri"/>
          <w:b/>
          <w:i/>
          <w:sz w:val="20"/>
          <w:szCs w:val="20"/>
        </w:rPr>
        <w:t xml:space="preserve">“En cuanto al paisaje, la presencia de los parques eólicos Plá </w:t>
      </w:r>
      <w:proofErr w:type="spellStart"/>
      <w:r w:rsidRPr="00B9655E">
        <w:rPr>
          <w:rFonts w:ascii="Calibri" w:hAnsi="Calibri" w:cs="Calibri"/>
          <w:b/>
          <w:i/>
          <w:sz w:val="20"/>
          <w:szCs w:val="20"/>
        </w:rPr>
        <w:t>d´Embalagué</w:t>
      </w:r>
      <w:proofErr w:type="spellEnd"/>
      <w:r w:rsidRPr="00B9655E">
        <w:rPr>
          <w:rFonts w:ascii="Calibri" w:hAnsi="Calibri" w:cs="Calibri"/>
          <w:b/>
          <w:i/>
          <w:sz w:val="20"/>
          <w:szCs w:val="20"/>
        </w:rPr>
        <w:t xml:space="preserve"> y Cabrillas, próximos a Concejo I y Cid I, ya establece un fondo visual marcado por la intrusión paisajística de las instalaciones ya existentes, por lo que el efecto acumulativo queda minimizado”.</w:t>
      </w:r>
    </w:p>
    <w:p w14:paraId="34C5DC7E" w14:textId="77777777" w:rsidR="00A2393E" w:rsidRPr="00B9655E" w:rsidRDefault="00A2393E" w:rsidP="001565B4">
      <w:pPr>
        <w:autoSpaceDE w:val="0"/>
        <w:autoSpaceDN w:val="0"/>
        <w:adjustRightInd w:val="0"/>
        <w:spacing w:after="0" w:line="240" w:lineRule="auto"/>
        <w:jc w:val="both"/>
        <w:rPr>
          <w:rFonts w:ascii="Calibri" w:hAnsi="Calibri" w:cs="Calibri"/>
          <w:b/>
          <w:i/>
          <w:sz w:val="20"/>
          <w:szCs w:val="20"/>
        </w:rPr>
      </w:pPr>
    </w:p>
    <w:p w14:paraId="25A89854" w14:textId="77777777" w:rsidR="00A2393E" w:rsidRPr="00B9655E" w:rsidRDefault="00A2393E" w:rsidP="001565B4">
      <w:pPr>
        <w:autoSpaceDE w:val="0"/>
        <w:autoSpaceDN w:val="0"/>
        <w:adjustRightInd w:val="0"/>
        <w:spacing w:after="0" w:line="240" w:lineRule="auto"/>
        <w:jc w:val="both"/>
        <w:rPr>
          <w:rFonts w:ascii="Calibri" w:hAnsi="Calibri" w:cs="Calibri"/>
          <w:b/>
          <w:sz w:val="20"/>
          <w:szCs w:val="20"/>
        </w:rPr>
      </w:pPr>
      <w:r w:rsidRPr="00B9655E">
        <w:rPr>
          <w:rFonts w:ascii="Calibri" w:hAnsi="Calibri" w:cs="Calibri"/>
          <w:b/>
          <w:sz w:val="20"/>
          <w:szCs w:val="20"/>
        </w:rPr>
        <w:t>Ojo,</w:t>
      </w:r>
      <w:r w:rsidRPr="00B9655E">
        <w:rPr>
          <w:rFonts w:ascii="Calibri" w:hAnsi="Calibri" w:cs="Calibri"/>
          <w:b/>
          <w:i/>
          <w:sz w:val="20"/>
          <w:szCs w:val="20"/>
        </w:rPr>
        <w:t xml:space="preserve"> </w:t>
      </w:r>
      <w:r w:rsidRPr="00B9655E">
        <w:rPr>
          <w:rFonts w:ascii="Calibri" w:hAnsi="Calibri" w:cs="Calibri"/>
          <w:b/>
          <w:sz w:val="20"/>
          <w:szCs w:val="20"/>
        </w:rPr>
        <w:t xml:space="preserve">LOS </w:t>
      </w:r>
      <w:r w:rsidR="00C4247B" w:rsidRPr="00B9655E">
        <w:rPr>
          <w:rFonts w:ascii="Calibri" w:hAnsi="Calibri" w:cs="Calibri"/>
          <w:b/>
          <w:sz w:val="20"/>
          <w:szCs w:val="20"/>
        </w:rPr>
        <w:t>PARQUES EÓLICOS</w:t>
      </w:r>
      <w:r w:rsidRPr="00B9655E">
        <w:rPr>
          <w:rFonts w:ascii="Calibri" w:hAnsi="Calibri" w:cs="Calibri"/>
          <w:b/>
          <w:sz w:val="20"/>
          <w:szCs w:val="20"/>
        </w:rPr>
        <w:t xml:space="preserve"> PLÁ D’EMBALAGUÉ Y CABRILLAS, SE ENCUENTRAN A 600 M DE LOS PARQUES </w:t>
      </w:r>
      <w:r w:rsidR="00453B18" w:rsidRPr="00B9655E">
        <w:rPr>
          <w:rFonts w:ascii="Calibri" w:hAnsi="Calibri" w:cs="Calibri"/>
          <w:b/>
          <w:sz w:val="20"/>
          <w:szCs w:val="20"/>
        </w:rPr>
        <w:t xml:space="preserve">EÓLICOS </w:t>
      </w:r>
      <w:r w:rsidRPr="00B9655E">
        <w:rPr>
          <w:rFonts w:ascii="Calibri" w:hAnsi="Calibri" w:cs="Calibri"/>
          <w:b/>
          <w:sz w:val="20"/>
          <w:szCs w:val="20"/>
        </w:rPr>
        <w:t>CONCEJO I, A 600 M, Y EL CID I, A 2.200 M, RESPECTIVAMENTE.</w:t>
      </w:r>
    </w:p>
    <w:p w14:paraId="4FE89E17" w14:textId="77777777" w:rsidR="00A2393E" w:rsidRPr="00B9655E" w:rsidRDefault="00A2393E" w:rsidP="001565B4">
      <w:pPr>
        <w:autoSpaceDE w:val="0"/>
        <w:autoSpaceDN w:val="0"/>
        <w:adjustRightInd w:val="0"/>
        <w:spacing w:after="0" w:line="240" w:lineRule="auto"/>
        <w:jc w:val="both"/>
        <w:rPr>
          <w:rFonts w:ascii="Calibri" w:hAnsi="Calibri" w:cs="Calibri"/>
          <w:b/>
          <w:i/>
          <w:sz w:val="20"/>
          <w:szCs w:val="20"/>
        </w:rPr>
      </w:pPr>
    </w:p>
    <w:p w14:paraId="7574DA6C" w14:textId="77777777" w:rsidR="00307400" w:rsidRPr="00B9655E" w:rsidRDefault="00307400" w:rsidP="001565B4">
      <w:pPr>
        <w:autoSpaceDE w:val="0"/>
        <w:autoSpaceDN w:val="0"/>
        <w:adjustRightInd w:val="0"/>
        <w:spacing w:after="0" w:line="240" w:lineRule="auto"/>
        <w:jc w:val="both"/>
        <w:rPr>
          <w:rFonts w:ascii="Calibri" w:hAnsi="Calibri" w:cs="Calibri"/>
          <w:b/>
          <w:i/>
          <w:sz w:val="20"/>
          <w:szCs w:val="20"/>
        </w:rPr>
      </w:pPr>
    </w:p>
    <w:p w14:paraId="2A05AE73" w14:textId="4A565C97" w:rsidR="00A2393E" w:rsidRPr="00B9655E" w:rsidRDefault="00C4247B" w:rsidP="001565B4">
      <w:pPr>
        <w:autoSpaceDE w:val="0"/>
        <w:autoSpaceDN w:val="0"/>
        <w:adjustRightInd w:val="0"/>
        <w:spacing w:after="0" w:line="240" w:lineRule="auto"/>
        <w:jc w:val="both"/>
        <w:rPr>
          <w:rFonts w:ascii="Calibri" w:hAnsi="Calibri" w:cs="Calibri"/>
          <w:b/>
          <w:sz w:val="20"/>
          <w:szCs w:val="20"/>
        </w:rPr>
      </w:pPr>
      <w:r w:rsidRPr="00B9655E">
        <w:rPr>
          <w:rFonts w:ascii="Calibri" w:hAnsi="Calibri" w:cs="Calibri"/>
          <w:b/>
          <w:sz w:val="20"/>
          <w:szCs w:val="20"/>
        </w:rPr>
        <w:t>2.</w:t>
      </w:r>
      <w:r w:rsidR="00C350FE" w:rsidRPr="00B9655E">
        <w:rPr>
          <w:rFonts w:ascii="Calibri" w:hAnsi="Calibri" w:cs="Calibri"/>
          <w:b/>
          <w:sz w:val="20"/>
          <w:szCs w:val="20"/>
        </w:rPr>
        <w:t>37</w:t>
      </w:r>
      <w:r w:rsidR="00A2393E" w:rsidRPr="00B9655E">
        <w:rPr>
          <w:rFonts w:ascii="Calibri" w:hAnsi="Calibri" w:cs="Calibri"/>
          <w:b/>
          <w:sz w:val="20"/>
          <w:szCs w:val="20"/>
        </w:rPr>
        <w:t xml:space="preserve">. </w:t>
      </w:r>
      <w:r w:rsidR="00E95757" w:rsidRPr="00B9655E">
        <w:rPr>
          <w:rFonts w:ascii="Calibri" w:eastAsia="Calibri" w:hAnsi="Calibri" w:cs="Calibri"/>
          <w:b/>
          <w:sz w:val="20"/>
          <w:szCs w:val="20"/>
          <w:u w:val="single"/>
        </w:rPr>
        <w:t xml:space="preserve">EN GENERAL, PARA TODO EL CLÚSTER MAESTRAZGO, </w:t>
      </w:r>
      <w:r w:rsidR="00A2393E" w:rsidRPr="00B9655E">
        <w:rPr>
          <w:rFonts w:ascii="Calibri" w:hAnsi="Calibri" w:cs="Calibri"/>
          <w:b/>
          <w:sz w:val="20"/>
          <w:szCs w:val="20"/>
          <w:u w:val="single"/>
        </w:rPr>
        <w:t>EN LA EVALUACIÓN DE IMPACTO AMBIENTAL NO SE VALORA SUFICIENTEMENTE LA AFECCIÓN IMPACTO DE LAS PISTAS Y CAMINOS DE ACCESO</w:t>
      </w:r>
    </w:p>
    <w:p w14:paraId="3702404E" w14:textId="77777777" w:rsidR="00A2393E" w:rsidRPr="00B9655E" w:rsidRDefault="00A2393E" w:rsidP="001565B4">
      <w:pPr>
        <w:autoSpaceDE w:val="0"/>
        <w:autoSpaceDN w:val="0"/>
        <w:adjustRightInd w:val="0"/>
        <w:spacing w:after="0" w:line="240" w:lineRule="auto"/>
        <w:jc w:val="both"/>
        <w:rPr>
          <w:rFonts w:ascii="Calibri" w:hAnsi="Calibri" w:cs="Calibri"/>
          <w:b/>
          <w:i/>
          <w:sz w:val="8"/>
          <w:szCs w:val="8"/>
        </w:rPr>
      </w:pPr>
    </w:p>
    <w:p w14:paraId="6C69B199" w14:textId="18AAE389" w:rsidR="00A2393E" w:rsidRPr="00B9655E" w:rsidRDefault="00A2393E" w:rsidP="001565B4">
      <w:pPr>
        <w:spacing w:after="0" w:line="240" w:lineRule="auto"/>
        <w:jc w:val="both"/>
        <w:rPr>
          <w:rFonts w:ascii="Calibri" w:hAnsi="Calibri" w:cs="Calibri"/>
          <w:b/>
          <w:sz w:val="20"/>
          <w:szCs w:val="20"/>
        </w:rPr>
      </w:pPr>
      <w:r w:rsidRPr="00B9655E">
        <w:rPr>
          <w:rFonts w:ascii="Calibri" w:hAnsi="Calibri" w:cs="Calibri"/>
          <w:b/>
          <w:sz w:val="20"/>
          <w:szCs w:val="20"/>
        </w:rPr>
        <w:t xml:space="preserve">De tapadillo, sin estudio, definición ni </w:t>
      </w:r>
      <w:r w:rsidR="0007231E" w:rsidRPr="00B9655E">
        <w:rPr>
          <w:rFonts w:ascii="Calibri" w:hAnsi="Calibri" w:cs="Calibri"/>
          <w:b/>
          <w:sz w:val="20"/>
          <w:szCs w:val="20"/>
        </w:rPr>
        <w:t>planificación, se</w:t>
      </w:r>
      <w:r w:rsidRPr="00B9655E">
        <w:rPr>
          <w:rFonts w:ascii="Calibri" w:hAnsi="Calibri" w:cs="Calibri"/>
          <w:b/>
          <w:sz w:val="20"/>
          <w:szCs w:val="20"/>
        </w:rPr>
        <w:t xml:space="preserve"> construyen kilómetros y kilómetros de anchos caminos echarán a perder terrenos de gran valor ecológico y forestal sin estar sometidos a ningún tipo de evaluación ambiental.</w:t>
      </w:r>
      <w:r w:rsidR="00974AE5" w:rsidRPr="00B9655E">
        <w:rPr>
          <w:rFonts w:ascii="Calibri" w:hAnsi="Calibri" w:cs="Calibri"/>
          <w:b/>
          <w:sz w:val="20"/>
          <w:szCs w:val="20"/>
        </w:rPr>
        <w:t xml:space="preserve"> Se trata de más de 300 </w:t>
      </w:r>
      <w:proofErr w:type="spellStart"/>
      <w:r w:rsidR="00974AE5" w:rsidRPr="00B9655E">
        <w:rPr>
          <w:rFonts w:ascii="Calibri" w:hAnsi="Calibri" w:cs="Calibri"/>
          <w:b/>
          <w:sz w:val="20"/>
          <w:szCs w:val="20"/>
        </w:rPr>
        <w:t>kms</w:t>
      </w:r>
      <w:proofErr w:type="spellEnd"/>
      <w:r w:rsidR="00974AE5" w:rsidRPr="00B9655E">
        <w:rPr>
          <w:rFonts w:ascii="Calibri" w:hAnsi="Calibri" w:cs="Calibri"/>
          <w:b/>
          <w:sz w:val="20"/>
          <w:szCs w:val="20"/>
        </w:rPr>
        <w:t xml:space="preserve"> de pistas, las cuales deben tener 6 metros de anchura, y la mitad de ellas son de nuevo trazado.</w:t>
      </w:r>
    </w:p>
    <w:p w14:paraId="0AFE86C7" w14:textId="77777777" w:rsidR="00D156BB" w:rsidRPr="00B9655E" w:rsidRDefault="00D156BB" w:rsidP="001565B4">
      <w:pPr>
        <w:autoSpaceDE w:val="0"/>
        <w:autoSpaceDN w:val="0"/>
        <w:adjustRightInd w:val="0"/>
        <w:spacing w:after="0" w:line="240" w:lineRule="auto"/>
        <w:jc w:val="both"/>
        <w:rPr>
          <w:rFonts w:ascii="Calibri" w:hAnsi="Calibri" w:cs="Calibri"/>
          <w:b/>
          <w:i/>
          <w:sz w:val="20"/>
          <w:szCs w:val="20"/>
        </w:rPr>
      </w:pPr>
    </w:p>
    <w:p w14:paraId="63744BA9" w14:textId="77777777" w:rsidR="00307400" w:rsidRPr="00B9655E" w:rsidRDefault="00307400" w:rsidP="001565B4">
      <w:pPr>
        <w:autoSpaceDE w:val="0"/>
        <w:autoSpaceDN w:val="0"/>
        <w:adjustRightInd w:val="0"/>
        <w:spacing w:after="0" w:line="240" w:lineRule="auto"/>
        <w:jc w:val="both"/>
        <w:rPr>
          <w:rFonts w:ascii="Calibri" w:hAnsi="Calibri" w:cs="Calibri"/>
          <w:b/>
          <w:i/>
          <w:sz w:val="20"/>
          <w:szCs w:val="20"/>
        </w:rPr>
      </w:pPr>
    </w:p>
    <w:p w14:paraId="61853D35" w14:textId="27D5EA2C" w:rsidR="00D156BB" w:rsidRPr="00B9655E" w:rsidRDefault="00D156BB" w:rsidP="001565B4">
      <w:pPr>
        <w:shd w:val="clear" w:color="auto" w:fill="FFFFFF" w:themeFill="background1"/>
        <w:spacing w:after="0" w:line="240" w:lineRule="auto"/>
        <w:jc w:val="both"/>
        <w:rPr>
          <w:rFonts w:ascii="Calibri" w:hAnsi="Calibri" w:cs="Calibri"/>
          <w:b/>
          <w:sz w:val="20"/>
          <w:szCs w:val="20"/>
        </w:rPr>
      </w:pPr>
      <w:r w:rsidRPr="00B9655E">
        <w:rPr>
          <w:rFonts w:ascii="Calibri" w:hAnsi="Calibri" w:cs="Calibri"/>
          <w:b/>
          <w:sz w:val="20"/>
          <w:szCs w:val="20"/>
        </w:rPr>
        <w:t>2.</w:t>
      </w:r>
      <w:r w:rsidR="00441E81" w:rsidRPr="00B9655E">
        <w:rPr>
          <w:rFonts w:ascii="Calibri" w:hAnsi="Calibri" w:cs="Calibri"/>
          <w:b/>
          <w:sz w:val="20"/>
          <w:szCs w:val="20"/>
        </w:rPr>
        <w:t>3</w:t>
      </w:r>
      <w:r w:rsidR="00F52AEC" w:rsidRPr="00B9655E">
        <w:rPr>
          <w:rFonts w:ascii="Calibri" w:hAnsi="Calibri" w:cs="Calibri"/>
          <w:b/>
          <w:sz w:val="20"/>
          <w:szCs w:val="20"/>
        </w:rPr>
        <w:t>8</w:t>
      </w:r>
      <w:r w:rsidRPr="00B9655E">
        <w:rPr>
          <w:rFonts w:ascii="Calibri" w:hAnsi="Calibri" w:cs="Calibri"/>
          <w:b/>
          <w:sz w:val="20"/>
          <w:szCs w:val="20"/>
        </w:rPr>
        <w:t xml:space="preserve">. </w:t>
      </w:r>
      <w:r w:rsidRPr="00B9655E">
        <w:rPr>
          <w:rFonts w:ascii="Calibri" w:hAnsi="Calibri" w:cs="Calibri"/>
          <w:b/>
          <w:sz w:val="20"/>
          <w:szCs w:val="20"/>
          <w:u w:val="single"/>
        </w:rPr>
        <w:t xml:space="preserve">EL ESTUDIO DE IMPACTO PRESENTADO PARA LA LÍNEA SET IGLESUELA - SET MORELLA 400 KV CONTENÍA UN ESTUDIO DE </w:t>
      </w:r>
      <w:r w:rsidR="00307400" w:rsidRPr="00B9655E">
        <w:rPr>
          <w:rFonts w:ascii="Calibri" w:hAnsi="Calibri" w:cs="Calibri"/>
          <w:b/>
          <w:sz w:val="20"/>
          <w:szCs w:val="20"/>
          <w:u w:val="single"/>
        </w:rPr>
        <w:t>ALTERNATIVAS INCOMPLETO</w:t>
      </w:r>
      <w:r w:rsidRPr="00B9655E">
        <w:rPr>
          <w:rFonts w:ascii="Calibri" w:hAnsi="Calibri" w:cs="Calibri"/>
          <w:b/>
          <w:sz w:val="20"/>
          <w:szCs w:val="20"/>
          <w:u w:val="single"/>
        </w:rPr>
        <w:t xml:space="preserve"> Y LIMITADO A UNO DE LOS TRAMOS DE DICHA LÍNEA</w:t>
      </w:r>
    </w:p>
    <w:p w14:paraId="4F8A0DF1" w14:textId="77777777" w:rsidR="00D156BB" w:rsidRPr="00B9655E" w:rsidRDefault="00D156BB" w:rsidP="001565B4">
      <w:pPr>
        <w:shd w:val="clear" w:color="auto" w:fill="FFFFFF" w:themeFill="background1"/>
        <w:spacing w:after="0" w:line="240" w:lineRule="auto"/>
        <w:jc w:val="both"/>
        <w:rPr>
          <w:rFonts w:ascii="Calibri" w:hAnsi="Calibri" w:cs="Calibri"/>
          <w:b/>
          <w:sz w:val="8"/>
          <w:szCs w:val="8"/>
        </w:rPr>
      </w:pPr>
    </w:p>
    <w:p w14:paraId="7E45C1C5" w14:textId="1D3DC866" w:rsidR="00D156BB" w:rsidRPr="00B9655E" w:rsidRDefault="00D156BB" w:rsidP="001565B4">
      <w:pPr>
        <w:shd w:val="clear" w:color="auto" w:fill="FFFFFF" w:themeFill="background1"/>
        <w:spacing w:after="0" w:line="240" w:lineRule="auto"/>
        <w:jc w:val="both"/>
        <w:rPr>
          <w:rFonts w:ascii="Calibri" w:hAnsi="Calibri" w:cs="Calibri"/>
          <w:b/>
          <w:sz w:val="20"/>
          <w:szCs w:val="20"/>
        </w:rPr>
      </w:pPr>
      <w:r w:rsidRPr="00B9655E">
        <w:rPr>
          <w:rFonts w:ascii="Calibri" w:hAnsi="Calibri" w:cs="Calibri"/>
          <w:b/>
          <w:sz w:val="20"/>
          <w:szCs w:val="20"/>
        </w:rPr>
        <w:t>2.</w:t>
      </w:r>
      <w:r w:rsidR="00441E81" w:rsidRPr="00B9655E">
        <w:rPr>
          <w:rFonts w:ascii="Calibri" w:hAnsi="Calibri" w:cs="Calibri"/>
          <w:b/>
          <w:sz w:val="20"/>
          <w:szCs w:val="20"/>
        </w:rPr>
        <w:t>3</w:t>
      </w:r>
      <w:r w:rsidR="00F52AEC" w:rsidRPr="00B9655E">
        <w:rPr>
          <w:rFonts w:ascii="Calibri" w:hAnsi="Calibri" w:cs="Calibri"/>
          <w:b/>
          <w:sz w:val="20"/>
          <w:szCs w:val="20"/>
        </w:rPr>
        <w:t>8</w:t>
      </w:r>
      <w:r w:rsidRPr="00B9655E">
        <w:rPr>
          <w:rFonts w:ascii="Calibri" w:hAnsi="Calibri" w:cs="Calibri"/>
          <w:b/>
          <w:sz w:val="20"/>
          <w:szCs w:val="20"/>
        </w:rPr>
        <w:t>.1. La línea tiene una longitud de 28,45 km.</w:t>
      </w:r>
    </w:p>
    <w:p w14:paraId="55279FFF" w14:textId="77777777" w:rsidR="00D156BB" w:rsidRPr="00B9655E" w:rsidRDefault="00D156BB" w:rsidP="001565B4">
      <w:pPr>
        <w:shd w:val="clear" w:color="auto" w:fill="FFFFFF" w:themeFill="background1"/>
        <w:spacing w:after="0" w:line="240" w:lineRule="auto"/>
        <w:jc w:val="both"/>
        <w:rPr>
          <w:rFonts w:ascii="Calibri" w:hAnsi="Calibri" w:cs="Calibri"/>
          <w:b/>
          <w:sz w:val="20"/>
          <w:szCs w:val="20"/>
        </w:rPr>
      </w:pPr>
      <w:r w:rsidRPr="00B9655E">
        <w:rPr>
          <w:rFonts w:ascii="Calibri" w:hAnsi="Calibri" w:cs="Calibri"/>
          <w:b/>
          <w:sz w:val="20"/>
          <w:szCs w:val="20"/>
        </w:rPr>
        <w:t xml:space="preserve">Dice el </w:t>
      </w:r>
      <w:proofErr w:type="spellStart"/>
      <w:r w:rsidRPr="00B9655E">
        <w:rPr>
          <w:rFonts w:ascii="Calibri" w:hAnsi="Calibri" w:cs="Calibri"/>
          <w:b/>
          <w:sz w:val="20"/>
          <w:szCs w:val="20"/>
        </w:rPr>
        <w:t>EsIA</w:t>
      </w:r>
      <w:proofErr w:type="spellEnd"/>
      <w:r w:rsidRPr="00B9655E">
        <w:rPr>
          <w:rFonts w:ascii="Calibri" w:hAnsi="Calibri" w:cs="Calibri"/>
          <w:b/>
          <w:sz w:val="20"/>
          <w:szCs w:val="20"/>
        </w:rPr>
        <w:t>:</w:t>
      </w:r>
    </w:p>
    <w:p w14:paraId="6C31D62C" w14:textId="77777777" w:rsidR="00D156BB" w:rsidRPr="00B9655E" w:rsidRDefault="00D156BB" w:rsidP="001565B4">
      <w:pPr>
        <w:shd w:val="clear" w:color="auto" w:fill="FFFFFF" w:themeFill="background1"/>
        <w:spacing w:after="0" w:line="240" w:lineRule="auto"/>
        <w:jc w:val="both"/>
        <w:rPr>
          <w:rFonts w:ascii="Calibri" w:hAnsi="Calibri" w:cs="Calibri"/>
          <w:b/>
          <w:sz w:val="8"/>
          <w:szCs w:val="8"/>
        </w:rPr>
      </w:pPr>
    </w:p>
    <w:p w14:paraId="4EF23C56" w14:textId="77777777" w:rsidR="00D156BB" w:rsidRPr="00B9655E" w:rsidRDefault="00D156BB" w:rsidP="001565B4">
      <w:pPr>
        <w:shd w:val="clear" w:color="auto" w:fill="FFFFFF" w:themeFill="background1"/>
        <w:spacing w:after="0" w:line="240" w:lineRule="auto"/>
        <w:ind w:left="708"/>
        <w:jc w:val="both"/>
        <w:rPr>
          <w:rFonts w:ascii="Calibri" w:hAnsi="Calibri" w:cs="Calibri"/>
          <w:b/>
          <w:i/>
          <w:sz w:val="20"/>
          <w:szCs w:val="20"/>
        </w:rPr>
      </w:pPr>
      <w:r w:rsidRPr="00B9655E">
        <w:rPr>
          <w:rFonts w:ascii="Calibri" w:hAnsi="Calibri" w:cs="Calibri"/>
          <w:b/>
          <w:i/>
          <w:sz w:val="20"/>
          <w:szCs w:val="20"/>
        </w:rPr>
        <w:t>“Desde esta subestación hasta la SET Morella 400 kV discurre la línea de evacuación del conjunto a 400 kV. Por la complejidad del territorio que debe atravesar esta infraestructura de evacuación se han definido dos alternativas técnicamente viables. Ambas soluciones son coincidentes en su trazado en el tramo inicial a lo largo de 6,3 km y en el tramo final a lo largo de 3,4 km”.</w:t>
      </w:r>
    </w:p>
    <w:p w14:paraId="3E018DE1" w14:textId="77777777" w:rsidR="00D156BB" w:rsidRPr="00B9655E" w:rsidRDefault="00D156BB" w:rsidP="001565B4">
      <w:pPr>
        <w:shd w:val="clear" w:color="auto" w:fill="FFFFFF" w:themeFill="background1"/>
        <w:spacing w:after="0" w:line="240" w:lineRule="auto"/>
        <w:ind w:left="708"/>
        <w:jc w:val="both"/>
        <w:rPr>
          <w:rFonts w:ascii="Calibri" w:hAnsi="Calibri" w:cs="Calibri"/>
          <w:b/>
          <w:i/>
          <w:sz w:val="20"/>
          <w:szCs w:val="20"/>
        </w:rPr>
      </w:pPr>
    </w:p>
    <w:p w14:paraId="5CACB406" w14:textId="66D4FBF4" w:rsidR="00D156BB" w:rsidRPr="00B9655E" w:rsidRDefault="00D156BB" w:rsidP="001565B4">
      <w:pPr>
        <w:pStyle w:val="Default"/>
        <w:tabs>
          <w:tab w:val="left" w:pos="2721"/>
        </w:tabs>
        <w:jc w:val="both"/>
        <w:rPr>
          <w:rFonts w:ascii="Calibri" w:hAnsi="Calibri" w:cs="Calibri"/>
          <w:b/>
          <w:color w:val="auto"/>
          <w:sz w:val="20"/>
          <w:szCs w:val="20"/>
        </w:rPr>
      </w:pPr>
      <w:r w:rsidRPr="00B9655E">
        <w:rPr>
          <w:rFonts w:ascii="Calibri" w:hAnsi="Calibri" w:cs="Calibri"/>
          <w:b/>
          <w:color w:val="auto"/>
          <w:sz w:val="20"/>
          <w:szCs w:val="20"/>
        </w:rPr>
        <w:t>2.</w:t>
      </w:r>
      <w:r w:rsidR="00441E81" w:rsidRPr="00B9655E">
        <w:rPr>
          <w:rFonts w:ascii="Calibri" w:hAnsi="Calibri" w:cs="Calibri"/>
          <w:b/>
          <w:color w:val="auto"/>
          <w:sz w:val="20"/>
          <w:szCs w:val="20"/>
        </w:rPr>
        <w:t>3</w:t>
      </w:r>
      <w:r w:rsidR="00F52AEC" w:rsidRPr="00B9655E">
        <w:rPr>
          <w:rFonts w:ascii="Calibri" w:hAnsi="Calibri" w:cs="Calibri"/>
          <w:b/>
          <w:color w:val="auto"/>
          <w:sz w:val="20"/>
          <w:szCs w:val="20"/>
        </w:rPr>
        <w:t>8</w:t>
      </w:r>
      <w:r w:rsidRPr="00B9655E">
        <w:rPr>
          <w:rFonts w:ascii="Calibri" w:hAnsi="Calibri" w:cs="Calibri"/>
          <w:b/>
          <w:color w:val="auto"/>
          <w:sz w:val="20"/>
          <w:szCs w:val="20"/>
        </w:rPr>
        <w:t>.2. Así pues, de los 28,45 km de línea de transporte/evacuación sólo existe estudio de alternativas para 21,75 km, quedando 9,7 km (6,3 +3,4) sin estudio de alternativas.</w:t>
      </w:r>
    </w:p>
    <w:p w14:paraId="6883285D" w14:textId="77777777" w:rsidR="00D156BB" w:rsidRPr="00B9655E" w:rsidRDefault="00D156BB" w:rsidP="001565B4">
      <w:pPr>
        <w:pStyle w:val="Default"/>
        <w:tabs>
          <w:tab w:val="left" w:pos="2721"/>
        </w:tabs>
        <w:jc w:val="both"/>
        <w:rPr>
          <w:rFonts w:ascii="Calibri" w:hAnsi="Calibri" w:cs="Calibri"/>
          <w:b/>
          <w:color w:val="auto"/>
          <w:sz w:val="20"/>
          <w:szCs w:val="20"/>
        </w:rPr>
      </w:pPr>
    </w:p>
    <w:p w14:paraId="0AB05DFE" w14:textId="15A6A3B2" w:rsidR="00D156BB" w:rsidRPr="00B9655E" w:rsidRDefault="00D156BB" w:rsidP="001565B4">
      <w:pPr>
        <w:pStyle w:val="Default"/>
        <w:tabs>
          <w:tab w:val="left" w:pos="2721"/>
        </w:tabs>
        <w:jc w:val="both"/>
        <w:rPr>
          <w:rFonts w:ascii="Calibri" w:hAnsi="Calibri" w:cs="Calibri"/>
          <w:b/>
          <w:color w:val="auto"/>
          <w:sz w:val="20"/>
          <w:szCs w:val="20"/>
        </w:rPr>
      </w:pPr>
      <w:r w:rsidRPr="00B9655E">
        <w:rPr>
          <w:rFonts w:ascii="Calibri" w:hAnsi="Calibri" w:cs="Calibri"/>
          <w:b/>
          <w:color w:val="auto"/>
          <w:sz w:val="20"/>
          <w:szCs w:val="20"/>
        </w:rPr>
        <w:t>2.</w:t>
      </w:r>
      <w:r w:rsidR="00441E81" w:rsidRPr="00B9655E">
        <w:rPr>
          <w:rFonts w:ascii="Calibri" w:hAnsi="Calibri" w:cs="Calibri"/>
          <w:b/>
          <w:color w:val="auto"/>
          <w:sz w:val="20"/>
          <w:szCs w:val="20"/>
        </w:rPr>
        <w:t>3</w:t>
      </w:r>
      <w:r w:rsidR="00F52AEC" w:rsidRPr="00B9655E">
        <w:rPr>
          <w:rFonts w:ascii="Calibri" w:hAnsi="Calibri" w:cs="Calibri"/>
          <w:b/>
          <w:color w:val="auto"/>
          <w:sz w:val="20"/>
          <w:szCs w:val="20"/>
        </w:rPr>
        <w:t>8</w:t>
      </w:r>
      <w:r w:rsidRPr="00B9655E">
        <w:rPr>
          <w:rFonts w:ascii="Calibri" w:hAnsi="Calibri" w:cs="Calibri"/>
          <w:b/>
          <w:color w:val="auto"/>
          <w:sz w:val="20"/>
          <w:szCs w:val="20"/>
        </w:rPr>
        <w:t>.3. Desde el momento en que no existe un estudio completo de alternativas, no podemos hablar de un Estudio de impacto ambiental completo.</w:t>
      </w:r>
    </w:p>
    <w:p w14:paraId="2B128376" w14:textId="77777777" w:rsidR="00D156BB" w:rsidRPr="00B9655E" w:rsidRDefault="00D156BB" w:rsidP="001565B4">
      <w:pPr>
        <w:pStyle w:val="Default"/>
        <w:tabs>
          <w:tab w:val="left" w:pos="6178"/>
        </w:tabs>
        <w:jc w:val="both"/>
        <w:rPr>
          <w:rFonts w:ascii="Calibri" w:hAnsi="Calibri" w:cs="Calibri"/>
          <w:b/>
          <w:color w:val="auto"/>
          <w:sz w:val="20"/>
          <w:szCs w:val="20"/>
        </w:rPr>
      </w:pPr>
      <w:r w:rsidRPr="00B9655E">
        <w:rPr>
          <w:rFonts w:ascii="Calibri" w:hAnsi="Calibri" w:cs="Calibri"/>
          <w:b/>
          <w:color w:val="auto"/>
          <w:sz w:val="20"/>
          <w:szCs w:val="20"/>
        </w:rPr>
        <w:tab/>
      </w:r>
    </w:p>
    <w:p w14:paraId="004A0376" w14:textId="780BA0DD" w:rsidR="00D156BB" w:rsidRPr="00B9655E" w:rsidRDefault="00D156BB" w:rsidP="001565B4">
      <w:pPr>
        <w:spacing w:after="0" w:line="240" w:lineRule="auto"/>
        <w:jc w:val="both"/>
        <w:rPr>
          <w:rFonts w:ascii="Calibri" w:hAnsi="Calibri" w:cs="Calibri"/>
          <w:b/>
          <w:sz w:val="20"/>
          <w:szCs w:val="20"/>
        </w:rPr>
      </w:pPr>
      <w:r w:rsidRPr="00B9655E">
        <w:rPr>
          <w:rFonts w:ascii="Calibri" w:hAnsi="Calibri" w:cs="Calibri"/>
          <w:b/>
          <w:sz w:val="20"/>
          <w:szCs w:val="20"/>
        </w:rPr>
        <w:t>2.</w:t>
      </w:r>
      <w:r w:rsidR="00441E81" w:rsidRPr="00B9655E">
        <w:rPr>
          <w:rFonts w:ascii="Calibri" w:hAnsi="Calibri" w:cs="Calibri"/>
          <w:b/>
          <w:sz w:val="20"/>
          <w:szCs w:val="20"/>
        </w:rPr>
        <w:t>3</w:t>
      </w:r>
      <w:r w:rsidR="00F52AEC" w:rsidRPr="00B9655E">
        <w:rPr>
          <w:rFonts w:ascii="Calibri" w:hAnsi="Calibri" w:cs="Calibri"/>
          <w:b/>
          <w:sz w:val="20"/>
          <w:szCs w:val="20"/>
        </w:rPr>
        <w:t>8</w:t>
      </w:r>
      <w:r w:rsidRPr="00B9655E">
        <w:rPr>
          <w:rFonts w:ascii="Calibri" w:hAnsi="Calibri" w:cs="Calibri"/>
          <w:b/>
          <w:sz w:val="20"/>
          <w:szCs w:val="20"/>
        </w:rPr>
        <w:t>.4. Se incumple la Ley 21/2013, de 9 de diciembre, de evaluación ambiental, que en su Anexo VI establece que:</w:t>
      </w:r>
    </w:p>
    <w:p w14:paraId="3273852F" w14:textId="77777777" w:rsidR="00D156BB" w:rsidRPr="00B9655E" w:rsidRDefault="00D156BB" w:rsidP="001565B4">
      <w:pPr>
        <w:spacing w:after="0" w:line="240" w:lineRule="auto"/>
        <w:jc w:val="both"/>
        <w:rPr>
          <w:rFonts w:ascii="Calibri" w:hAnsi="Calibri" w:cs="Calibri"/>
          <w:b/>
          <w:sz w:val="8"/>
          <w:szCs w:val="8"/>
        </w:rPr>
      </w:pPr>
    </w:p>
    <w:p w14:paraId="14C92236" w14:textId="77777777" w:rsidR="00D156BB" w:rsidRPr="00B9655E" w:rsidRDefault="00D156BB" w:rsidP="001565B4">
      <w:pPr>
        <w:spacing w:after="0" w:line="240" w:lineRule="auto"/>
        <w:ind w:left="708"/>
        <w:jc w:val="both"/>
        <w:rPr>
          <w:rFonts w:ascii="Calibri" w:hAnsi="Calibri" w:cs="Calibri"/>
          <w:b/>
          <w:i/>
          <w:sz w:val="20"/>
          <w:szCs w:val="20"/>
          <w:shd w:val="clear" w:color="auto" w:fill="FFFFFF"/>
        </w:rPr>
      </w:pPr>
      <w:r w:rsidRPr="00B9655E">
        <w:rPr>
          <w:rFonts w:ascii="Calibri" w:hAnsi="Calibri" w:cs="Calibri"/>
          <w:b/>
          <w:i/>
          <w:sz w:val="20"/>
          <w:szCs w:val="20"/>
          <w:shd w:val="clear" w:color="auto" w:fill="FFFFFF"/>
        </w:rPr>
        <w:t>“El estudio de impacto ambiental, deberá incluir la información detallada en los epígrafes que se desarrollan a continuación:</w:t>
      </w:r>
    </w:p>
    <w:p w14:paraId="03323415" w14:textId="77777777" w:rsidR="00D156BB" w:rsidRPr="00B9655E" w:rsidRDefault="00D156BB" w:rsidP="001565B4">
      <w:pPr>
        <w:spacing w:after="0" w:line="240" w:lineRule="auto"/>
        <w:ind w:left="708"/>
        <w:jc w:val="both"/>
        <w:rPr>
          <w:rFonts w:ascii="Calibri" w:eastAsia="Times New Roman" w:hAnsi="Calibri" w:cs="Calibri"/>
          <w:b/>
          <w:i/>
          <w:sz w:val="20"/>
          <w:szCs w:val="20"/>
          <w:lang w:eastAsia="es-ES"/>
        </w:rPr>
      </w:pPr>
      <w:r w:rsidRPr="00B9655E">
        <w:rPr>
          <w:rFonts w:ascii="Calibri" w:eastAsia="Times New Roman" w:hAnsi="Calibri" w:cs="Calibri"/>
          <w:b/>
          <w:bCs/>
          <w:i/>
          <w:sz w:val="20"/>
          <w:szCs w:val="20"/>
          <w:shd w:val="clear" w:color="auto" w:fill="FFFFFF"/>
          <w:lang w:eastAsia="es-ES"/>
        </w:rPr>
        <w:t>“-</w:t>
      </w:r>
      <w:r w:rsidRPr="00B9655E">
        <w:rPr>
          <w:rFonts w:ascii="Calibri" w:eastAsia="Times New Roman" w:hAnsi="Calibri" w:cs="Calibri"/>
          <w:b/>
          <w:i/>
          <w:sz w:val="20"/>
          <w:szCs w:val="20"/>
          <w:u w:val="single"/>
          <w:shd w:val="clear" w:color="auto" w:fill="FFFFFF"/>
          <w:lang w:eastAsia="es-ES"/>
        </w:rPr>
        <w:t>Examen de alternativas del proyecto</w:t>
      </w:r>
      <w:r w:rsidRPr="00B9655E">
        <w:rPr>
          <w:rFonts w:ascii="Calibri" w:eastAsia="Times New Roman" w:hAnsi="Calibri" w:cs="Calibri"/>
          <w:b/>
          <w:i/>
          <w:sz w:val="20"/>
          <w:szCs w:val="20"/>
          <w:shd w:val="clear" w:color="auto" w:fill="FFFFFF"/>
          <w:lang w:eastAsia="es-ES"/>
        </w:rPr>
        <w:t xml:space="preserve"> </w:t>
      </w:r>
      <w:r w:rsidRPr="00B9655E">
        <w:rPr>
          <w:rFonts w:ascii="Calibri" w:eastAsia="Times New Roman" w:hAnsi="Calibri" w:cs="Calibri"/>
          <w:b/>
          <w:i/>
          <w:sz w:val="20"/>
          <w:szCs w:val="20"/>
          <w:u w:val="single"/>
          <w:shd w:val="clear" w:color="auto" w:fill="FFFFFF"/>
          <w:lang w:eastAsia="es-ES"/>
        </w:rPr>
        <w:t>que resulten ambientalmente más adecuadas, que sean técnicamente viables,</w:t>
      </w:r>
      <w:r w:rsidRPr="00B9655E">
        <w:rPr>
          <w:rFonts w:ascii="Calibri" w:eastAsia="Times New Roman" w:hAnsi="Calibri" w:cs="Calibri"/>
          <w:b/>
          <w:i/>
          <w:sz w:val="20"/>
          <w:szCs w:val="20"/>
          <w:shd w:val="clear" w:color="auto" w:fill="FFFFFF"/>
          <w:lang w:eastAsia="es-ES"/>
        </w:rPr>
        <w:t xml:space="preserve"> y justificación de la solución adoptada.</w:t>
      </w:r>
    </w:p>
    <w:p w14:paraId="3804C187" w14:textId="77777777" w:rsidR="00D156BB" w:rsidRPr="00B9655E" w:rsidRDefault="00D156BB" w:rsidP="001565B4">
      <w:pPr>
        <w:spacing w:after="0" w:line="240" w:lineRule="auto"/>
        <w:ind w:left="708"/>
        <w:jc w:val="both"/>
        <w:rPr>
          <w:rFonts w:ascii="Calibri" w:hAnsi="Calibri" w:cs="Calibri"/>
          <w:b/>
          <w:sz w:val="20"/>
          <w:szCs w:val="20"/>
        </w:rPr>
      </w:pPr>
      <w:r w:rsidRPr="00B9655E">
        <w:rPr>
          <w:rFonts w:ascii="Calibri" w:eastAsia="Times New Roman" w:hAnsi="Calibri" w:cs="Calibri"/>
          <w:b/>
          <w:bCs/>
          <w:i/>
          <w:sz w:val="20"/>
          <w:szCs w:val="20"/>
          <w:lang w:eastAsia="es-ES"/>
        </w:rPr>
        <w:t xml:space="preserve">a) </w:t>
      </w:r>
      <w:r w:rsidRPr="00B9655E">
        <w:rPr>
          <w:rFonts w:ascii="Calibri" w:eastAsia="Times New Roman" w:hAnsi="Calibri" w:cs="Calibri"/>
          <w:b/>
          <w:i/>
          <w:sz w:val="20"/>
          <w:szCs w:val="20"/>
          <w:lang w:eastAsia="es-ES"/>
        </w:rPr>
        <w:t xml:space="preserve">Un </w:t>
      </w:r>
      <w:r w:rsidRPr="00B9655E">
        <w:rPr>
          <w:rFonts w:ascii="Calibri" w:eastAsia="Times New Roman" w:hAnsi="Calibri" w:cs="Calibri"/>
          <w:b/>
          <w:i/>
          <w:sz w:val="20"/>
          <w:szCs w:val="20"/>
          <w:u w:val="single"/>
          <w:lang w:eastAsia="es-ES"/>
        </w:rPr>
        <w:t>examen multicriterio</w:t>
      </w:r>
      <w:r w:rsidRPr="00B9655E">
        <w:rPr>
          <w:rFonts w:ascii="Calibri" w:eastAsia="Times New Roman" w:hAnsi="Calibri" w:cs="Calibri"/>
          <w:b/>
          <w:i/>
          <w:sz w:val="20"/>
          <w:szCs w:val="20"/>
          <w:lang w:eastAsia="es-ES"/>
        </w:rPr>
        <w:t xml:space="preserve">, estudiado por el promotor, </w:t>
      </w:r>
      <w:r w:rsidRPr="00B9655E">
        <w:rPr>
          <w:rFonts w:ascii="Calibri" w:eastAsia="Times New Roman" w:hAnsi="Calibri" w:cs="Calibri"/>
          <w:b/>
          <w:i/>
          <w:sz w:val="20"/>
          <w:szCs w:val="20"/>
          <w:u w:val="single"/>
          <w:lang w:eastAsia="es-ES"/>
        </w:rPr>
        <w:t>de las distintas alternativas</w:t>
      </w:r>
      <w:r w:rsidRPr="00B9655E">
        <w:rPr>
          <w:rFonts w:ascii="Calibri" w:eastAsia="Times New Roman" w:hAnsi="Calibri" w:cs="Calibri"/>
          <w:b/>
          <w:i/>
          <w:sz w:val="20"/>
          <w:szCs w:val="20"/>
          <w:lang w:eastAsia="es-ES"/>
        </w:rPr>
        <w:t xml:space="preserve"> que resulten ambientalmente más adecuadas, y sean relevantes para el proyecto”</w:t>
      </w:r>
    </w:p>
    <w:p w14:paraId="29811EDB" w14:textId="77777777" w:rsidR="00D156BB" w:rsidRPr="00B9655E" w:rsidRDefault="00D156BB" w:rsidP="001565B4">
      <w:pPr>
        <w:spacing w:after="0" w:line="240" w:lineRule="auto"/>
        <w:jc w:val="both"/>
        <w:rPr>
          <w:rFonts w:ascii="Calibri" w:hAnsi="Calibri" w:cs="Calibri"/>
          <w:b/>
          <w:kern w:val="16"/>
          <w:sz w:val="20"/>
          <w:szCs w:val="20"/>
        </w:rPr>
      </w:pPr>
    </w:p>
    <w:p w14:paraId="598974A0" w14:textId="0608BC07" w:rsidR="00D156BB" w:rsidRPr="00B9655E" w:rsidRDefault="00D156BB" w:rsidP="001565B4">
      <w:pPr>
        <w:spacing w:after="0" w:line="240" w:lineRule="auto"/>
        <w:jc w:val="both"/>
        <w:rPr>
          <w:rFonts w:ascii="Calibri" w:hAnsi="Calibri" w:cs="Calibri"/>
          <w:b/>
          <w:kern w:val="16"/>
          <w:sz w:val="20"/>
          <w:szCs w:val="20"/>
        </w:rPr>
      </w:pPr>
      <w:r w:rsidRPr="00B9655E">
        <w:rPr>
          <w:rFonts w:ascii="Calibri" w:hAnsi="Calibri" w:cs="Calibri"/>
          <w:b/>
          <w:kern w:val="16"/>
          <w:sz w:val="20"/>
          <w:szCs w:val="20"/>
        </w:rPr>
        <w:t>2.</w:t>
      </w:r>
      <w:r w:rsidR="00441E81" w:rsidRPr="00B9655E">
        <w:rPr>
          <w:rFonts w:ascii="Calibri" w:hAnsi="Calibri" w:cs="Calibri"/>
          <w:b/>
          <w:kern w:val="16"/>
          <w:sz w:val="20"/>
          <w:szCs w:val="20"/>
        </w:rPr>
        <w:t>3</w:t>
      </w:r>
      <w:r w:rsidR="00F52AEC" w:rsidRPr="00B9655E">
        <w:rPr>
          <w:rFonts w:ascii="Calibri" w:hAnsi="Calibri" w:cs="Calibri"/>
          <w:b/>
          <w:kern w:val="16"/>
          <w:sz w:val="20"/>
          <w:szCs w:val="20"/>
        </w:rPr>
        <w:t>8</w:t>
      </w:r>
      <w:r w:rsidRPr="00B9655E">
        <w:rPr>
          <w:rFonts w:ascii="Calibri" w:hAnsi="Calibri" w:cs="Calibri"/>
          <w:b/>
          <w:kern w:val="16"/>
          <w:sz w:val="20"/>
          <w:szCs w:val="20"/>
        </w:rPr>
        <w:t xml:space="preserve">.5. Señala Carlos Martín </w:t>
      </w:r>
      <w:proofErr w:type="spellStart"/>
      <w:r w:rsidRPr="00B9655E">
        <w:rPr>
          <w:rFonts w:ascii="Calibri" w:hAnsi="Calibri" w:cs="Calibri"/>
          <w:b/>
          <w:kern w:val="16"/>
          <w:sz w:val="20"/>
          <w:szCs w:val="20"/>
        </w:rPr>
        <w:t>Cantarino</w:t>
      </w:r>
      <w:proofErr w:type="spellEnd"/>
      <w:r w:rsidRPr="00B9655E">
        <w:rPr>
          <w:rFonts w:ascii="Calibri" w:hAnsi="Calibri" w:cs="Calibri"/>
          <w:b/>
          <w:kern w:val="16"/>
          <w:sz w:val="20"/>
          <w:szCs w:val="20"/>
        </w:rPr>
        <w:t xml:space="preserve"> en su libro “El estudio de impacto ambiental, una introducción” (1999) lo siguiente:</w:t>
      </w:r>
    </w:p>
    <w:p w14:paraId="094BF964" w14:textId="77777777" w:rsidR="00D156BB" w:rsidRPr="00B9655E" w:rsidRDefault="00D156BB" w:rsidP="001565B4">
      <w:pPr>
        <w:spacing w:after="0" w:line="240" w:lineRule="auto"/>
        <w:jc w:val="both"/>
        <w:rPr>
          <w:rFonts w:ascii="Calibri" w:hAnsi="Calibri" w:cs="Calibri"/>
          <w:b/>
          <w:kern w:val="16"/>
          <w:sz w:val="8"/>
          <w:szCs w:val="8"/>
        </w:rPr>
      </w:pPr>
    </w:p>
    <w:p w14:paraId="42AB2DF2" w14:textId="77777777" w:rsidR="00D156BB" w:rsidRPr="00B9655E" w:rsidRDefault="00D156BB" w:rsidP="001565B4">
      <w:pPr>
        <w:spacing w:after="0" w:line="240" w:lineRule="auto"/>
        <w:ind w:left="708"/>
        <w:jc w:val="both"/>
        <w:rPr>
          <w:rFonts w:ascii="Calibri" w:hAnsi="Calibri" w:cs="Calibri"/>
          <w:b/>
          <w:i/>
          <w:kern w:val="16"/>
          <w:sz w:val="20"/>
          <w:szCs w:val="20"/>
          <w:u w:val="single"/>
        </w:rPr>
      </w:pPr>
      <w:r w:rsidRPr="00B9655E">
        <w:rPr>
          <w:rFonts w:ascii="Calibri" w:hAnsi="Calibri" w:cs="Calibri"/>
          <w:b/>
          <w:i/>
          <w:kern w:val="16"/>
          <w:sz w:val="20"/>
          <w:szCs w:val="20"/>
        </w:rPr>
        <w:t xml:space="preserve">“Análisis de alternativas técnicamente viables. La EIA es difícilmente concebible sin el requerimiento del análisis comparativo de impactos de las diferentes alternativas posibles, por lo que su exigencia en la normativa española es una muestra de sentido común (…) Dada la situación actual, </w:t>
      </w:r>
      <w:r w:rsidRPr="00B9655E">
        <w:rPr>
          <w:rFonts w:ascii="Calibri" w:hAnsi="Calibri" w:cs="Calibri"/>
          <w:b/>
          <w:i/>
          <w:kern w:val="16"/>
          <w:sz w:val="20"/>
          <w:szCs w:val="20"/>
          <w:u w:val="single"/>
        </w:rPr>
        <w:t>es comprensible la tendencia de muchos estudios de impacto ambiental a examinar alternativas claramente inadecuadas, cuando no absurdas, bien desde el punto de vista técnico, bien desde el punto de vista ambiental. En alguna ocasión se ha podido incluso leer: “esta alternativa, sin embargo, viene vedada por estar en conflicto con la ley..”. Evidentemente, si resulta ilegal, no puede considerarse como una alternativa viable. Su consideración es una simple pérdida de tiempo y no ayuda en nada a mejorar ambientalmente el proyecto.</w:t>
      </w:r>
    </w:p>
    <w:p w14:paraId="3C0E74BB" w14:textId="77777777" w:rsidR="00D156BB" w:rsidRPr="00B9655E" w:rsidRDefault="00D156BB" w:rsidP="001565B4">
      <w:pPr>
        <w:spacing w:after="0" w:line="240" w:lineRule="auto"/>
        <w:ind w:left="708"/>
        <w:jc w:val="both"/>
        <w:rPr>
          <w:rFonts w:ascii="Calibri" w:hAnsi="Calibri" w:cs="Calibri"/>
          <w:b/>
          <w:i/>
          <w:kern w:val="16"/>
        </w:rPr>
      </w:pPr>
      <w:r w:rsidRPr="00B9655E">
        <w:rPr>
          <w:rFonts w:ascii="Calibri" w:hAnsi="Calibri" w:cs="Calibri"/>
          <w:b/>
          <w:i/>
          <w:kern w:val="16"/>
          <w:sz w:val="20"/>
          <w:szCs w:val="20"/>
        </w:rPr>
        <w:lastRenderedPageBreak/>
        <w:t>Por tanto, el primer punto que debe tenerse en cuenta es que las alternativas examinadas deben ser factibles y ello no solo por criterios legales o de simple sentido común, sino también por criterios técnicos. Es decir, se deben examinar las alternativas técnicamente viables y no cualquier alternativa imaginable”.</w:t>
      </w:r>
    </w:p>
    <w:p w14:paraId="11A0FF48" w14:textId="77777777" w:rsidR="00D156BB" w:rsidRPr="00B9655E" w:rsidRDefault="00D156BB" w:rsidP="001565B4">
      <w:pPr>
        <w:autoSpaceDE w:val="0"/>
        <w:autoSpaceDN w:val="0"/>
        <w:adjustRightInd w:val="0"/>
        <w:spacing w:after="0" w:line="240" w:lineRule="auto"/>
        <w:jc w:val="both"/>
        <w:rPr>
          <w:rFonts w:ascii="Calibri" w:hAnsi="Calibri" w:cs="Calibri"/>
          <w:b/>
          <w:sz w:val="20"/>
          <w:szCs w:val="20"/>
        </w:rPr>
      </w:pPr>
    </w:p>
    <w:p w14:paraId="686E1C5C" w14:textId="6DE065BA" w:rsidR="00D156BB" w:rsidRPr="00B9655E" w:rsidRDefault="00D156BB" w:rsidP="001565B4">
      <w:pPr>
        <w:autoSpaceDE w:val="0"/>
        <w:autoSpaceDN w:val="0"/>
        <w:adjustRightInd w:val="0"/>
        <w:spacing w:after="0" w:line="240" w:lineRule="auto"/>
        <w:jc w:val="both"/>
        <w:rPr>
          <w:rFonts w:ascii="Calibri" w:hAnsi="Calibri" w:cs="Calibri"/>
          <w:b/>
          <w:sz w:val="20"/>
          <w:szCs w:val="20"/>
        </w:rPr>
      </w:pPr>
      <w:r w:rsidRPr="00B9655E">
        <w:rPr>
          <w:rFonts w:ascii="Calibri" w:hAnsi="Calibri" w:cs="Calibri"/>
          <w:b/>
          <w:sz w:val="20"/>
          <w:szCs w:val="20"/>
        </w:rPr>
        <w:t>2.</w:t>
      </w:r>
      <w:r w:rsidR="00441E81" w:rsidRPr="00B9655E">
        <w:rPr>
          <w:rFonts w:ascii="Calibri" w:hAnsi="Calibri" w:cs="Calibri"/>
          <w:b/>
          <w:sz w:val="20"/>
          <w:szCs w:val="20"/>
        </w:rPr>
        <w:t>3</w:t>
      </w:r>
      <w:r w:rsidR="00F52AEC" w:rsidRPr="00B9655E">
        <w:rPr>
          <w:rFonts w:ascii="Calibri" w:hAnsi="Calibri" w:cs="Calibri"/>
          <w:b/>
          <w:sz w:val="20"/>
          <w:szCs w:val="20"/>
        </w:rPr>
        <w:t>8</w:t>
      </w:r>
      <w:r w:rsidRPr="00B9655E">
        <w:rPr>
          <w:rFonts w:ascii="Calibri" w:hAnsi="Calibri" w:cs="Calibri"/>
          <w:b/>
          <w:sz w:val="20"/>
          <w:szCs w:val="20"/>
        </w:rPr>
        <w:t>.6.</w:t>
      </w:r>
      <w:r w:rsidRPr="00B9655E">
        <w:rPr>
          <w:rFonts w:ascii="Calibri" w:hAnsi="Calibri" w:cs="Calibri"/>
          <w:b/>
          <w:bCs/>
          <w:sz w:val="20"/>
          <w:szCs w:val="20"/>
        </w:rPr>
        <w:t xml:space="preserve"> El </w:t>
      </w:r>
      <w:r w:rsidRPr="00B9655E">
        <w:rPr>
          <w:rFonts w:ascii="Calibri" w:hAnsi="Calibri" w:cs="Calibri"/>
          <w:b/>
          <w:sz w:val="20"/>
          <w:szCs w:val="20"/>
        </w:rPr>
        <w:t xml:space="preserve">artículo 5.3. de la Directiva 85/337/CEE, modificada por la Directiva 97/11/CE señala que: </w:t>
      </w:r>
    </w:p>
    <w:p w14:paraId="6342DFE5" w14:textId="77777777" w:rsidR="00D156BB" w:rsidRPr="00B9655E" w:rsidRDefault="00D156BB" w:rsidP="001565B4">
      <w:pPr>
        <w:autoSpaceDE w:val="0"/>
        <w:autoSpaceDN w:val="0"/>
        <w:adjustRightInd w:val="0"/>
        <w:spacing w:after="0" w:line="240" w:lineRule="auto"/>
        <w:jc w:val="both"/>
        <w:rPr>
          <w:rFonts w:ascii="Calibri" w:hAnsi="Calibri" w:cs="Calibri"/>
          <w:b/>
          <w:sz w:val="8"/>
          <w:szCs w:val="8"/>
        </w:rPr>
      </w:pPr>
    </w:p>
    <w:p w14:paraId="1794324E" w14:textId="77777777" w:rsidR="00D156BB" w:rsidRPr="00B9655E" w:rsidRDefault="00D156BB" w:rsidP="001565B4">
      <w:pPr>
        <w:autoSpaceDE w:val="0"/>
        <w:autoSpaceDN w:val="0"/>
        <w:adjustRightInd w:val="0"/>
        <w:spacing w:after="0" w:line="240" w:lineRule="auto"/>
        <w:ind w:left="708"/>
        <w:jc w:val="both"/>
        <w:rPr>
          <w:rFonts w:ascii="Calibri" w:hAnsi="Calibri" w:cs="Calibri"/>
          <w:b/>
          <w:i/>
          <w:iCs/>
          <w:sz w:val="20"/>
          <w:szCs w:val="20"/>
        </w:rPr>
      </w:pPr>
      <w:r w:rsidRPr="00B9655E">
        <w:rPr>
          <w:rFonts w:ascii="Calibri" w:hAnsi="Calibri" w:cs="Calibri"/>
          <w:b/>
          <w:sz w:val="20"/>
          <w:szCs w:val="20"/>
        </w:rPr>
        <w:t>"</w:t>
      </w:r>
      <w:r w:rsidRPr="00B9655E">
        <w:rPr>
          <w:rFonts w:ascii="Calibri" w:hAnsi="Calibri" w:cs="Calibri"/>
          <w:b/>
          <w:i/>
          <w:iCs/>
          <w:sz w:val="20"/>
          <w:szCs w:val="20"/>
        </w:rPr>
        <w:t xml:space="preserve">La información a proporcionar por el promotor de conformidad con el apartado 1 contendrá, al menos: </w:t>
      </w:r>
      <w:r w:rsidRPr="00B9655E">
        <w:rPr>
          <w:rFonts w:ascii="Calibri" w:hAnsi="Calibri" w:cs="Calibri"/>
          <w:b/>
          <w:sz w:val="20"/>
          <w:szCs w:val="20"/>
        </w:rPr>
        <w:t xml:space="preserve">[...] </w:t>
      </w:r>
      <w:r w:rsidRPr="00B9655E">
        <w:rPr>
          <w:rFonts w:ascii="Calibri" w:hAnsi="Calibri" w:cs="Calibri"/>
          <w:b/>
          <w:i/>
          <w:iCs/>
          <w:sz w:val="20"/>
          <w:szCs w:val="20"/>
          <w:u w:val="single"/>
        </w:rPr>
        <w:t>una exposición de las principales alternativas estudiadas por el promotor y una indicación de las principales razones de su elección</w:t>
      </w:r>
      <w:r w:rsidRPr="00B9655E">
        <w:rPr>
          <w:rFonts w:ascii="Calibri" w:hAnsi="Calibri" w:cs="Calibri"/>
          <w:b/>
          <w:i/>
          <w:iCs/>
          <w:sz w:val="20"/>
          <w:szCs w:val="20"/>
        </w:rPr>
        <w:t>, teniendo en cuenta los efectos medioambientales….</w:t>
      </w:r>
      <w:r w:rsidRPr="00B9655E">
        <w:rPr>
          <w:rFonts w:ascii="Calibri" w:hAnsi="Calibri" w:cs="Calibri"/>
          <w:b/>
          <w:sz w:val="20"/>
          <w:szCs w:val="20"/>
        </w:rPr>
        <w:t>".</w:t>
      </w:r>
    </w:p>
    <w:p w14:paraId="2B5A9335" w14:textId="77777777" w:rsidR="00D156BB" w:rsidRPr="00B9655E" w:rsidRDefault="00D156BB" w:rsidP="001565B4">
      <w:pPr>
        <w:autoSpaceDE w:val="0"/>
        <w:autoSpaceDN w:val="0"/>
        <w:adjustRightInd w:val="0"/>
        <w:spacing w:after="0" w:line="240" w:lineRule="auto"/>
        <w:jc w:val="both"/>
        <w:rPr>
          <w:rFonts w:ascii="Calibri" w:hAnsi="Calibri" w:cs="Calibri"/>
          <w:b/>
          <w:sz w:val="20"/>
          <w:szCs w:val="20"/>
        </w:rPr>
      </w:pPr>
    </w:p>
    <w:p w14:paraId="4CCE2CEC" w14:textId="77777777" w:rsidR="00D156BB" w:rsidRPr="00B9655E" w:rsidRDefault="00D156BB" w:rsidP="001565B4">
      <w:pPr>
        <w:autoSpaceDE w:val="0"/>
        <w:autoSpaceDN w:val="0"/>
        <w:adjustRightInd w:val="0"/>
        <w:spacing w:after="0" w:line="240" w:lineRule="auto"/>
        <w:jc w:val="both"/>
        <w:rPr>
          <w:rFonts w:ascii="Calibri" w:hAnsi="Calibri" w:cs="Calibri"/>
          <w:b/>
          <w:sz w:val="20"/>
          <w:szCs w:val="20"/>
        </w:rPr>
      </w:pPr>
      <w:r w:rsidRPr="00B9655E">
        <w:rPr>
          <w:rFonts w:ascii="Calibri" w:hAnsi="Calibri" w:cs="Calibri"/>
          <w:b/>
          <w:sz w:val="20"/>
          <w:szCs w:val="20"/>
        </w:rPr>
        <w:t>La no existencia de alternativas, por sí sola, ya sería causa suficiente para anular el procedimiento de evaluación ambiental.</w:t>
      </w:r>
    </w:p>
    <w:p w14:paraId="1C9E3D51" w14:textId="77777777" w:rsidR="00D156BB" w:rsidRPr="00B9655E" w:rsidRDefault="00D156BB" w:rsidP="001565B4">
      <w:pPr>
        <w:pStyle w:val="Default"/>
        <w:tabs>
          <w:tab w:val="left" w:pos="2721"/>
        </w:tabs>
        <w:jc w:val="both"/>
        <w:rPr>
          <w:rFonts w:ascii="Calibri" w:hAnsi="Calibri" w:cs="Calibri"/>
          <w:b/>
          <w:color w:val="auto"/>
          <w:sz w:val="20"/>
          <w:szCs w:val="20"/>
        </w:rPr>
      </w:pPr>
    </w:p>
    <w:p w14:paraId="7DA30F42" w14:textId="523D2BF0" w:rsidR="00D156BB" w:rsidRPr="00B9655E" w:rsidRDefault="00D156BB" w:rsidP="001565B4">
      <w:pPr>
        <w:spacing w:after="0" w:line="240" w:lineRule="auto"/>
        <w:jc w:val="both"/>
        <w:rPr>
          <w:rFonts w:ascii="Calibri" w:hAnsi="Calibri" w:cs="Calibri"/>
          <w:b/>
          <w:sz w:val="20"/>
          <w:szCs w:val="20"/>
        </w:rPr>
      </w:pPr>
      <w:r w:rsidRPr="00B9655E">
        <w:rPr>
          <w:rFonts w:ascii="Calibri" w:hAnsi="Calibri" w:cs="Calibri"/>
          <w:b/>
          <w:sz w:val="20"/>
          <w:szCs w:val="20"/>
        </w:rPr>
        <w:t>2.</w:t>
      </w:r>
      <w:r w:rsidR="00441E81" w:rsidRPr="00B9655E">
        <w:rPr>
          <w:rFonts w:ascii="Calibri" w:hAnsi="Calibri" w:cs="Calibri"/>
          <w:b/>
          <w:sz w:val="20"/>
          <w:szCs w:val="20"/>
        </w:rPr>
        <w:t>3</w:t>
      </w:r>
      <w:r w:rsidR="00F52AEC" w:rsidRPr="00B9655E">
        <w:rPr>
          <w:rFonts w:ascii="Calibri" w:hAnsi="Calibri" w:cs="Calibri"/>
          <w:b/>
          <w:sz w:val="20"/>
          <w:szCs w:val="20"/>
        </w:rPr>
        <w:t>8</w:t>
      </w:r>
      <w:r w:rsidRPr="00B9655E">
        <w:rPr>
          <w:rFonts w:ascii="Calibri" w:hAnsi="Calibri" w:cs="Calibri"/>
          <w:b/>
          <w:sz w:val="20"/>
          <w:szCs w:val="20"/>
        </w:rPr>
        <w:t>.7. El Estudio de Impacto Ambiental, como documento presentado por los promotores del proyecto, debe contener toda la información necesaria para poder llevar a cabo un análisis del expediente adecuado. Entre otros contenidos necesarios, destaca el artículo 35 de la Ley 21/2013, de 9 de diciembre, de evaluación ambiental la:</w:t>
      </w:r>
    </w:p>
    <w:p w14:paraId="738D5813" w14:textId="77777777" w:rsidR="00D156BB" w:rsidRPr="00B9655E" w:rsidRDefault="00D156BB" w:rsidP="001565B4">
      <w:pPr>
        <w:spacing w:after="0" w:line="240" w:lineRule="auto"/>
        <w:jc w:val="both"/>
        <w:rPr>
          <w:rFonts w:ascii="Calibri" w:hAnsi="Calibri" w:cs="Calibri"/>
          <w:b/>
          <w:sz w:val="8"/>
          <w:szCs w:val="8"/>
        </w:rPr>
      </w:pPr>
    </w:p>
    <w:p w14:paraId="1078CFE9" w14:textId="77777777" w:rsidR="00D156BB" w:rsidRPr="00B9655E" w:rsidRDefault="00D156BB" w:rsidP="001565B4">
      <w:pPr>
        <w:spacing w:after="0" w:line="240" w:lineRule="auto"/>
        <w:ind w:left="708"/>
        <w:jc w:val="both"/>
        <w:rPr>
          <w:rFonts w:ascii="Calibri" w:hAnsi="Calibri" w:cs="Calibri"/>
          <w:b/>
          <w:i/>
          <w:sz w:val="20"/>
          <w:szCs w:val="20"/>
        </w:rPr>
      </w:pPr>
      <w:r w:rsidRPr="00B9655E">
        <w:rPr>
          <w:rFonts w:ascii="Calibri" w:hAnsi="Calibri" w:cs="Calibri"/>
          <w:b/>
          <w:i/>
          <w:sz w:val="20"/>
          <w:szCs w:val="20"/>
        </w:rPr>
        <w:t xml:space="preserve"> “Descripción de las diversas alternativas razonables estudiadas que tengan relación con el proyecto y sus características específicas, incluida la alternativa cero, o de no realización del proyecto, y una justificación de las principales razones de la solución adoptada, teniendo en cuenta los efectos del proyecto sobre el medio ambiente”.</w:t>
      </w:r>
    </w:p>
    <w:p w14:paraId="05CCCCA1" w14:textId="77777777" w:rsidR="00D156BB" w:rsidRPr="00B9655E" w:rsidRDefault="00D156BB" w:rsidP="001565B4">
      <w:pPr>
        <w:autoSpaceDE w:val="0"/>
        <w:autoSpaceDN w:val="0"/>
        <w:adjustRightInd w:val="0"/>
        <w:spacing w:after="0" w:line="240" w:lineRule="auto"/>
        <w:jc w:val="both"/>
        <w:rPr>
          <w:rFonts w:ascii="Calibri" w:hAnsi="Calibri" w:cs="Calibri"/>
          <w:b/>
          <w:sz w:val="20"/>
          <w:szCs w:val="20"/>
        </w:rPr>
      </w:pPr>
    </w:p>
    <w:p w14:paraId="1CD2EBB2" w14:textId="0C58D9EA" w:rsidR="00D156BB" w:rsidRPr="00B9655E" w:rsidRDefault="00D156BB" w:rsidP="001565B4">
      <w:pPr>
        <w:autoSpaceDE w:val="0"/>
        <w:autoSpaceDN w:val="0"/>
        <w:adjustRightInd w:val="0"/>
        <w:spacing w:after="0" w:line="240" w:lineRule="auto"/>
        <w:jc w:val="both"/>
        <w:rPr>
          <w:rFonts w:ascii="Calibri" w:hAnsi="Calibri" w:cs="Calibri"/>
          <w:b/>
          <w:sz w:val="20"/>
          <w:szCs w:val="20"/>
        </w:rPr>
      </w:pPr>
      <w:r w:rsidRPr="00B9655E">
        <w:rPr>
          <w:rFonts w:ascii="Calibri" w:hAnsi="Calibri" w:cs="Calibri"/>
          <w:b/>
          <w:sz w:val="20"/>
          <w:szCs w:val="20"/>
        </w:rPr>
        <w:t>2.</w:t>
      </w:r>
      <w:r w:rsidR="00441E81" w:rsidRPr="00B9655E">
        <w:rPr>
          <w:rFonts w:ascii="Calibri" w:hAnsi="Calibri" w:cs="Calibri"/>
          <w:b/>
          <w:sz w:val="20"/>
          <w:szCs w:val="20"/>
        </w:rPr>
        <w:t>3</w:t>
      </w:r>
      <w:r w:rsidR="00F52AEC" w:rsidRPr="00B9655E">
        <w:rPr>
          <w:rFonts w:ascii="Calibri" w:hAnsi="Calibri" w:cs="Calibri"/>
          <w:b/>
          <w:sz w:val="20"/>
          <w:szCs w:val="20"/>
        </w:rPr>
        <w:t>8</w:t>
      </w:r>
      <w:r w:rsidRPr="00B9655E">
        <w:rPr>
          <w:rFonts w:ascii="Calibri" w:hAnsi="Calibri" w:cs="Calibri"/>
          <w:b/>
          <w:sz w:val="20"/>
          <w:szCs w:val="20"/>
        </w:rPr>
        <w:t>.8. La exigencia de presentar alternativas también viene exigida en el “Manual de la Comisión Europea titulado Gestión de espacios Natura 2000 - Disposiciones del artículo 6 de la Directiva 92/43/CEE sobre hábitats”, el cual indica que:</w:t>
      </w:r>
    </w:p>
    <w:p w14:paraId="62A8CFC6" w14:textId="77777777" w:rsidR="00D156BB" w:rsidRPr="00B9655E" w:rsidRDefault="00D156BB" w:rsidP="001565B4">
      <w:pPr>
        <w:autoSpaceDE w:val="0"/>
        <w:autoSpaceDN w:val="0"/>
        <w:adjustRightInd w:val="0"/>
        <w:spacing w:after="0" w:line="240" w:lineRule="auto"/>
        <w:jc w:val="both"/>
        <w:rPr>
          <w:rFonts w:ascii="Calibri" w:hAnsi="Calibri" w:cs="Calibri"/>
          <w:b/>
          <w:sz w:val="8"/>
          <w:szCs w:val="8"/>
        </w:rPr>
      </w:pPr>
    </w:p>
    <w:p w14:paraId="0137BD0B" w14:textId="77777777" w:rsidR="00D156BB" w:rsidRPr="00B9655E" w:rsidRDefault="00D156BB" w:rsidP="001565B4">
      <w:pPr>
        <w:autoSpaceDE w:val="0"/>
        <w:autoSpaceDN w:val="0"/>
        <w:adjustRightInd w:val="0"/>
        <w:spacing w:after="0" w:line="240" w:lineRule="auto"/>
        <w:ind w:left="708"/>
        <w:jc w:val="both"/>
        <w:rPr>
          <w:rFonts w:ascii="Calibri" w:hAnsi="Calibri" w:cs="Calibri"/>
          <w:b/>
          <w:sz w:val="20"/>
          <w:szCs w:val="20"/>
        </w:rPr>
      </w:pPr>
      <w:r w:rsidRPr="00B9655E">
        <w:rPr>
          <w:rFonts w:ascii="Calibri" w:hAnsi="Calibri" w:cs="Calibri"/>
          <w:b/>
          <w:sz w:val="20"/>
          <w:szCs w:val="20"/>
        </w:rPr>
        <w:t>"</w:t>
      </w:r>
      <w:r w:rsidRPr="00B9655E">
        <w:rPr>
          <w:rFonts w:ascii="Calibri" w:hAnsi="Calibri" w:cs="Calibri"/>
          <w:b/>
          <w:i/>
          <w:iCs/>
          <w:sz w:val="20"/>
          <w:szCs w:val="20"/>
        </w:rPr>
        <w:t>La</w:t>
      </w:r>
      <w:r w:rsidRPr="00B9655E">
        <w:rPr>
          <w:rFonts w:ascii="Calibri" w:hAnsi="Calibri" w:cs="Calibri"/>
          <w:b/>
          <w:sz w:val="20"/>
          <w:szCs w:val="20"/>
        </w:rPr>
        <w:t xml:space="preserve"> </w:t>
      </w:r>
      <w:r w:rsidRPr="00B9655E">
        <w:rPr>
          <w:rFonts w:ascii="Calibri" w:hAnsi="Calibri" w:cs="Calibri"/>
          <w:b/>
          <w:i/>
          <w:iCs/>
          <w:sz w:val="20"/>
          <w:szCs w:val="20"/>
        </w:rPr>
        <w:t>primera etapa que deben cumplir las autoridades competentes consiste en estudiar la</w:t>
      </w:r>
      <w:r w:rsidRPr="00B9655E">
        <w:rPr>
          <w:rFonts w:ascii="Calibri" w:hAnsi="Calibri" w:cs="Calibri"/>
          <w:b/>
          <w:sz w:val="20"/>
          <w:szCs w:val="20"/>
        </w:rPr>
        <w:t xml:space="preserve"> </w:t>
      </w:r>
      <w:r w:rsidRPr="00B9655E">
        <w:rPr>
          <w:rFonts w:ascii="Calibri" w:hAnsi="Calibri" w:cs="Calibri"/>
          <w:b/>
          <w:i/>
          <w:iCs/>
          <w:sz w:val="20"/>
          <w:szCs w:val="20"/>
        </w:rPr>
        <w:t>posibilidad de recurrir a otras soluciones que respeten mejor la integridad del lugar.</w:t>
      </w:r>
      <w:r w:rsidRPr="00B9655E">
        <w:rPr>
          <w:rFonts w:ascii="Calibri" w:hAnsi="Calibri" w:cs="Calibri"/>
          <w:b/>
          <w:sz w:val="20"/>
          <w:szCs w:val="20"/>
        </w:rPr>
        <w:t xml:space="preserve"> </w:t>
      </w:r>
      <w:r w:rsidRPr="00B9655E">
        <w:rPr>
          <w:rFonts w:ascii="Calibri" w:hAnsi="Calibri" w:cs="Calibri"/>
          <w:b/>
          <w:i/>
          <w:iCs/>
          <w:sz w:val="20"/>
          <w:szCs w:val="20"/>
        </w:rPr>
        <w:t>En general, esas soluciones deben haberse indicado ya en la evaluación inicial</w:t>
      </w:r>
      <w:r w:rsidRPr="00B9655E">
        <w:rPr>
          <w:rFonts w:ascii="Calibri" w:hAnsi="Calibri" w:cs="Calibri"/>
          <w:b/>
          <w:sz w:val="20"/>
          <w:szCs w:val="20"/>
        </w:rPr>
        <w:t xml:space="preserve"> </w:t>
      </w:r>
      <w:r w:rsidRPr="00B9655E">
        <w:rPr>
          <w:rFonts w:ascii="Calibri" w:hAnsi="Calibri" w:cs="Calibri"/>
          <w:b/>
          <w:i/>
          <w:iCs/>
          <w:sz w:val="20"/>
          <w:szCs w:val="20"/>
        </w:rPr>
        <w:t>realizada en cumplimiento de lo dispuesto en el apartado 3 del artículo 6. Puede</w:t>
      </w:r>
      <w:r w:rsidRPr="00B9655E">
        <w:rPr>
          <w:rFonts w:ascii="Calibri" w:hAnsi="Calibri" w:cs="Calibri"/>
          <w:b/>
          <w:sz w:val="20"/>
          <w:szCs w:val="20"/>
        </w:rPr>
        <w:t xml:space="preserve"> </w:t>
      </w:r>
      <w:r w:rsidRPr="00B9655E">
        <w:rPr>
          <w:rFonts w:ascii="Calibri" w:hAnsi="Calibri" w:cs="Calibri"/>
          <w:b/>
          <w:i/>
          <w:iCs/>
          <w:sz w:val="20"/>
          <w:szCs w:val="20"/>
        </w:rPr>
        <w:t>tratarse de ubicar el plan o proyecto en otro lugar (o de modificar el itinerario de un</w:t>
      </w:r>
      <w:r w:rsidRPr="00B9655E">
        <w:rPr>
          <w:rFonts w:ascii="Calibri" w:hAnsi="Calibri" w:cs="Calibri"/>
          <w:b/>
          <w:sz w:val="20"/>
          <w:szCs w:val="20"/>
        </w:rPr>
        <w:t xml:space="preserve"> </w:t>
      </w:r>
      <w:r w:rsidRPr="00B9655E">
        <w:rPr>
          <w:rFonts w:ascii="Calibri" w:hAnsi="Calibri" w:cs="Calibri"/>
          <w:b/>
          <w:i/>
          <w:iCs/>
          <w:sz w:val="20"/>
          <w:szCs w:val="20"/>
        </w:rPr>
        <w:t>proyecto de infraestructura lineal), cambiar su envergadura o su diseño, o aplicar otros</w:t>
      </w:r>
      <w:r w:rsidRPr="00B9655E">
        <w:rPr>
          <w:rFonts w:ascii="Calibri" w:hAnsi="Calibri" w:cs="Calibri"/>
          <w:b/>
          <w:sz w:val="20"/>
          <w:szCs w:val="20"/>
        </w:rPr>
        <w:t xml:space="preserve"> </w:t>
      </w:r>
      <w:r w:rsidRPr="00B9655E">
        <w:rPr>
          <w:rFonts w:ascii="Calibri" w:hAnsi="Calibri" w:cs="Calibri"/>
          <w:b/>
          <w:i/>
          <w:iCs/>
          <w:sz w:val="20"/>
          <w:szCs w:val="20"/>
        </w:rPr>
        <w:t>métodos. Debe también tenerse en cuenta la «opción cero»</w:t>
      </w:r>
      <w:r w:rsidRPr="00B9655E">
        <w:rPr>
          <w:rFonts w:ascii="Calibri" w:hAnsi="Calibri" w:cs="Calibri"/>
          <w:b/>
          <w:sz w:val="20"/>
          <w:szCs w:val="20"/>
        </w:rPr>
        <w:t xml:space="preserve">". </w:t>
      </w:r>
    </w:p>
    <w:p w14:paraId="525C07DE" w14:textId="77777777" w:rsidR="00D156BB" w:rsidRPr="00B9655E" w:rsidRDefault="00D156BB" w:rsidP="001565B4">
      <w:pPr>
        <w:autoSpaceDE w:val="0"/>
        <w:autoSpaceDN w:val="0"/>
        <w:adjustRightInd w:val="0"/>
        <w:spacing w:after="0" w:line="240" w:lineRule="auto"/>
        <w:jc w:val="both"/>
        <w:rPr>
          <w:rFonts w:ascii="Calibri" w:hAnsi="Calibri" w:cs="Calibri"/>
          <w:b/>
          <w:sz w:val="20"/>
          <w:szCs w:val="20"/>
        </w:rPr>
      </w:pPr>
    </w:p>
    <w:p w14:paraId="2FA6A452" w14:textId="443E1392" w:rsidR="00D156BB" w:rsidRPr="00B9655E" w:rsidRDefault="00D156BB" w:rsidP="001565B4">
      <w:pPr>
        <w:spacing w:after="0" w:line="240" w:lineRule="auto"/>
        <w:jc w:val="both"/>
        <w:rPr>
          <w:rStyle w:val="markedcontent"/>
          <w:rFonts w:ascii="Calibri" w:hAnsi="Calibri" w:cs="Calibri"/>
          <w:b/>
          <w:sz w:val="20"/>
          <w:szCs w:val="20"/>
        </w:rPr>
      </w:pPr>
      <w:r w:rsidRPr="00B9655E">
        <w:rPr>
          <w:rFonts w:ascii="Calibri" w:hAnsi="Calibri" w:cs="Calibri"/>
          <w:b/>
          <w:sz w:val="20"/>
          <w:szCs w:val="20"/>
        </w:rPr>
        <w:t>2.</w:t>
      </w:r>
      <w:r w:rsidR="00441E81" w:rsidRPr="00B9655E">
        <w:rPr>
          <w:rFonts w:ascii="Calibri" w:hAnsi="Calibri" w:cs="Calibri"/>
          <w:b/>
          <w:sz w:val="20"/>
          <w:szCs w:val="20"/>
        </w:rPr>
        <w:t>3</w:t>
      </w:r>
      <w:r w:rsidR="00F52AEC" w:rsidRPr="00B9655E">
        <w:rPr>
          <w:rFonts w:ascii="Calibri" w:hAnsi="Calibri" w:cs="Calibri"/>
          <w:b/>
          <w:sz w:val="20"/>
          <w:szCs w:val="20"/>
        </w:rPr>
        <w:t>8</w:t>
      </w:r>
      <w:r w:rsidRPr="00B9655E">
        <w:rPr>
          <w:rFonts w:ascii="Calibri" w:hAnsi="Calibri" w:cs="Calibri"/>
          <w:b/>
          <w:sz w:val="20"/>
          <w:szCs w:val="20"/>
        </w:rPr>
        <w:t>.9. La ausencia de alternativas ha provocado Declaraciones de impacto desfavorables. Así, l</w:t>
      </w:r>
      <w:r w:rsidRPr="00B9655E">
        <w:rPr>
          <w:rStyle w:val="markedcontent"/>
          <w:rFonts w:ascii="Calibri" w:hAnsi="Calibri" w:cs="Calibri"/>
          <w:b/>
          <w:sz w:val="20"/>
          <w:szCs w:val="20"/>
        </w:rPr>
        <w:t>a Resolución de 10 de febrero de 2022, del Instituto Aragonés de Gestión Ambiental,</w:t>
      </w:r>
      <w:r w:rsidRPr="00B9655E">
        <w:rPr>
          <w:rFonts w:ascii="Calibri" w:hAnsi="Calibri" w:cs="Calibri"/>
          <w:b/>
          <w:sz w:val="20"/>
          <w:szCs w:val="20"/>
        </w:rPr>
        <w:t xml:space="preserve"> </w:t>
      </w:r>
      <w:r w:rsidRPr="00B9655E">
        <w:rPr>
          <w:rStyle w:val="markedcontent"/>
          <w:rFonts w:ascii="Calibri" w:hAnsi="Calibri" w:cs="Calibri"/>
          <w:b/>
          <w:sz w:val="20"/>
          <w:szCs w:val="20"/>
        </w:rPr>
        <w:t>por la que se formula la declaración de impacto ambiental del Proyecto del muy cercano parque eólico “Loma de la Solana” señalaba lo siguiente:</w:t>
      </w:r>
    </w:p>
    <w:p w14:paraId="26FAA679" w14:textId="77777777" w:rsidR="00D156BB" w:rsidRPr="00B9655E" w:rsidRDefault="00D156BB" w:rsidP="001565B4">
      <w:pPr>
        <w:spacing w:after="0" w:line="240" w:lineRule="auto"/>
        <w:jc w:val="both"/>
        <w:rPr>
          <w:rStyle w:val="markedcontent"/>
          <w:rFonts w:ascii="Calibri" w:hAnsi="Calibri" w:cs="Calibri"/>
          <w:b/>
          <w:sz w:val="8"/>
          <w:szCs w:val="8"/>
        </w:rPr>
      </w:pPr>
    </w:p>
    <w:p w14:paraId="78D12AC6" w14:textId="77777777" w:rsidR="00D156BB" w:rsidRPr="00B9655E" w:rsidRDefault="00D156BB" w:rsidP="001565B4">
      <w:pPr>
        <w:spacing w:after="0" w:line="240" w:lineRule="auto"/>
        <w:ind w:left="708"/>
        <w:jc w:val="both"/>
        <w:rPr>
          <w:rStyle w:val="markedcontent"/>
          <w:rFonts w:ascii="Calibri" w:hAnsi="Calibri" w:cs="Calibri"/>
          <w:b/>
          <w:i/>
          <w:sz w:val="20"/>
          <w:szCs w:val="20"/>
        </w:rPr>
      </w:pPr>
      <w:r w:rsidRPr="00B9655E">
        <w:rPr>
          <w:rStyle w:val="markedcontent"/>
          <w:rFonts w:ascii="Calibri" w:hAnsi="Calibri" w:cs="Calibri"/>
          <w:b/>
          <w:i/>
          <w:sz w:val="20"/>
          <w:szCs w:val="20"/>
        </w:rPr>
        <w:t>“El estudio de impacto ambiental no contempla alternativas viables que permitan corregir</w:t>
      </w:r>
      <w:r w:rsidRPr="00B9655E">
        <w:rPr>
          <w:rFonts w:ascii="Calibri" w:hAnsi="Calibri" w:cs="Calibri"/>
          <w:b/>
          <w:i/>
          <w:sz w:val="20"/>
          <w:szCs w:val="20"/>
        </w:rPr>
        <w:t xml:space="preserve"> </w:t>
      </w:r>
      <w:r w:rsidRPr="00B9655E">
        <w:rPr>
          <w:rStyle w:val="markedcontent"/>
          <w:rFonts w:ascii="Calibri" w:hAnsi="Calibri" w:cs="Calibri"/>
          <w:b/>
          <w:i/>
          <w:sz w:val="20"/>
          <w:szCs w:val="20"/>
        </w:rPr>
        <w:t>o compensar los impactos identificados, de modo que las afecciones del proyecto pudieran</w:t>
      </w:r>
      <w:r w:rsidRPr="00B9655E">
        <w:rPr>
          <w:rFonts w:ascii="Calibri" w:hAnsi="Calibri" w:cs="Calibri"/>
          <w:b/>
          <w:i/>
          <w:sz w:val="20"/>
          <w:szCs w:val="20"/>
        </w:rPr>
        <w:t xml:space="preserve"> </w:t>
      </w:r>
      <w:r w:rsidRPr="00B9655E">
        <w:rPr>
          <w:rStyle w:val="markedcontent"/>
          <w:rFonts w:ascii="Calibri" w:hAnsi="Calibri" w:cs="Calibri"/>
          <w:b/>
          <w:i/>
          <w:sz w:val="20"/>
          <w:szCs w:val="20"/>
        </w:rPr>
        <w:t>llegar a incluirse dentro de umbrales compatibles con la conservación de los valores ambientales, naturales y geológicos de la zona, y por otra parte, se considera que la modificación</w:t>
      </w:r>
      <w:r w:rsidRPr="00B9655E">
        <w:rPr>
          <w:rFonts w:ascii="Calibri" w:hAnsi="Calibri" w:cs="Calibri"/>
          <w:b/>
          <w:i/>
          <w:sz w:val="20"/>
          <w:szCs w:val="20"/>
        </w:rPr>
        <w:t xml:space="preserve"> </w:t>
      </w:r>
      <w:r w:rsidRPr="00B9655E">
        <w:rPr>
          <w:rStyle w:val="markedcontent"/>
          <w:rFonts w:ascii="Calibri" w:hAnsi="Calibri" w:cs="Calibri"/>
          <w:b/>
          <w:i/>
          <w:sz w:val="20"/>
          <w:szCs w:val="20"/>
        </w:rPr>
        <w:t>planteada incrementa sustancialmente los efectos evaluados en la propuesta de Resolución</w:t>
      </w:r>
      <w:r w:rsidRPr="00B9655E">
        <w:rPr>
          <w:rFonts w:ascii="Calibri" w:hAnsi="Calibri" w:cs="Calibri"/>
          <w:b/>
          <w:i/>
          <w:sz w:val="20"/>
          <w:szCs w:val="20"/>
        </w:rPr>
        <w:t xml:space="preserve"> </w:t>
      </w:r>
      <w:r w:rsidRPr="00B9655E">
        <w:rPr>
          <w:rStyle w:val="markedcontent"/>
          <w:rFonts w:ascii="Calibri" w:hAnsi="Calibri" w:cs="Calibri"/>
          <w:b/>
          <w:i/>
          <w:sz w:val="20"/>
          <w:szCs w:val="20"/>
        </w:rPr>
        <w:t>del proyecto que motivó en octubre de 2017 el trámite de audiencia de la evaluación ambiental del proyecto de parque eólico “Loma de la Solana”, con 4 aerogeneradores”.</w:t>
      </w:r>
    </w:p>
    <w:p w14:paraId="0B62DE53" w14:textId="77777777" w:rsidR="00D156BB" w:rsidRPr="00B9655E" w:rsidRDefault="00D156BB" w:rsidP="001565B4">
      <w:pPr>
        <w:autoSpaceDE w:val="0"/>
        <w:autoSpaceDN w:val="0"/>
        <w:adjustRightInd w:val="0"/>
        <w:spacing w:after="0" w:line="240" w:lineRule="auto"/>
        <w:jc w:val="both"/>
        <w:rPr>
          <w:rFonts w:ascii="Calibri" w:hAnsi="Calibri" w:cs="Calibri"/>
          <w:b/>
          <w:sz w:val="20"/>
          <w:szCs w:val="20"/>
        </w:rPr>
      </w:pPr>
    </w:p>
    <w:p w14:paraId="6AF7DB4F" w14:textId="3570D7CC" w:rsidR="00D156BB" w:rsidRPr="00B9655E" w:rsidRDefault="00D156BB" w:rsidP="001565B4">
      <w:pPr>
        <w:spacing w:after="0" w:line="240" w:lineRule="auto"/>
        <w:jc w:val="both"/>
        <w:rPr>
          <w:rFonts w:ascii="Calibri" w:hAnsi="Calibri" w:cs="Calibri"/>
          <w:b/>
          <w:sz w:val="20"/>
          <w:szCs w:val="20"/>
        </w:rPr>
      </w:pPr>
      <w:r w:rsidRPr="00B9655E">
        <w:rPr>
          <w:rFonts w:ascii="Calibri" w:hAnsi="Calibri" w:cs="Calibri"/>
          <w:b/>
          <w:sz w:val="20"/>
          <w:szCs w:val="20"/>
        </w:rPr>
        <w:t>2.</w:t>
      </w:r>
      <w:r w:rsidR="00441E81" w:rsidRPr="00B9655E">
        <w:rPr>
          <w:rFonts w:ascii="Calibri" w:hAnsi="Calibri" w:cs="Calibri"/>
          <w:b/>
          <w:sz w:val="20"/>
          <w:szCs w:val="20"/>
        </w:rPr>
        <w:t>3</w:t>
      </w:r>
      <w:r w:rsidR="00F52AEC" w:rsidRPr="00B9655E">
        <w:rPr>
          <w:rFonts w:ascii="Calibri" w:hAnsi="Calibri" w:cs="Calibri"/>
          <w:b/>
          <w:sz w:val="20"/>
          <w:szCs w:val="20"/>
        </w:rPr>
        <w:t>8</w:t>
      </w:r>
      <w:r w:rsidRPr="00B9655E">
        <w:rPr>
          <w:rFonts w:ascii="Calibri" w:hAnsi="Calibri" w:cs="Calibri"/>
          <w:b/>
          <w:sz w:val="20"/>
          <w:szCs w:val="20"/>
        </w:rPr>
        <w:t>.10. La ausencia de alternativas también ha originado sentencias anulatorias. La sala de lo contencioso del Tribunal Supremo en su sentencia de 22 de junio de 2003 (</w:t>
      </w:r>
      <w:proofErr w:type="spellStart"/>
      <w:r w:rsidRPr="00B9655E">
        <w:rPr>
          <w:rFonts w:ascii="Calibri" w:hAnsi="Calibri" w:cs="Calibri"/>
          <w:b/>
          <w:sz w:val="20"/>
          <w:szCs w:val="20"/>
        </w:rPr>
        <w:t>nº</w:t>
      </w:r>
      <w:proofErr w:type="spellEnd"/>
      <w:r w:rsidRPr="00B9655E">
        <w:rPr>
          <w:rFonts w:ascii="Calibri" w:hAnsi="Calibri" w:cs="Calibri"/>
          <w:b/>
          <w:sz w:val="20"/>
          <w:szCs w:val="20"/>
        </w:rPr>
        <w:t xml:space="preserve"> de recurso 4876/2007) relativa a la Línea de Alta Velocidad establece lo siguiente:</w:t>
      </w:r>
    </w:p>
    <w:p w14:paraId="41A558A4" w14:textId="77777777" w:rsidR="00D156BB" w:rsidRPr="00B9655E" w:rsidRDefault="00D156BB" w:rsidP="001565B4">
      <w:pPr>
        <w:spacing w:after="0" w:line="240" w:lineRule="auto"/>
        <w:jc w:val="both"/>
        <w:rPr>
          <w:rFonts w:ascii="Calibri" w:hAnsi="Calibri" w:cs="Calibri"/>
          <w:b/>
          <w:sz w:val="8"/>
          <w:szCs w:val="8"/>
        </w:rPr>
      </w:pPr>
    </w:p>
    <w:p w14:paraId="7F4657A0" w14:textId="77777777" w:rsidR="00D156BB" w:rsidRPr="00B9655E" w:rsidRDefault="00D156BB" w:rsidP="001565B4">
      <w:pPr>
        <w:spacing w:after="0" w:line="240" w:lineRule="auto"/>
        <w:ind w:left="708"/>
        <w:jc w:val="both"/>
        <w:rPr>
          <w:rFonts w:ascii="Calibri" w:hAnsi="Calibri" w:cs="Calibri"/>
          <w:b/>
          <w:i/>
          <w:sz w:val="20"/>
          <w:szCs w:val="20"/>
        </w:rPr>
      </w:pPr>
      <w:r w:rsidRPr="00B9655E">
        <w:rPr>
          <w:rFonts w:ascii="Calibri" w:hAnsi="Calibri" w:cs="Calibri"/>
          <w:b/>
          <w:i/>
          <w:sz w:val="20"/>
          <w:szCs w:val="20"/>
        </w:rPr>
        <w:t xml:space="preserve">“Fundamento de derecho tercero (…) La insuficiencia de la Declaración de Impacto ambiental y la falta de una Declaración de Compatibilidad del trazado con el lugar junto a la ausencia de un análisis de posibles soluciones alternativas dentro del tramo Motilla del </w:t>
      </w:r>
      <w:proofErr w:type="spellStart"/>
      <w:r w:rsidRPr="00B9655E">
        <w:rPr>
          <w:rFonts w:ascii="Calibri" w:hAnsi="Calibri" w:cs="Calibri"/>
          <w:b/>
          <w:i/>
          <w:sz w:val="20"/>
          <w:szCs w:val="20"/>
        </w:rPr>
        <w:t>Palancar</w:t>
      </w:r>
      <w:proofErr w:type="spellEnd"/>
      <w:r w:rsidRPr="00B9655E">
        <w:rPr>
          <w:rFonts w:ascii="Calibri" w:hAnsi="Calibri" w:cs="Calibri"/>
          <w:b/>
          <w:i/>
          <w:sz w:val="20"/>
          <w:szCs w:val="20"/>
        </w:rPr>
        <w:t>-Valencia, si éste fuese inadecuado, determinan la Resolución recurrida deba ser anulada, sin perjuicio de que la Administración pueda llevar a efecto tales actuaciones, lo que exige retrotraer lo actuado para que dicha Declaración de Impacto Ambiental se efectúe con las exigencias establecidas según lo expuesto"</w:t>
      </w:r>
    </w:p>
    <w:p w14:paraId="3C331127" w14:textId="77777777" w:rsidR="00D156BB" w:rsidRPr="00B9655E" w:rsidRDefault="00D156BB" w:rsidP="001565B4">
      <w:pPr>
        <w:autoSpaceDE w:val="0"/>
        <w:autoSpaceDN w:val="0"/>
        <w:adjustRightInd w:val="0"/>
        <w:spacing w:after="0" w:line="240" w:lineRule="auto"/>
        <w:jc w:val="both"/>
        <w:rPr>
          <w:rFonts w:ascii="Calibri" w:hAnsi="Calibri" w:cs="Calibri"/>
          <w:b/>
          <w:sz w:val="20"/>
          <w:szCs w:val="20"/>
        </w:rPr>
      </w:pPr>
    </w:p>
    <w:p w14:paraId="01B873BB" w14:textId="77777777" w:rsidR="00231588" w:rsidRPr="00B9655E" w:rsidRDefault="00231588" w:rsidP="001565B4">
      <w:pPr>
        <w:autoSpaceDE w:val="0"/>
        <w:autoSpaceDN w:val="0"/>
        <w:adjustRightInd w:val="0"/>
        <w:spacing w:after="0" w:line="240" w:lineRule="auto"/>
        <w:jc w:val="both"/>
        <w:rPr>
          <w:rFonts w:ascii="Calibri" w:hAnsi="Calibri" w:cs="Calibri"/>
          <w:b/>
          <w:sz w:val="20"/>
          <w:szCs w:val="20"/>
        </w:rPr>
      </w:pPr>
    </w:p>
    <w:p w14:paraId="449FA539" w14:textId="184F93E9" w:rsidR="00231588" w:rsidRPr="00B9655E" w:rsidRDefault="00231588" w:rsidP="001565B4">
      <w:pPr>
        <w:shd w:val="clear" w:color="auto" w:fill="FFFFFF" w:themeFill="background1"/>
        <w:spacing w:after="0" w:line="240" w:lineRule="auto"/>
        <w:jc w:val="both"/>
        <w:rPr>
          <w:rFonts w:ascii="Calibri" w:hAnsi="Calibri" w:cs="Calibri"/>
          <w:b/>
          <w:sz w:val="20"/>
          <w:szCs w:val="20"/>
        </w:rPr>
      </w:pPr>
      <w:r w:rsidRPr="00B9655E">
        <w:rPr>
          <w:rFonts w:ascii="Calibri" w:hAnsi="Calibri" w:cs="Calibri"/>
          <w:b/>
          <w:sz w:val="20"/>
          <w:szCs w:val="20"/>
        </w:rPr>
        <w:t>2.3</w:t>
      </w:r>
      <w:r w:rsidR="00F52AEC" w:rsidRPr="00B9655E">
        <w:rPr>
          <w:rFonts w:ascii="Calibri" w:hAnsi="Calibri" w:cs="Calibri"/>
          <w:b/>
          <w:sz w:val="20"/>
          <w:szCs w:val="20"/>
        </w:rPr>
        <w:t>9</w:t>
      </w:r>
      <w:r w:rsidRPr="00B9655E">
        <w:rPr>
          <w:rFonts w:ascii="Calibri" w:hAnsi="Calibri" w:cs="Calibri"/>
          <w:b/>
          <w:sz w:val="20"/>
          <w:szCs w:val="20"/>
        </w:rPr>
        <w:t xml:space="preserve">. </w:t>
      </w:r>
      <w:r w:rsidRPr="00B9655E">
        <w:rPr>
          <w:rFonts w:ascii="Calibri" w:hAnsi="Calibri" w:cs="Calibri"/>
          <w:b/>
          <w:sz w:val="20"/>
          <w:szCs w:val="20"/>
          <w:u w:val="single"/>
        </w:rPr>
        <w:t>SE MINIMIZA LA IMPORTANCIA DE LA AFECCIÓN DE LA LÍNEA A PESAR DE QUE NO COINCIDE ENTERAMENTE CON LA LÍNEA EXISTENTE DE RENOMAR</w:t>
      </w:r>
    </w:p>
    <w:p w14:paraId="577BD4CD" w14:textId="77777777" w:rsidR="00231588" w:rsidRPr="00B9655E" w:rsidRDefault="00231588" w:rsidP="001565B4">
      <w:pPr>
        <w:autoSpaceDE w:val="0"/>
        <w:autoSpaceDN w:val="0"/>
        <w:adjustRightInd w:val="0"/>
        <w:spacing w:after="0" w:line="240" w:lineRule="auto"/>
        <w:jc w:val="both"/>
        <w:rPr>
          <w:rFonts w:ascii="Calibri" w:hAnsi="Calibri" w:cs="Calibri"/>
          <w:b/>
          <w:sz w:val="8"/>
          <w:szCs w:val="8"/>
        </w:rPr>
      </w:pPr>
    </w:p>
    <w:p w14:paraId="1AE170B6" w14:textId="3A18B648" w:rsidR="00231588" w:rsidRPr="00B9655E" w:rsidRDefault="00231588" w:rsidP="001565B4">
      <w:pPr>
        <w:autoSpaceDE w:val="0"/>
        <w:autoSpaceDN w:val="0"/>
        <w:adjustRightInd w:val="0"/>
        <w:spacing w:after="0" w:line="240" w:lineRule="auto"/>
        <w:jc w:val="both"/>
        <w:rPr>
          <w:rFonts w:ascii="Calibri" w:hAnsi="Calibri" w:cs="Calibri"/>
          <w:b/>
          <w:sz w:val="20"/>
          <w:szCs w:val="20"/>
        </w:rPr>
      </w:pPr>
      <w:r w:rsidRPr="00B9655E">
        <w:rPr>
          <w:rFonts w:ascii="Calibri" w:hAnsi="Calibri" w:cs="Calibri"/>
          <w:b/>
          <w:sz w:val="20"/>
          <w:szCs w:val="20"/>
        </w:rPr>
        <w:lastRenderedPageBreak/>
        <w:t>2.3</w:t>
      </w:r>
      <w:r w:rsidR="00F52AEC" w:rsidRPr="00B9655E">
        <w:rPr>
          <w:rFonts w:ascii="Calibri" w:hAnsi="Calibri" w:cs="Calibri"/>
          <w:b/>
          <w:sz w:val="20"/>
          <w:szCs w:val="20"/>
        </w:rPr>
        <w:t>9</w:t>
      </w:r>
      <w:r w:rsidRPr="00B9655E">
        <w:rPr>
          <w:rFonts w:ascii="Calibri" w:hAnsi="Calibri" w:cs="Calibri"/>
          <w:b/>
          <w:sz w:val="20"/>
          <w:szCs w:val="20"/>
        </w:rPr>
        <w:t>.</w:t>
      </w:r>
      <w:r w:rsidR="00E72F61" w:rsidRPr="00B9655E">
        <w:rPr>
          <w:rFonts w:ascii="Calibri" w:hAnsi="Calibri" w:cs="Calibri"/>
          <w:b/>
          <w:sz w:val="20"/>
          <w:szCs w:val="20"/>
        </w:rPr>
        <w:t>1.</w:t>
      </w:r>
      <w:r w:rsidRPr="00B9655E">
        <w:rPr>
          <w:rFonts w:ascii="Calibri" w:hAnsi="Calibri" w:cs="Calibri"/>
          <w:b/>
          <w:sz w:val="20"/>
          <w:szCs w:val="20"/>
        </w:rPr>
        <w:t xml:space="preserve"> Tras todas las modificaciones habidas sobre la línea de </w:t>
      </w:r>
      <w:r w:rsidR="00E72F61" w:rsidRPr="00B9655E">
        <w:rPr>
          <w:rFonts w:ascii="Calibri" w:hAnsi="Calibri" w:cs="Calibri"/>
          <w:b/>
          <w:sz w:val="20"/>
          <w:szCs w:val="20"/>
        </w:rPr>
        <w:t xml:space="preserve">evacuación (de </w:t>
      </w:r>
      <w:r w:rsidRPr="00B9655E">
        <w:rPr>
          <w:rFonts w:ascii="Calibri" w:hAnsi="Calibri" w:cs="Calibri"/>
          <w:b/>
          <w:sz w:val="20"/>
          <w:szCs w:val="20"/>
        </w:rPr>
        <w:t>transporte</w:t>
      </w:r>
      <w:r w:rsidR="00E72F61" w:rsidRPr="00B9655E">
        <w:rPr>
          <w:rFonts w:ascii="Calibri" w:hAnsi="Calibri" w:cs="Calibri"/>
          <w:b/>
          <w:sz w:val="20"/>
          <w:szCs w:val="20"/>
        </w:rPr>
        <w:t>)</w:t>
      </w:r>
      <w:r w:rsidRPr="00B9655E">
        <w:rPr>
          <w:rFonts w:ascii="Calibri" w:hAnsi="Calibri" w:cs="Calibri"/>
          <w:b/>
          <w:sz w:val="20"/>
          <w:szCs w:val="20"/>
        </w:rPr>
        <w:t xml:space="preserve"> </w:t>
      </w:r>
      <w:r w:rsidR="00E72F61" w:rsidRPr="00B9655E">
        <w:rPr>
          <w:rFonts w:ascii="Calibri" w:hAnsi="Calibri" w:cs="Calibri"/>
          <w:b/>
          <w:sz w:val="20"/>
          <w:szCs w:val="20"/>
        </w:rPr>
        <w:t xml:space="preserve">entre la SET La Iglesuela y la SET Morella, se optó por: </w:t>
      </w:r>
    </w:p>
    <w:p w14:paraId="7237972B" w14:textId="77777777" w:rsidR="00E72F61" w:rsidRPr="00B9655E" w:rsidRDefault="00E72F61" w:rsidP="001565B4">
      <w:pPr>
        <w:autoSpaceDE w:val="0"/>
        <w:autoSpaceDN w:val="0"/>
        <w:adjustRightInd w:val="0"/>
        <w:spacing w:after="0" w:line="240" w:lineRule="auto"/>
        <w:jc w:val="both"/>
        <w:rPr>
          <w:rFonts w:ascii="Calibri" w:hAnsi="Calibri" w:cs="Calibri"/>
          <w:b/>
          <w:sz w:val="8"/>
          <w:szCs w:val="8"/>
        </w:rPr>
      </w:pPr>
    </w:p>
    <w:p w14:paraId="54CA2701" w14:textId="242E4D9B" w:rsidR="00E72F61" w:rsidRPr="00B9655E" w:rsidRDefault="00E72F61" w:rsidP="001565B4">
      <w:pPr>
        <w:spacing w:after="0" w:line="240" w:lineRule="auto"/>
        <w:ind w:left="708"/>
        <w:jc w:val="both"/>
        <w:rPr>
          <w:rFonts w:ascii="Calibri" w:hAnsi="Calibri" w:cs="Calibri"/>
          <w:b/>
          <w:sz w:val="20"/>
          <w:szCs w:val="20"/>
        </w:rPr>
      </w:pPr>
      <w:r w:rsidRPr="00B9655E">
        <w:rPr>
          <w:rFonts w:ascii="Calibri" w:hAnsi="Calibri" w:cs="Calibri"/>
          <w:b/>
          <w:sz w:val="20"/>
          <w:szCs w:val="20"/>
        </w:rPr>
        <w:t xml:space="preserve">-Desmantelar la línea existente y construcción de una infraestructura de doble circuito para las líneas de evacuación 400 kV SET Iglesuela-SET Morella y LAAT </w:t>
      </w:r>
      <w:proofErr w:type="spellStart"/>
      <w:r w:rsidRPr="00B9655E">
        <w:rPr>
          <w:rFonts w:ascii="Calibri" w:hAnsi="Calibri" w:cs="Calibri"/>
          <w:b/>
          <w:sz w:val="20"/>
          <w:szCs w:val="20"/>
        </w:rPr>
        <w:t>Renomar</w:t>
      </w:r>
      <w:proofErr w:type="spellEnd"/>
      <w:r w:rsidRPr="00B9655E">
        <w:rPr>
          <w:rFonts w:ascii="Calibri" w:hAnsi="Calibri" w:cs="Calibri"/>
          <w:b/>
          <w:sz w:val="20"/>
          <w:szCs w:val="20"/>
        </w:rPr>
        <w:t xml:space="preserve"> 400 kV. </w:t>
      </w:r>
    </w:p>
    <w:p w14:paraId="16D91F0F" w14:textId="3F22905D" w:rsidR="00E72F61" w:rsidRPr="00B9655E" w:rsidRDefault="00E72F61" w:rsidP="001565B4">
      <w:pPr>
        <w:spacing w:after="0" w:line="240" w:lineRule="auto"/>
        <w:ind w:left="708"/>
        <w:jc w:val="both"/>
        <w:rPr>
          <w:rFonts w:ascii="Calibri" w:hAnsi="Calibri" w:cs="Calibri"/>
          <w:b/>
          <w:sz w:val="20"/>
          <w:szCs w:val="20"/>
        </w:rPr>
      </w:pPr>
      <w:r w:rsidRPr="00B9655E">
        <w:rPr>
          <w:rFonts w:ascii="Calibri" w:hAnsi="Calibri" w:cs="Calibri"/>
          <w:b/>
          <w:sz w:val="20"/>
          <w:szCs w:val="20"/>
        </w:rPr>
        <w:t xml:space="preserve">-Desde la SET Pla </w:t>
      </w:r>
      <w:proofErr w:type="spellStart"/>
      <w:r w:rsidRPr="00B9655E">
        <w:rPr>
          <w:rFonts w:ascii="Calibri" w:hAnsi="Calibri" w:cs="Calibri"/>
          <w:b/>
          <w:sz w:val="20"/>
          <w:szCs w:val="20"/>
        </w:rPr>
        <w:t>d´Embalagué</w:t>
      </w:r>
      <w:proofErr w:type="spellEnd"/>
      <w:r w:rsidRPr="00B9655E">
        <w:rPr>
          <w:rFonts w:ascii="Calibri" w:hAnsi="Calibri" w:cs="Calibri"/>
          <w:b/>
          <w:sz w:val="20"/>
          <w:szCs w:val="20"/>
        </w:rPr>
        <w:t>, se produce la evacuación conjunta de todos los parques hacia la SET de REE Morella 400 kV</w:t>
      </w:r>
    </w:p>
    <w:p w14:paraId="04961A65" w14:textId="77777777" w:rsidR="00E72F61" w:rsidRPr="00B9655E" w:rsidRDefault="00E72F61" w:rsidP="001565B4">
      <w:pPr>
        <w:spacing w:after="0" w:line="240" w:lineRule="auto"/>
        <w:rPr>
          <w:rFonts w:ascii="Calibri" w:hAnsi="Calibri" w:cs="Calibri"/>
          <w:b/>
          <w:sz w:val="20"/>
          <w:szCs w:val="20"/>
        </w:rPr>
      </w:pPr>
    </w:p>
    <w:p w14:paraId="32AD88A6" w14:textId="340CD93A" w:rsidR="00E72F61" w:rsidRPr="00B9655E" w:rsidRDefault="00E72F61" w:rsidP="001565B4">
      <w:pPr>
        <w:spacing w:after="0" w:line="240" w:lineRule="auto"/>
        <w:rPr>
          <w:rFonts w:ascii="Calibri" w:hAnsi="Calibri" w:cs="Calibri"/>
          <w:b/>
          <w:sz w:val="20"/>
          <w:szCs w:val="20"/>
        </w:rPr>
      </w:pPr>
      <w:r w:rsidRPr="00B9655E">
        <w:rPr>
          <w:rFonts w:ascii="Calibri" w:hAnsi="Calibri" w:cs="Calibri"/>
          <w:b/>
          <w:sz w:val="20"/>
          <w:szCs w:val="20"/>
        </w:rPr>
        <w:t>Y, añade la Declaración de impacto:</w:t>
      </w:r>
    </w:p>
    <w:p w14:paraId="21196964" w14:textId="77777777" w:rsidR="00E72F61" w:rsidRPr="00B9655E" w:rsidRDefault="00E72F61" w:rsidP="001565B4">
      <w:pPr>
        <w:spacing w:after="0" w:line="240" w:lineRule="auto"/>
        <w:rPr>
          <w:rFonts w:ascii="Calibri" w:hAnsi="Calibri" w:cs="Calibri"/>
          <w:b/>
          <w:sz w:val="8"/>
          <w:szCs w:val="8"/>
        </w:rPr>
      </w:pPr>
    </w:p>
    <w:p w14:paraId="54663ADB" w14:textId="2A857426" w:rsidR="00E72F61" w:rsidRPr="00B9655E" w:rsidRDefault="00E72F61" w:rsidP="001565B4">
      <w:pPr>
        <w:spacing w:after="0" w:line="240" w:lineRule="auto"/>
        <w:ind w:left="708"/>
        <w:jc w:val="both"/>
        <w:rPr>
          <w:rFonts w:ascii="Calibri" w:hAnsi="Calibri" w:cs="Calibri"/>
          <w:b/>
          <w:i/>
          <w:iCs/>
          <w:sz w:val="20"/>
          <w:szCs w:val="20"/>
        </w:rPr>
      </w:pPr>
      <w:r w:rsidRPr="00B9655E">
        <w:rPr>
          <w:rFonts w:ascii="Calibri" w:hAnsi="Calibri" w:cs="Calibri"/>
          <w:b/>
          <w:i/>
          <w:iCs/>
          <w:sz w:val="20"/>
          <w:szCs w:val="20"/>
        </w:rPr>
        <w:t xml:space="preserve">“En este sentido, este órgano ambiental entiende que para no aumentar la afección a ZEPA </w:t>
      </w:r>
      <w:proofErr w:type="spellStart"/>
      <w:r w:rsidRPr="00B9655E">
        <w:rPr>
          <w:rFonts w:ascii="Calibri" w:hAnsi="Calibri" w:cs="Calibri"/>
          <w:b/>
          <w:i/>
          <w:iCs/>
          <w:sz w:val="20"/>
          <w:szCs w:val="20"/>
        </w:rPr>
        <w:t>L´Alt</w:t>
      </w:r>
      <w:proofErr w:type="spellEnd"/>
      <w:r w:rsidRPr="00B9655E">
        <w:rPr>
          <w:rFonts w:ascii="Calibri" w:hAnsi="Calibri" w:cs="Calibri"/>
          <w:b/>
          <w:i/>
          <w:iCs/>
          <w:sz w:val="20"/>
          <w:szCs w:val="20"/>
        </w:rPr>
        <w:t xml:space="preserve"> </w:t>
      </w:r>
      <w:proofErr w:type="spellStart"/>
      <w:r w:rsidRPr="00B9655E">
        <w:rPr>
          <w:rFonts w:ascii="Calibri" w:hAnsi="Calibri" w:cs="Calibri"/>
          <w:b/>
          <w:i/>
          <w:iCs/>
          <w:sz w:val="20"/>
          <w:szCs w:val="20"/>
        </w:rPr>
        <w:t>Maestrat</w:t>
      </w:r>
      <w:proofErr w:type="spellEnd"/>
      <w:r w:rsidRPr="00B9655E">
        <w:rPr>
          <w:rFonts w:ascii="Calibri" w:hAnsi="Calibri" w:cs="Calibri"/>
          <w:b/>
          <w:i/>
          <w:iCs/>
          <w:sz w:val="20"/>
          <w:szCs w:val="20"/>
        </w:rPr>
        <w:t xml:space="preserve"> con la implantación de dos líneas en paralelo y mejorar la protección de la avifauna con tecnologías más avanzadas que las instaladas en su momento por el proyecto de </w:t>
      </w:r>
      <w:proofErr w:type="spellStart"/>
      <w:r w:rsidRPr="00B9655E">
        <w:rPr>
          <w:rFonts w:ascii="Calibri" w:hAnsi="Calibri" w:cs="Calibri"/>
          <w:b/>
          <w:i/>
          <w:iCs/>
          <w:sz w:val="20"/>
          <w:szCs w:val="20"/>
        </w:rPr>
        <w:t>Renomar</w:t>
      </w:r>
      <w:proofErr w:type="spellEnd"/>
      <w:r w:rsidRPr="00B9655E">
        <w:rPr>
          <w:rFonts w:ascii="Calibri" w:hAnsi="Calibri" w:cs="Calibri"/>
          <w:b/>
          <w:i/>
          <w:iCs/>
          <w:sz w:val="20"/>
          <w:szCs w:val="20"/>
        </w:rPr>
        <w:t>, las dos líneas deberán proyectarse en una sola infraestructura de evacuación en la que se integren ambas”.</w:t>
      </w:r>
    </w:p>
    <w:p w14:paraId="48BB4C2D" w14:textId="77777777" w:rsidR="00E72F61" w:rsidRPr="00B9655E" w:rsidRDefault="00E72F61" w:rsidP="001565B4">
      <w:pPr>
        <w:spacing w:after="0" w:line="240" w:lineRule="auto"/>
        <w:rPr>
          <w:rFonts w:ascii="Calibri" w:hAnsi="Calibri" w:cs="Calibri"/>
          <w:b/>
          <w:sz w:val="20"/>
          <w:szCs w:val="20"/>
        </w:rPr>
      </w:pPr>
    </w:p>
    <w:p w14:paraId="4F37D4DD" w14:textId="1A334BA6" w:rsidR="00E72F61" w:rsidRPr="00B9655E" w:rsidRDefault="00E72F61" w:rsidP="001565B4">
      <w:pPr>
        <w:spacing w:after="0" w:line="240" w:lineRule="auto"/>
        <w:jc w:val="both"/>
        <w:rPr>
          <w:rFonts w:ascii="Calibri" w:hAnsi="Calibri" w:cs="Calibri"/>
          <w:b/>
          <w:sz w:val="20"/>
          <w:szCs w:val="20"/>
        </w:rPr>
      </w:pPr>
      <w:r w:rsidRPr="00B9655E">
        <w:rPr>
          <w:rFonts w:ascii="Calibri" w:hAnsi="Calibri" w:cs="Calibri"/>
          <w:b/>
          <w:sz w:val="20"/>
          <w:szCs w:val="20"/>
        </w:rPr>
        <w:t>2.3</w:t>
      </w:r>
      <w:r w:rsidR="00F52AEC" w:rsidRPr="00B9655E">
        <w:rPr>
          <w:rFonts w:ascii="Calibri" w:hAnsi="Calibri" w:cs="Calibri"/>
          <w:b/>
          <w:sz w:val="20"/>
          <w:szCs w:val="20"/>
        </w:rPr>
        <w:t>9</w:t>
      </w:r>
      <w:r w:rsidRPr="00B9655E">
        <w:rPr>
          <w:rFonts w:ascii="Calibri" w:hAnsi="Calibri" w:cs="Calibri"/>
          <w:b/>
          <w:sz w:val="20"/>
          <w:szCs w:val="20"/>
        </w:rPr>
        <w:t>.2. En todas las Resoluciones posteriores</w:t>
      </w:r>
      <w:r w:rsidR="00D43F54" w:rsidRPr="00B9655E">
        <w:rPr>
          <w:rFonts w:ascii="Calibri" w:hAnsi="Calibri" w:cs="Calibri"/>
          <w:b/>
          <w:sz w:val="20"/>
          <w:szCs w:val="20"/>
        </w:rPr>
        <w:t>,</w:t>
      </w:r>
      <w:r w:rsidRPr="00B9655E">
        <w:rPr>
          <w:rFonts w:ascii="Calibri" w:hAnsi="Calibri" w:cs="Calibri"/>
          <w:b/>
          <w:sz w:val="20"/>
          <w:szCs w:val="20"/>
        </w:rPr>
        <w:t xml:space="preserve"> y en sucesivas noticias de prensa, se ha desvirtuado el impacto ambiental de esta línea SET La Iglesuela – SET Morella, estimando un impacto ambiental mínimo de la misma puesto que, prácticamente, significaba la sustitución de una línea por otra. Esto no es así:</w:t>
      </w:r>
    </w:p>
    <w:p w14:paraId="16475A02" w14:textId="77777777" w:rsidR="00E72F61" w:rsidRPr="00B9655E" w:rsidRDefault="00E72F61" w:rsidP="001565B4">
      <w:pPr>
        <w:spacing w:after="0" w:line="240" w:lineRule="auto"/>
        <w:jc w:val="both"/>
        <w:rPr>
          <w:rFonts w:ascii="Calibri" w:hAnsi="Calibri" w:cs="Calibri"/>
          <w:b/>
          <w:sz w:val="8"/>
          <w:szCs w:val="8"/>
        </w:rPr>
      </w:pPr>
    </w:p>
    <w:p w14:paraId="2F1FBCBC" w14:textId="1D0AC05D" w:rsidR="00E72F61" w:rsidRPr="00B9655E" w:rsidRDefault="00E72F61" w:rsidP="001565B4">
      <w:pPr>
        <w:spacing w:after="0" w:line="240" w:lineRule="auto"/>
        <w:ind w:left="708"/>
        <w:jc w:val="both"/>
        <w:rPr>
          <w:rFonts w:ascii="Calibri" w:hAnsi="Calibri" w:cs="Calibri"/>
          <w:b/>
          <w:sz w:val="20"/>
          <w:szCs w:val="20"/>
        </w:rPr>
      </w:pPr>
      <w:r w:rsidRPr="00B9655E">
        <w:rPr>
          <w:rFonts w:ascii="Calibri" w:hAnsi="Calibri" w:cs="Calibri"/>
          <w:b/>
          <w:sz w:val="20"/>
          <w:szCs w:val="20"/>
        </w:rPr>
        <w:t>1) La construcción de esta nueva línea discurre durante 10 km por la ZEPA “</w:t>
      </w:r>
      <w:proofErr w:type="spellStart"/>
      <w:r w:rsidRPr="00B9655E">
        <w:rPr>
          <w:rFonts w:ascii="Calibri" w:hAnsi="Calibri" w:cs="Calibri"/>
          <w:b/>
          <w:sz w:val="20"/>
          <w:szCs w:val="20"/>
        </w:rPr>
        <w:t>L´Alt</w:t>
      </w:r>
      <w:proofErr w:type="spellEnd"/>
      <w:r w:rsidRPr="00B9655E">
        <w:rPr>
          <w:rFonts w:ascii="Calibri" w:hAnsi="Calibri" w:cs="Calibri"/>
          <w:b/>
          <w:sz w:val="20"/>
          <w:szCs w:val="20"/>
        </w:rPr>
        <w:t xml:space="preserve"> </w:t>
      </w:r>
      <w:proofErr w:type="spellStart"/>
      <w:r w:rsidRPr="00B9655E">
        <w:rPr>
          <w:rFonts w:ascii="Calibri" w:hAnsi="Calibri" w:cs="Calibri"/>
          <w:b/>
          <w:sz w:val="20"/>
          <w:szCs w:val="20"/>
        </w:rPr>
        <w:t>Maestrat</w:t>
      </w:r>
      <w:proofErr w:type="spellEnd"/>
      <w:r w:rsidRPr="00B9655E">
        <w:rPr>
          <w:rFonts w:ascii="Calibri" w:hAnsi="Calibri" w:cs="Calibri"/>
          <w:b/>
          <w:sz w:val="20"/>
          <w:szCs w:val="20"/>
        </w:rPr>
        <w:t xml:space="preserve">” y dicha construcción genera un </w:t>
      </w:r>
      <w:r w:rsidR="001B3A16" w:rsidRPr="00B9655E">
        <w:rPr>
          <w:rFonts w:ascii="Calibri" w:hAnsi="Calibri" w:cs="Calibri"/>
          <w:b/>
          <w:sz w:val="20"/>
          <w:szCs w:val="20"/>
        </w:rPr>
        <w:t>impacto, así como su presencia.</w:t>
      </w:r>
    </w:p>
    <w:p w14:paraId="6D6A7CB0" w14:textId="3B7C6D4A" w:rsidR="001B3A16" w:rsidRPr="00B9655E" w:rsidRDefault="001B3A16" w:rsidP="001565B4">
      <w:pPr>
        <w:spacing w:after="0" w:line="240" w:lineRule="auto"/>
        <w:ind w:left="708"/>
        <w:jc w:val="both"/>
        <w:rPr>
          <w:rFonts w:ascii="Calibri" w:hAnsi="Calibri" w:cs="Calibri"/>
          <w:b/>
          <w:sz w:val="20"/>
          <w:szCs w:val="20"/>
        </w:rPr>
      </w:pPr>
      <w:r w:rsidRPr="00B9655E">
        <w:rPr>
          <w:rFonts w:ascii="Calibri" w:hAnsi="Calibri" w:cs="Calibri"/>
          <w:b/>
          <w:sz w:val="20"/>
          <w:szCs w:val="20"/>
        </w:rPr>
        <w:t>2) Además, hay que añadir el impacto del desmantelamiento de la línea existente</w:t>
      </w:r>
    </w:p>
    <w:p w14:paraId="7902E846" w14:textId="0FFCB576" w:rsidR="00E72F61" w:rsidRPr="00B9655E" w:rsidRDefault="001B3A16" w:rsidP="001565B4">
      <w:pPr>
        <w:spacing w:after="0" w:line="240" w:lineRule="auto"/>
        <w:ind w:left="708"/>
        <w:jc w:val="both"/>
        <w:rPr>
          <w:rFonts w:ascii="Calibri" w:hAnsi="Calibri" w:cs="Calibri"/>
          <w:b/>
          <w:sz w:val="20"/>
          <w:szCs w:val="20"/>
        </w:rPr>
      </w:pPr>
      <w:r w:rsidRPr="00B9655E">
        <w:rPr>
          <w:rFonts w:ascii="Calibri" w:hAnsi="Calibri" w:cs="Calibri"/>
          <w:b/>
          <w:sz w:val="20"/>
          <w:szCs w:val="20"/>
        </w:rPr>
        <w:t xml:space="preserve">3) De los 28,45 km de línea total entre SET La Iglesuela y SET Morella, únicamente son coincidentes (y podrá sustituirse) el trazado en 15,38 km, es decir, entre SET </w:t>
      </w:r>
      <w:r w:rsidRPr="00B9655E">
        <w:rPr>
          <w:rFonts w:ascii="Calibri" w:hAnsi="Calibri" w:cs="Calibri"/>
          <w:b/>
        </w:rPr>
        <w:t xml:space="preserve">Pla </w:t>
      </w:r>
      <w:proofErr w:type="spellStart"/>
      <w:r w:rsidRPr="00B9655E">
        <w:rPr>
          <w:rFonts w:ascii="Calibri" w:hAnsi="Calibri" w:cs="Calibri"/>
          <w:b/>
        </w:rPr>
        <w:t>d´Embalagué</w:t>
      </w:r>
      <w:proofErr w:type="spellEnd"/>
      <w:r w:rsidRPr="00B9655E">
        <w:rPr>
          <w:rFonts w:ascii="Calibri" w:hAnsi="Calibri" w:cs="Calibri"/>
          <w:b/>
        </w:rPr>
        <w:t xml:space="preserve"> y SET Morella</w:t>
      </w:r>
    </w:p>
    <w:p w14:paraId="737B1B10" w14:textId="21E5FA1F" w:rsidR="00E72F61" w:rsidRPr="00B9655E" w:rsidRDefault="001B3A16" w:rsidP="001565B4">
      <w:pPr>
        <w:autoSpaceDE w:val="0"/>
        <w:autoSpaceDN w:val="0"/>
        <w:adjustRightInd w:val="0"/>
        <w:spacing w:after="0" w:line="240" w:lineRule="auto"/>
        <w:ind w:left="708"/>
        <w:jc w:val="both"/>
        <w:rPr>
          <w:rFonts w:ascii="Calibri" w:hAnsi="Calibri" w:cs="Calibri"/>
          <w:b/>
          <w:sz w:val="20"/>
          <w:szCs w:val="20"/>
        </w:rPr>
      </w:pPr>
      <w:r w:rsidRPr="00B9655E">
        <w:rPr>
          <w:rFonts w:ascii="Calibri" w:hAnsi="Calibri" w:cs="Calibri"/>
          <w:b/>
          <w:sz w:val="20"/>
          <w:szCs w:val="20"/>
        </w:rPr>
        <w:t xml:space="preserve">4) De los 13,07 km </w:t>
      </w:r>
      <w:proofErr w:type="spellStart"/>
      <w:r w:rsidRPr="00B9655E">
        <w:rPr>
          <w:rFonts w:ascii="Calibri" w:hAnsi="Calibri" w:cs="Calibri"/>
          <w:b/>
          <w:sz w:val="20"/>
          <w:szCs w:val="20"/>
        </w:rPr>
        <w:t>km</w:t>
      </w:r>
      <w:proofErr w:type="spellEnd"/>
      <w:r w:rsidRPr="00B9655E">
        <w:rPr>
          <w:rFonts w:ascii="Calibri" w:hAnsi="Calibri" w:cs="Calibri"/>
          <w:b/>
          <w:sz w:val="20"/>
          <w:szCs w:val="20"/>
        </w:rPr>
        <w:t xml:space="preserve"> restantes, 1,54 km discurre por el LIC “</w:t>
      </w:r>
      <w:proofErr w:type="spellStart"/>
      <w:r w:rsidRPr="00B9655E">
        <w:rPr>
          <w:rFonts w:ascii="Calibri" w:hAnsi="Calibri" w:cs="Calibri"/>
          <w:b/>
          <w:sz w:val="20"/>
          <w:szCs w:val="20"/>
        </w:rPr>
        <w:t>L´Alt</w:t>
      </w:r>
      <w:proofErr w:type="spellEnd"/>
      <w:r w:rsidRPr="00B9655E">
        <w:rPr>
          <w:rFonts w:ascii="Calibri" w:hAnsi="Calibri" w:cs="Calibri"/>
          <w:b/>
          <w:sz w:val="20"/>
          <w:szCs w:val="20"/>
        </w:rPr>
        <w:t xml:space="preserve"> </w:t>
      </w:r>
      <w:proofErr w:type="spellStart"/>
      <w:r w:rsidR="00FB766B" w:rsidRPr="00B9655E">
        <w:rPr>
          <w:rFonts w:ascii="Calibri" w:hAnsi="Calibri" w:cs="Calibri"/>
          <w:b/>
          <w:sz w:val="20"/>
          <w:szCs w:val="20"/>
        </w:rPr>
        <w:t>M</w:t>
      </w:r>
      <w:r w:rsidRPr="00B9655E">
        <w:rPr>
          <w:rFonts w:ascii="Calibri" w:hAnsi="Calibri" w:cs="Calibri"/>
          <w:b/>
          <w:sz w:val="20"/>
          <w:szCs w:val="20"/>
        </w:rPr>
        <w:t>aestrat</w:t>
      </w:r>
      <w:proofErr w:type="spellEnd"/>
      <w:r w:rsidRPr="00B9655E">
        <w:rPr>
          <w:rFonts w:ascii="Calibri" w:hAnsi="Calibri" w:cs="Calibri"/>
          <w:b/>
          <w:sz w:val="20"/>
          <w:szCs w:val="20"/>
        </w:rPr>
        <w:t>” (en la provincia de Castellón, entre el límite provincial y</w:t>
      </w:r>
      <w:r w:rsidR="00FB766B" w:rsidRPr="00B9655E">
        <w:rPr>
          <w:rFonts w:ascii="Calibri" w:hAnsi="Calibri" w:cs="Calibri"/>
          <w:b/>
          <w:sz w:val="20"/>
          <w:szCs w:val="20"/>
        </w:rPr>
        <w:t xml:space="preserve"> la</w:t>
      </w:r>
      <w:r w:rsidRPr="00B9655E">
        <w:rPr>
          <w:rFonts w:ascii="Calibri" w:hAnsi="Calibri" w:cs="Calibri"/>
          <w:b/>
          <w:sz w:val="20"/>
          <w:szCs w:val="20"/>
        </w:rPr>
        <w:t xml:space="preserve"> S</w:t>
      </w:r>
      <w:r w:rsidR="00FB766B" w:rsidRPr="00B9655E">
        <w:rPr>
          <w:rFonts w:ascii="Calibri" w:hAnsi="Calibri" w:cs="Calibri"/>
          <w:b/>
          <w:sz w:val="20"/>
          <w:szCs w:val="20"/>
        </w:rPr>
        <w:t>ET</w:t>
      </w:r>
      <w:r w:rsidRPr="00B9655E">
        <w:rPr>
          <w:rFonts w:ascii="Calibri" w:hAnsi="Calibri" w:cs="Calibri"/>
          <w:b/>
          <w:sz w:val="20"/>
          <w:szCs w:val="20"/>
        </w:rPr>
        <w:t xml:space="preserve"> Pla </w:t>
      </w:r>
      <w:proofErr w:type="spellStart"/>
      <w:r w:rsidRPr="00B9655E">
        <w:rPr>
          <w:rFonts w:ascii="Calibri" w:hAnsi="Calibri" w:cs="Calibri"/>
          <w:b/>
          <w:sz w:val="20"/>
          <w:szCs w:val="20"/>
        </w:rPr>
        <w:t>d´Embalagué</w:t>
      </w:r>
      <w:proofErr w:type="spellEnd"/>
      <w:r w:rsidR="00FB766B" w:rsidRPr="00B9655E">
        <w:rPr>
          <w:rFonts w:ascii="Calibri" w:hAnsi="Calibri" w:cs="Calibri"/>
          <w:b/>
          <w:sz w:val="20"/>
          <w:szCs w:val="20"/>
        </w:rPr>
        <w:t>), sin que se haya evaluado el impacto en este tramo ni se hayan estudiado las repercusiones sobre este LIC</w:t>
      </w:r>
    </w:p>
    <w:p w14:paraId="717E1CC2" w14:textId="4388DB00" w:rsidR="00FB766B" w:rsidRPr="00B9655E" w:rsidRDefault="00FB766B" w:rsidP="001565B4">
      <w:pPr>
        <w:autoSpaceDE w:val="0"/>
        <w:autoSpaceDN w:val="0"/>
        <w:adjustRightInd w:val="0"/>
        <w:spacing w:after="0" w:line="240" w:lineRule="auto"/>
        <w:ind w:left="708"/>
        <w:jc w:val="both"/>
        <w:rPr>
          <w:rFonts w:ascii="Calibri" w:hAnsi="Calibri" w:cs="Calibri"/>
          <w:b/>
          <w:sz w:val="20"/>
          <w:szCs w:val="20"/>
        </w:rPr>
      </w:pPr>
      <w:r w:rsidRPr="00B9655E">
        <w:rPr>
          <w:rFonts w:ascii="Calibri" w:hAnsi="Calibri" w:cs="Calibri"/>
          <w:b/>
          <w:sz w:val="20"/>
          <w:szCs w:val="20"/>
        </w:rPr>
        <w:t>5) Los 11,53 km que existen entre la SET La Iglesuela</w:t>
      </w:r>
      <w:r w:rsidR="00991B1F" w:rsidRPr="00B9655E">
        <w:rPr>
          <w:rFonts w:ascii="Calibri" w:hAnsi="Calibri" w:cs="Calibri"/>
          <w:b/>
          <w:sz w:val="20"/>
          <w:szCs w:val="20"/>
        </w:rPr>
        <w:t xml:space="preserve"> y el límite provincial con Castellón, no están dentro de ningún LIC, pero son colindantes al LIC “</w:t>
      </w:r>
      <w:proofErr w:type="spellStart"/>
      <w:r w:rsidR="00991B1F" w:rsidRPr="00B9655E">
        <w:rPr>
          <w:rFonts w:ascii="Calibri" w:hAnsi="Calibri" w:cs="Calibri"/>
          <w:b/>
          <w:sz w:val="20"/>
          <w:szCs w:val="20"/>
        </w:rPr>
        <w:t>L´Alt</w:t>
      </w:r>
      <w:proofErr w:type="spellEnd"/>
      <w:r w:rsidR="00991B1F" w:rsidRPr="00B9655E">
        <w:rPr>
          <w:rFonts w:ascii="Calibri" w:hAnsi="Calibri" w:cs="Calibri"/>
          <w:b/>
          <w:sz w:val="20"/>
          <w:szCs w:val="20"/>
        </w:rPr>
        <w:t xml:space="preserve"> </w:t>
      </w:r>
      <w:proofErr w:type="spellStart"/>
      <w:r w:rsidR="00991B1F" w:rsidRPr="00B9655E">
        <w:rPr>
          <w:rFonts w:ascii="Calibri" w:hAnsi="Calibri" w:cs="Calibri"/>
          <w:b/>
          <w:sz w:val="20"/>
          <w:szCs w:val="20"/>
        </w:rPr>
        <w:t>Maestrat</w:t>
      </w:r>
      <w:proofErr w:type="spellEnd"/>
      <w:r w:rsidR="00991B1F" w:rsidRPr="00B9655E">
        <w:rPr>
          <w:rFonts w:ascii="Calibri" w:hAnsi="Calibri" w:cs="Calibri"/>
          <w:b/>
          <w:sz w:val="20"/>
          <w:szCs w:val="20"/>
        </w:rPr>
        <w:t>” y muy próximos a la ZEPA “</w:t>
      </w:r>
      <w:proofErr w:type="spellStart"/>
      <w:r w:rsidR="00991B1F" w:rsidRPr="00B9655E">
        <w:rPr>
          <w:rFonts w:ascii="Calibri" w:hAnsi="Calibri" w:cs="Calibri"/>
          <w:b/>
          <w:sz w:val="20"/>
          <w:szCs w:val="20"/>
        </w:rPr>
        <w:t>L´Alt</w:t>
      </w:r>
      <w:proofErr w:type="spellEnd"/>
      <w:r w:rsidR="00991B1F" w:rsidRPr="00B9655E">
        <w:rPr>
          <w:rFonts w:ascii="Calibri" w:hAnsi="Calibri" w:cs="Calibri"/>
          <w:b/>
          <w:sz w:val="20"/>
          <w:szCs w:val="20"/>
        </w:rPr>
        <w:t xml:space="preserve"> </w:t>
      </w:r>
      <w:proofErr w:type="spellStart"/>
      <w:r w:rsidR="00991B1F" w:rsidRPr="00B9655E">
        <w:rPr>
          <w:rFonts w:ascii="Calibri" w:hAnsi="Calibri" w:cs="Calibri"/>
          <w:b/>
          <w:sz w:val="20"/>
          <w:szCs w:val="20"/>
        </w:rPr>
        <w:t>Maestrat</w:t>
      </w:r>
      <w:proofErr w:type="spellEnd"/>
      <w:r w:rsidR="00991B1F" w:rsidRPr="00B9655E">
        <w:rPr>
          <w:rFonts w:ascii="Calibri" w:hAnsi="Calibri" w:cs="Calibri"/>
          <w:b/>
          <w:sz w:val="20"/>
          <w:szCs w:val="20"/>
        </w:rPr>
        <w:t>”, y tampoco se ha realizado estudio de repercusiones sobre dichos espacios</w:t>
      </w:r>
      <w:r w:rsidR="00D43F54" w:rsidRPr="00B9655E">
        <w:rPr>
          <w:rFonts w:ascii="Calibri" w:hAnsi="Calibri" w:cs="Calibri"/>
          <w:b/>
          <w:sz w:val="20"/>
          <w:szCs w:val="20"/>
        </w:rPr>
        <w:t>.</w:t>
      </w:r>
    </w:p>
    <w:p w14:paraId="2DD91187" w14:textId="46B9F25D" w:rsidR="00307400" w:rsidRPr="00B9655E" w:rsidRDefault="0018507D" w:rsidP="001565B4">
      <w:pPr>
        <w:tabs>
          <w:tab w:val="left" w:pos="1900"/>
        </w:tabs>
        <w:autoSpaceDE w:val="0"/>
        <w:autoSpaceDN w:val="0"/>
        <w:adjustRightInd w:val="0"/>
        <w:spacing w:after="0" w:line="240" w:lineRule="auto"/>
        <w:jc w:val="both"/>
        <w:rPr>
          <w:rFonts w:ascii="Calibri" w:hAnsi="Calibri" w:cs="Calibri"/>
          <w:b/>
          <w:sz w:val="20"/>
          <w:szCs w:val="20"/>
        </w:rPr>
      </w:pPr>
      <w:r w:rsidRPr="00B9655E">
        <w:rPr>
          <w:rFonts w:ascii="Calibri" w:hAnsi="Calibri" w:cs="Calibri"/>
          <w:b/>
          <w:sz w:val="20"/>
          <w:szCs w:val="20"/>
        </w:rPr>
        <w:tab/>
      </w:r>
    </w:p>
    <w:p w14:paraId="4B75D1C3" w14:textId="273F71F0" w:rsidR="0018507D" w:rsidRPr="00B9655E" w:rsidRDefault="00F533FD" w:rsidP="001565B4">
      <w:pPr>
        <w:tabs>
          <w:tab w:val="left" w:pos="1900"/>
        </w:tabs>
        <w:autoSpaceDE w:val="0"/>
        <w:autoSpaceDN w:val="0"/>
        <w:adjustRightInd w:val="0"/>
        <w:spacing w:after="0" w:line="240" w:lineRule="auto"/>
        <w:jc w:val="both"/>
        <w:rPr>
          <w:rFonts w:ascii="Calibri" w:hAnsi="Calibri" w:cs="Calibri"/>
          <w:b/>
          <w:sz w:val="20"/>
          <w:szCs w:val="20"/>
        </w:rPr>
      </w:pPr>
      <w:r w:rsidRPr="00B9655E">
        <w:rPr>
          <w:noProof/>
        </w:rPr>
        <w:drawing>
          <wp:inline distT="0" distB="0" distL="0" distR="0" wp14:anchorId="2473A501" wp14:editId="66E2AC7B">
            <wp:extent cx="6120130" cy="3284220"/>
            <wp:effectExtent l="0" t="0" r="0" b="0"/>
            <wp:docPr id="1762796677" name="Imagen 3"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2796677" name="Imagen 3" descr="Mapa&#10;&#10;Descripción generada automáticamente"/>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120130" cy="3284220"/>
                    </a:xfrm>
                    <a:prstGeom prst="rect">
                      <a:avLst/>
                    </a:prstGeom>
                    <a:noFill/>
                    <a:ln>
                      <a:noFill/>
                    </a:ln>
                  </pic:spPr>
                </pic:pic>
              </a:graphicData>
            </a:graphic>
          </wp:inline>
        </w:drawing>
      </w:r>
    </w:p>
    <w:p w14:paraId="4182B4D3" w14:textId="77777777" w:rsidR="00D43F54" w:rsidRPr="00B9655E" w:rsidRDefault="00D43F54" w:rsidP="001565B4">
      <w:pPr>
        <w:autoSpaceDE w:val="0"/>
        <w:autoSpaceDN w:val="0"/>
        <w:adjustRightInd w:val="0"/>
        <w:spacing w:after="0" w:line="240" w:lineRule="auto"/>
        <w:jc w:val="both"/>
        <w:rPr>
          <w:rFonts w:ascii="Calibri" w:hAnsi="Calibri" w:cs="Calibri"/>
          <w:b/>
          <w:sz w:val="20"/>
          <w:szCs w:val="20"/>
        </w:rPr>
      </w:pPr>
    </w:p>
    <w:p w14:paraId="12A11222" w14:textId="77777777" w:rsidR="00F533FD" w:rsidRPr="00B9655E" w:rsidRDefault="00F533FD" w:rsidP="001565B4">
      <w:pPr>
        <w:autoSpaceDE w:val="0"/>
        <w:autoSpaceDN w:val="0"/>
        <w:adjustRightInd w:val="0"/>
        <w:spacing w:after="0" w:line="240" w:lineRule="auto"/>
        <w:jc w:val="both"/>
        <w:rPr>
          <w:rFonts w:ascii="Calibri" w:hAnsi="Calibri" w:cs="Calibri"/>
          <w:b/>
          <w:sz w:val="20"/>
          <w:szCs w:val="20"/>
        </w:rPr>
      </w:pPr>
    </w:p>
    <w:p w14:paraId="7D82D737" w14:textId="64AE0658" w:rsidR="00A2393E" w:rsidRPr="00B9655E" w:rsidRDefault="00C4247B" w:rsidP="001565B4">
      <w:pPr>
        <w:autoSpaceDE w:val="0"/>
        <w:autoSpaceDN w:val="0"/>
        <w:adjustRightInd w:val="0"/>
        <w:spacing w:after="0" w:line="240" w:lineRule="auto"/>
        <w:jc w:val="both"/>
        <w:rPr>
          <w:rFonts w:ascii="Calibri" w:hAnsi="Calibri" w:cs="Calibri"/>
          <w:b/>
          <w:sz w:val="20"/>
          <w:szCs w:val="20"/>
        </w:rPr>
      </w:pPr>
      <w:r w:rsidRPr="00B9655E">
        <w:rPr>
          <w:rFonts w:ascii="Calibri" w:hAnsi="Calibri" w:cs="Calibri"/>
          <w:b/>
          <w:sz w:val="20"/>
          <w:szCs w:val="20"/>
        </w:rPr>
        <w:t>2.</w:t>
      </w:r>
      <w:r w:rsidR="00F52AEC" w:rsidRPr="00B9655E">
        <w:rPr>
          <w:rFonts w:ascii="Calibri" w:hAnsi="Calibri" w:cs="Calibri"/>
          <w:b/>
          <w:sz w:val="20"/>
          <w:szCs w:val="20"/>
        </w:rPr>
        <w:t>40</w:t>
      </w:r>
      <w:r w:rsidR="00A2393E" w:rsidRPr="00B9655E">
        <w:rPr>
          <w:rFonts w:ascii="Calibri" w:hAnsi="Calibri" w:cs="Calibri"/>
          <w:b/>
          <w:sz w:val="20"/>
          <w:szCs w:val="20"/>
        </w:rPr>
        <w:t xml:space="preserve">. </w:t>
      </w:r>
      <w:r w:rsidR="00E95757" w:rsidRPr="00B9655E">
        <w:rPr>
          <w:rFonts w:ascii="Calibri" w:eastAsia="Calibri" w:hAnsi="Calibri" w:cs="Calibri"/>
          <w:b/>
          <w:sz w:val="20"/>
          <w:szCs w:val="20"/>
          <w:u w:val="single"/>
        </w:rPr>
        <w:t xml:space="preserve">EN GENERAL, PARA TODO EL CLÚSTER MAESTRAZGO, </w:t>
      </w:r>
      <w:r w:rsidR="00A2393E" w:rsidRPr="00B9655E">
        <w:rPr>
          <w:rFonts w:ascii="Calibri" w:hAnsi="Calibri" w:cs="Calibri"/>
          <w:b/>
          <w:sz w:val="20"/>
          <w:szCs w:val="20"/>
          <w:u w:val="single"/>
        </w:rPr>
        <w:t xml:space="preserve">EN LA EVALUACIÓN DE IMPACTO AMBIENTAL NO SE VALORA SUFICIENTEMENTE LA CIRCUNSTANCIA DE QUE ESTA PROLIFERACIÓN DE AEROGENERADORES </w:t>
      </w:r>
      <w:r w:rsidR="00974AE5" w:rsidRPr="00B9655E">
        <w:rPr>
          <w:rFonts w:ascii="Calibri" w:hAnsi="Calibri" w:cs="Calibri"/>
          <w:b/>
          <w:sz w:val="20"/>
          <w:szCs w:val="20"/>
          <w:u w:val="single"/>
        </w:rPr>
        <w:t xml:space="preserve">AUMENTA EL RIESGO DE PROPAGACIÓN DE INCENDIOS Y </w:t>
      </w:r>
      <w:r w:rsidR="00A2393E" w:rsidRPr="00B9655E">
        <w:rPr>
          <w:rFonts w:ascii="Calibri" w:hAnsi="Calibri" w:cs="Calibri"/>
          <w:b/>
          <w:sz w:val="20"/>
          <w:szCs w:val="20"/>
          <w:u w:val="single"/>
        </w:rPr>
        <w:t>DIFICULTA LA LABOR DE EXTINCIÓN DE INCENDIOS</w:t>
      </w:r>
    </w:p>
    <w:p w14:paraId="1F8753B7" w14:textId="77777777" w:rsidR="00A2393E" w:rsidRPr="00B9655E" w:rsidRDefault="00A2393E" w:rsidP="001565B4">
      <w:pPr>
        <w:autoSpaceDE w:val="0"/>
        <w:autoSpaceDN w:val="0"/>
        <w:adjustRightInd w:val="0"/>
        <w:spacing w:after="0" w:line="240" w:lineRule="auto"/>
        <w:jc w:val="both"/>
        <w:rPr>
          <w:rFonts w:ascii="Calibri" w:hAnsi="Calibri" w:cs="Calibri"/>
          <w:b/>
          <w:i/>
          <w:sz w:val="8"/>
          <w:szCs w:val="8"/>
        </w:rPr>
      </w:pPr>
    </w:p>
    <w:p w14:paraId="25A35B57" w14:textId="6276AFAB" w:rsidR="00A2393E" w:rsidRPr="00B9655E" w:rsidRDefault="00D27B85" w:rsidP="001565B4">
      <w:pPr>
        <w:autoSpaceDE w:val="0"/>
        <w:autoSpaceDN w:val="0"/>
        <w:adjustRightInd w:val="0"/>
        <w:spacing w:after="0" w:line="240" w:lineRule="auto"/>
        <w:jc w:val="both"/>
        <w:rPr>
          <w:rFonts w:ascii="Calibri" w:hAnsi="Calibri" w:cs="Calibri"/>
          <w:b/>
          <w:sz w:val="20"/>
          <w:szCs w:val="20"/>
        </w:rPr>
      </w:pPr>
      <w:r w:rsidRPr="00B9655E">
        <w:rPr>
          <w:rStyle w:val="markedcontent"/>
          <w:rFonts w:ascii="Calibri" w:hAnsi="Calibri" w:cs="Calibri"/>
          <w:b/>
          <w:sz w:val="20"/>
          <w:szCs w:val="20"/>
        </w:rPr>
        <w:t>2.</w:t>
      </w:r>
      <w:r w:rsidR="00F52AEC" w:rsidRPr="00B9655E">
        <w:rPr>
          <w:rStyle w:val="markedcontent"/>
          <w:rFonts w:ascii="Calibri" w:hAnsi="Calibri" w:cs="Calibri"/>
          <w:b/>
          <w:sz w:val="20"/>
          <w:szCs w:val="20"/>
        </w:rPr>
        <w:t>40</w:t>
      </w:r>
      <w:r w:rsidR="00A2393E" w:rsidRPr="00B9655E">
        <w:rPr>
          <w:rStyle w:val="markedcontent"/>
          <w:rFonts w:ascii="Calibri" w:hAnsi="Calibri" w:cs="Calibri"/>
          <w:b/>
          <w:sz w:val="20"/>
          <w:szCs w:val="20"/>
        </w:rPr>
        <w:t>.1. En la Declaración de impacto (y en el estudio de impacto) se omite</w:t>
      </w:r>
      <w:r w:rsidR="00A2393E" w:rsidRPr="00B9655E">
        <w:rPr>
          <w:rFonts w:ascii="Calibri" w:hAnsi="Calibri" w:cs="Calibri"/>
          <w:b/>
          <w:sz w:val="20"/>
          <w:szCs w:val="20"/>
        </w:rPr>
        <w:t xml:space="preserve"> toda evaluación de riesgo de incendio en la provincia de Castellón.</w:t>
      </w:r>
      <w:r w:rsidR="00974AE5" w:rsidRPr="00B9655E">
        <w:rPr>
          <w:rFonts w:ascii="Calibri" w:hAnsi="Calibri" w:cs="Calibri"/>
          <w:b/>
          <w:sz w:val="20"/>
          <w:szCs w:val="20"/>
        </w:rPr>
        <w:t xml:space="preserve"> Sólo se</w:t>
      </w:r>
      <w:r w:rsidR="0069474F" w:rsidRPr="00B9655E">
        <w:rPr>
          <w:rFonts w:ascii="Calibri" w:hAnsi="Calibri" w:cs="Calibri"/>
          <w:b/>
          <w:sz w:val="20"/>
          <w:szCs w:val="20"/>
        </w:rPr>
        <w:t xml:space="preserve"> </w:t>
      </w:r>
      <w:r w:rsidR="00974AE5" w:rsidRPr="00B9655E">
        <w:rPr>
          <w:rFonts w:ascii="Calibri" w:hAnsi="Calibri" w:cs="Calibri"/>
          <w:b/>
          <w:sz w:val="20"/>
          <w:szCs w:val="20"/>
        </w:rPr>
        <w:t>habla de los riesgos sobre la provincia de Teruel.</w:t>
      </w:r>
    </w:p>
    <w:p w14:paraId="06F3D381" w14:textId="77777777" w:rsidR="00A2393E" w:rsidRPr="00B9655E" w:rsidRDefault="00A2393E" w:rsidP="001565B4">
      <w:pPr>
        <w:autoSpaceDE w:val="0"/>
        <w:autoSpaceDN w:val="0"/>
        <w:adjustRightInd w:val="0"/>
        <w:spacing w:after="0" w:line="240" w:lineRule="auto"/>
        <w:jc w:val="both"/>
        <w:rPr>
          <w:rFonts w:ascii="Calibri" w:hAnsi="Calibri" w:cs="Calibri"/>
          <w:b/>
          <w:sz w:val="20"/>
          <w:szCs w:val="20"/>
        </w:rPr>
      </w:pPr>
    </w:p>
    <w:p w14:paraId="5305A67F" w14:textId="4877C2F4" w:rsidR="00A2393E" w:rsidRPr="00B9655E" w:rsidRDefault="00D27B85" w:rsidP="001565B4">
      <w:pPr>
        <w:autoSpaceDE w:val="0"/>
        <w:autoSpaceDN w:val="0"/>
        <w:adjustRightInd w:val="0"/>
        <w:spacing w:after="0" w:line="240" w:lineRule="auto"/>
        <w:jc w:val="both"/>
        <w:rPr>
          <w:rFonts w:ascii="Calibri" w:hAnsi="Calibri" w:cs="Calibri"/>
          <w:b/>
          <w:sz w:val="20"/>
          <w:szCs w:val="20"/>
        </w:rPr>
      </w:pPr>
      <w:r w:rsidRPr="00B9655E">
        <w:rPr>
          <w:rFonts w:ascii="Calibri" w:hAnsi="Calibri" w:cs="Calibri"/>
          <w:b/>
          <w:sz w:val="20"/>
          <w:szCs w:val="20"/>
        </w:rPr>
        <w:t>2.</w:t>
      </w:r>
      <w:r w:rsidR="00F52AEC" w:rsidRPr="00B9655E">
        <w:rPr>
          <w:rFonts w:ascii="Calibri" w:hAnsi="Calibri" w:cs="Calibri"/>
          <w:b/>
          <w:sz w:val="20"/>
          <w:szCs w:val="20"/>
        </w:rPr>
        <w:t>40</w:t>
      </w:r>
      <w:r w:rsidR="00A2393E" w:rsidRPr="00B9655E">
        <w:rPr>
          <w:rFonts w:ascii="Calibri" w:hAnsi="Calibri" w:cs="Calibri"/>
          <w:b/>
          <w:sz w:val="20"/>
          <w:szCs w:val="20"/>
        </w:rPr>
        <w:t>.2. Las repercusiones del proyecto sobre zonas de alto riesgo de incendio forestal sobre el territorio son:</w:t>
      </w:r>
    </w:p>
    <w:p w14:paraId="49888E3D" w14:textId="77777777" w:rsidR="00974AE5" w:rsidRPr="00B9655E" w:rsidRDefault="00974AE5" w:rsidP="001565B4">
      <w:pPr>
        <w:autoSpaceDE w:val="0"/>
        <w:autoSpaceDN w:val="0"/>
        <w:adjustRightInd w:val="0"/>
        <w:spacing w:after="0" w:line="240" w:lineRule="auto"/>
        <w:jc w:val="both"/>
        <w:rPr>
          <w:rFonts w:ascii="Calibri" w:hAnsi="Calibri" w:cs="Calibri"/>
          <w:b/>
          <w:sz w:val="8"/>
          <w:szCs w:val="8"/>
        </w:rPr>
      </w:pPr>
    </w:p>
    <w:p w14:paraId="1AD13D8A" w14:textId="77777777" w:rsidR="00A2393E" w:rsidRPr="00B9655E" w:rsidRDefault="00A2393E" w:rsidP="001565B4">
      <w:pPr>
        <w:autoSpaceDE w:val="0"/>
        <w:autoSpaceDN w:val="0"/>
        <w:adjustRightInd w:val="0"/>
        <w:spacing w:after="0" w:line="240" w:lineRule="auto"/>
        <w:ind w:left="708"/>
        <w:jc w:val="both"/>
        <w:rPr>
          <w:rFonts w:ascii="Calibri" w:hAnsi="Calibri" w:cs="Calibri"/>
          <w:b/>
          <w:sz w:val="20"/>
          <w:szCs w:val="20"/>
        </w:rPr>
      </w:pPr>
      <w:r w:rsidRPr="00B9655E">
        <w:rPr>
          <w:rFonts w:ascii="Calibri" w:hAnsi="Calibri" w:cs="Calibri"/>
          <w:b/>
          <w:sz w:val="20"/>
          <w:szCs w:val="20"/>
        </w:rPr>
        <w:t xml:space="preserve">-Construcción de un paisaje peligroso y vulnerable que modifican el régimen de incendios en las comarcas </w:t>
      </w:r>
      <w:proofErr w:type="spellStart"/>
      <w:r w:rsidRPr="00B9655E">
        <w:rPr>
          <w:rFonts w:ascii="Calibri" w:hAnsi="Calibri" w:cs="Calibri"/>
          <w:b/>
          <w:sz w:val="20"/>
          <w:szCs w:val="20"/>
        </w:rPr>
        <w:t>Gúdar</w:t>
      </w:r>
      <w:proofErr w:type="spellEnd"/>
      <w:r w:rsidRPr="00B9655E">
        <w:rPr>
          <w:rFonts w:ascii="Calibri" w:hAnsi="Calibri" w:cs="Calibri"/>
          <w:b/>
          <w:sz w:val="20"/>
          <w:szCs w:val="20"/>
        </w:rPr>
        <w:t xml:space="preserve"> Javalambre y Maestrazgo.</w:t>
      </w:r>
    </w:p>
    <w:p w14:paraId="6832A415" w14:textId="77777777" w:rsidR="00A2393E" w:rsidRPr="00B9655E" w:rsidRDefault="00A2393E" w:rsidP="001565B4">
      <w:pPr>
        <w:autoSpaceDE w:val="0"/>
        <w:autoSpaceDN w:val="0"/>
        <w:adjustRightInd w:val="0"/>
        <w:spacing w:after="0" w:line="240" w:lineRule="auto"/>
        <w:ind w:left="708"/>
        <w:jc w:val="both"/>
        <w:rPr>
          <w:rFonts w:ascii="Calibri" w:hAnsi="Calibri" w:cs="Calibri"/>
          <w:b/>
          <w:sz w:val="20"/>
          <w:szCs w:val="20"/>
        </w:rPr>
      </w:pPr>
      <w:r w:rsidRPr="00B9655E">
        <w:rPr>
          <w:rFonts w:ascii="Calibri" w:hAnsi="Calibri" w:cs="Calibri"/>
          <w:b/>
          <w:sz w:val="20"/>
          <w:szCs w:val="20"/>
        </w:rPr>
        <w:t>-Incremento de incendios a causa de líneas eléctricas y aerogeneradores.</w:t>
      </w:r>
    </w:p>
    <w:p w14:paraId="79CDA85F" w14:textId="77777777" w:rsidR="00A2393E" w:rsidRPr="00B9655E" w:rsidRDefault="00A2393E" w:rsidP="001565B4">
      <w:pPr>
        <w:autoSpaceDE w:val="0"/>
        <w:autoSpaceDN w:val="0"/>
        <w:adjustRightInd w:val="0"/>
        <w:spacing w:after="0" w:line="240" w:lineRule="auto"/>
        <w:ind w:left="708"/>
        <w:jc w:val="both"/>
        <w:rPr>
          <w:rFonts w:ascii="Calibri" w:hAnsi="Calibri" w:cs="Calibri"/>
          <w:b/>
          <w:sz w:val="20"/>
          <w:szCs w:val="20"/>
        </w:rPr>
      </w:pPr>
      <w:r w:rsidRPr="00B9655E">
        <w:rPr>
          <w:rFonts w:ascii="Calibri" w:hAnsi="Calibri" w:cs="Calibri"/>
          <w:b/>
          <w:sz w:val="20"/>
          <w:szCs w:val="20"/>
        </w:rPr>
        <w:t>-Existe un peligro estructural, entendido como La facilidad intrínseca que tiene un sistema forestal para propagar el fuego, junto con la dificultad que entraña su control.</w:t>
      </w:r>
    </w:p>
    <w:p w14:paraId="61C1302F" w14:textId="77777777" w:rsidR="00A2393E" w:rsidRPr="00B9655E" w:rsidRDefault="00A2393E" w:rsidP="001565B4">
      <w:pPr>
        <w:autoSpaceDE w:val="0"/>
        <w:autoSpaceDN w:val="0"/>
        <w:adjustRightInd w:val="0"/>
        <w:spacing w:after="0" w:line="240" w:lineRule="auto"/>
        <w:jc w:val="both"/>
        <w:rPr>
          <w:rFonts w:ascii="Calibri" w:hAnsi="Calibri" w:cs="Calibri"/>
          <w:sz w:val="20"/>
          <w:szCs w:val="20"/>
        </w:rPr>
      </w:pPr>
    </w:p>
    <w:p w14:paraId="4B6255AA" w14:textId="77777777" w:rsidR="00A2393E" w:rsidRPr="00B9655E" w:rsidRDefault="00A2393E" w:rsidP="001565B4">
      <w:pPr>
        <w:autoSpaceDE w:val="0"/>
        <w:autoSpaceDN w:val="0"/>
        <w:adjustRightInd w:val="0"/>
        <w:spacing w:after="0" w:line="240" w:lineRule="auto"/>
        <w:jc w:val="both"/>
        <w:rPr>
          <w:rStyle w:val="markedcontent"/>
          <w:rFonts w:ascii="Calibri" w:hAnsi="Calibri" w:cs="Calibri"/>
          <w:b/>
          <w:sz w:val="20"/>
          <w:szCs w:val="20"/>
        </w:rPr>
      </w:pPr>
      <w:r w:rsidRPr="00B9655E">
        <w:rPr>
          <w:rFonts w:ascii="Calibri" w:hAnsi="Calibri" w:cs="Calibri"/>
          <w:b/>
          <w:sz w:val="20"/>
          <w:szCs w:val="20"/>
        </w:rPr>
        <w:t>Esta iniciativa supone un mayor riesgo de siniestralidad en los operativos de extinción, un mayor riesgo eléctrico, una dificultad extrema para los medios aéreos (sin que la red viaria nueva abierta por la iniciativa sea una ayuda sino todo lo contrario).</w:t>
      </w:r>
    </w:p>
    <w:p w14:paraId="167D2564" w14:textId="77777777" w:rsidR="00A2393E" w:rsidRPr="00B9655E" w:rsidRDefault="00A2393E" w:rsidP="001565B4">
      <w:pPr>
        <w:autoSpaceDE w:val="0"/>
        <w:autoSpaceDN w:val="0"/>
        <w:adjustRightInd w:val="0"/>
        <w:spacing w:after="0" w:line="240" w:lineRule="auto"/>
        <w:jc w:val="both"/>
        <w:rPr>
          <w:rStyle w:val="markedcontent"/>
          <w:rFonts w:ascii="Calibri" w:hAnsi="Calibri" w:cs="Calibri"/>
          <w:b/>
          <w:sz w:val="20"/>
          <w:szCs w:val="20"/>
        </w:rPr>
      </w:pPr>
    </w:p>
    <w:p w14:paraId="5A101D81" w14:textId="212E8776" w:rsidR="00A2393E" w:rsidRPr="00B9655E" w:rsidRDefault="00D27B85" w:rsidP="001565B4">
      <w:pPr>
        <w:autoSpaceDE w:val="0"/>
        <w:autoSpaceDN w:val="0"/>
        <w:adjustRightInd w:val="0"/>
        <w:spacing w:after="0" w:line="240" w:lineRule="auto"/>
        <w:jc w:val="both"/>
        <w:rPr>
          <w:rStyle w:val="markedcontent"/>
          <w:rFonts w:ascii="Calibri" w:hAnsi="Calibri" w:cs="Calibri"/>
          <w:b/>
          <w:sz w:val="20"/>
          <w:szCs w:val="20"/>
        </w:rPr>
      </w:pPr>
      <w:r w:rsidRPr="00B9655E">
        <w:rPr>
          <w:rStyle w:val="markedcontent"/>
          <w:rFonts w:ascii="Calibri" w:hAnsi="Calibri" w:cs="Calibri"/>
          <w:b/>
          <w:sz w:val="20"/>
          <w:szCs w:val="20"/>
        </w:rPr>
        <w:t>2.</w:t>
      </w:r>
      <w:r w:rsidR="00F52AEC" w:rsidRPr="00B9655E">
        <w:rPr>
          <w:rStyle w:val="markedcontent"/>
          <w:rFonts w:ascii="Calibri" w:hAnsi="Calibri" w:cs="Calibri"/>
          <w:b/>
          <w:sz w:val="20"/>
          <w:szCs w:val="20"/>
        </w:rPr>
        <w:t>40</w:t>
      </w:r>
      <w:r w:rsidR="00A2393E" w:rsidRPr="00B9655E">
        <w:rPr>
          <w:rStyle w:val="markedcontent"/>
          <w:rFonts w:ascii="Calibri" w:hAnsi="Calibri" w:cs="Calibri"/>
          <w:b/>
          <w:sz w:val="20"/>
          <w:szCs w:val="20"/>
        </w:rPr>
        <w:t>.3. Muchos de los suelos ocupados son forestales y, facilitar el acceso a estos terrenos, facilita la provocación de incendios. Además, se introducen 125 aerogeneradores y 170 kilómetros de tendidos de alta tensión con el considerable riesgo de incendio que supone. Por otra parte, una vez originado el incendio forestal, su extinción con medios aéreos se vería muy dificultada por la gran altura de los apoyos eléctricos y los 200 m de altura de cada uno de los aerogeneradores.</w:t>
      </w:r>
    </w:p>
    <w:p w14:paraId="3748D633" w14:textId="77777777" w:rsidR="00A2393E" w:rsidRPr="00B9655E" w:rsidRDefault="00A2393E" w:rsidP="001565B4">
      <w:pPr>
        <w:autoSpaceDE w:val="0"/>
        <w:autoSpaceDN w:val="0"/>
        <w:adjustRightInd w:val="0"/>
        <w:spacing w:after="0" w:line="240" w:lineRule="auto"/>
        <w:jc w:val="both"/>
        <w:rPr>
          <w:rFonts w:ascii="Calibri" w:hAnsi="Calibri" w:cs="Calibri"/>
          <w:b/>
          <w:i/>
          <w:sz w:val="20"/>
          <w:szCs w:val="20"/>
        </w:rPr>
      </w:pPr>
    </w:p>
    <w:p w14:paraId="004E316E" w14:textId="72B0B502" w:rsidR="00A2393E" w:rsidRPr="00B9655E" w:rsidRDefault="00D27B85" w:rsidP="001565B4">
      <w:pPr>
        <w:autoSpaceDE w:val="0"/>
        <w:autoSpaceDN w:val="0"/>
        <w:adjustRightInd w:val="0"/>
        <w:spacing w:after="0" w:line="240" w:lineRule="auto"/>
        <w:jc w:val="both"/>
        <w:rPr>
          <w:rFonts w:ascii="Calibri" w:hAnsi="Calibri" w:cs="Calibri"/>
          <w:b/>
          <w:sz w:val="20"/>
          <w:szCs w:val="20"/>
        </w:rPr>
      </w:pPr>
      <w:r w:rsidRPr="00B9655E">
        <w:rPr>
          <w:rFonts w:ascii="Calibri" w:hAnsi="Calibri" w:cs="Calibri"/>
          <w:b/>
          <w:sz w:val="20"/>
          <w:szCs w:val="20"/>
        </w:rPr>
        <w:t>2.</w:t>
      </w:r>
      <w:r w:rsidR="00F52AEC" w:rsidRPr="00B9655E">
        <w:rPr>
          <w:rFonts w:ascii="Calibri" w:hAnsi="Calibri" w:cs="Calibri"/>
          <w:b/>
          <w:sz w:val="20"/>
          <w:szCs w:val="20"/>
        </w:rPr>
        <w:t>40</w:t>
      </w:r>
      <w:r w:rsidR="00A2393E" w:rsidRPr="00B9655E">
        <w:rPr>
          <w:rFonts w:ascii="Calibri" w:hAnsi="Calibri" w:cs="Calibri"/>
          <w:b/>
          <w:sz w:val="20"/>
          <w:szCs w:val="20"/>
        </w:rPr>
        <w:t>.4. Dice la DIA:</w:t>
      </w:r>
    </w:p>
    <w:p w14:paraId="52CB06B3" w14:textId="77777777" w:rsidR="00A2393E" w:rsidRPr="00B9655E" w:rsidRDefault="00A2393E" w:rsidP="001565B4">
      <w:pPr>
        <w:autoSpaceDE w:val="0"/>
        <w:autoSpaceDN w:val="0"/>
        <w:adjustRightInd w:val="0"/>
        <w:spacing w:after="0" w:line="240" w:lineRule="auto"/>
        <w:jc w:val="both"/>
        <w:rPr>
          <w:rFonts w:ascii="Calibri" w:hAnsi="Calibri" w:cs="Calibri"/>
          <w:b/>
          <w:sz w:val="8"/>
          <w:szCs w:val="8"/>
        </w:rPr>
      </w:pPr>
    </w:p>
    <w:p w14:paraId="51CCF4A4" w14:textId="77777777" w:rsidR="00A2393E" w:rsidRPr="00B9655E" w:rsidRDefault="00A2393E" w:rsidP="001565B4">
      <w:pPr>
        <w:autoSpaceDE w:val="0"/>
        <w:autoSpaceDN w:val="0"/>
        <w:adjustRightInd w:val="0"/>
        <w:spacing w:after="0" w:line="240" w:lineRule="auto"/>
        <w:ind w:left="708"/>
        <w:jc w:val="both"/>
        <w:rPr>
          <w:rFonts w:ascii="Calibri" w:hAnsi="Calibri" w:cs="Calibri"/>
          <w:b/>
          <w:i/>
          <w:sz w:val="20"/>
          <w:szCs w:val="20"/>
        </w:rPr>
      </w:pPr>
      <w:r w:rsidRPr="00B9655E">
        <w:rPr>
          <w:rFonts w:ascii="Calibri" w:hAnsi="Calibri" w:cs="Calibri"/>
          <w:b/>
          <w:i/>
          <w:sz w:val="20"/>
          <w:szCs w:val="20"/>
        </w:rPr>
        <w:t>“Según el Servicio Provincial de Agricultura, Ganadería y Medio Ambiente de Teruel, el proyecto podría conllevar afecciones sobre puestos de vigilancia de incendios forestales al reducirse la visibilidad, así como afecciones sobre puntos de carga de agua de helicópteros”</w:t>
      </w:r>
    </w:p>
    <w:p w14:paraId="3ED22A38" w14:textId="77777777" w:rsidR="00A2393E" w:rsidRPr="00B9655E" w:rsidRDefault="00A2393E" w:rsidP="001565B4">
      <w:pPr>
        <w:autoSpaceDE w:val="0"/>
        <w:autoSpaceDN w:val="0"/>
        <w:adjustRightInd w:val="0"/>
        <w:spacing w:after="0" w:line="240" w:lineRule="auto"/>
        <w:ind w:left="708"/>
        <w:jc w:val="both"/>
        <w:rPr>
          <w:rFonts w:ascii="Calibri" w:hAnsi="Calibri" w:cs="Calibri"/>
          <w:b/>
          <w:i/>
          <w:sz w:val="20"/>
          <w:szCs w:val="20"/>
        </w:rPr>
      </w:pPr>
    </w:p>
    <w:p w14:paraId="1FAA7CBD" w14:textId="77777777" w:rsidR="00A2393E" w:rsidRPr="00B9655E" w:rsidRDefault="00A2393E" w:rsidP="001565B4">
      <w:pPr>
        <w:autoSpaceDE w:val="0"/>
        <w:autoSpaceDN w:val="0"/>
        <w:adjustRightInd w:val="0"/>
        <w:spacing w:after="0" w:line="240" w:lineRule="auto"/>
        <w:jc w:val="both"/>
        <w:rPr>
          <w:rFonts w:ascii="Calibri" w:hAnsi="Calibri" w:cs="Calibri"/>
          <w:b/>
          <w:sz w:val="20"/>
          <w:szCs w:val="20"/>
        </w:rPr>
      </w:pPr>
      <w:r w:rsidRPr="00B9655E">
        <w:rPr>
          <w:rFonts w:ascii="Calibri" w:hAnsi="Calibri" w:cs="Calibri"/>
          <w:b/>
          <w:sz w:val="20"/>
          <w:szCs w:val="20"/>
        </w:rPr>
        <w:t>E incluso la DIA reconoce el problema:</w:t>
      </w:r>
    </w:p>
    <w:p w14:paraId="6A8022B1" w14:textId="77777777" w:rsidR="00A2393E" w:rsidRPr="00B9655E" w:rsidRDefault="00A2393E" w:rsidP="001565B4">
      <w:pPr>
        <w:autoSpaceDE w:val="0"/>
        <w:autoSpaceDN w:val="0"/>
        <w:adjustRightInd w:val="0"/>
        <w:spacing w:after="0" w:line="240" w:lineRule="auto"/>
        <w:jc w:val="both"/>
        <w:rPr>
          <w:rFonts w:ascii="Calibri" w:hAnsi="Calibri" w:cs="Calibri"/>
          <w:b/>
          <w:sz w:val="8"/>
          <w:szCs w:val="8"/>
        </w:rPr>
      </w:pPr>
    </w:p>
    <w:p w14:paraId="50BFDDCE" w14:textId="77777777" w:rsidR="00A2393E" w:rsidRPr="00B9655E" w:rsidRDefault="00A2393E" w:rsidP="001565B4">
      <w:pPr>
        <w:autoSpaceDE w:val="0"/>
        <w:autoSpaceDN w:val="0"/>
        <w:adjustRightInd w:val="0"/>
        <w:spacing w:after="0" w:line="240" w:lineRule="auto"/>
        <w:ind w:left="708"/>
        <w:jc w:val="both"/>
        <w:rPr>
          <w:rFonts w:ascii="Calibri" w:hAnsi="Calibri" w:cs="Calibri"/>
          <w:b/>
          <w:i/>
          <w:sz w:val="20"/>
          <w:szCs w:val="20"/>
        </w:rPr>
      </w:pPr>
      <w:r w:rsidRPr="00B9655E">
        <w:rPr>
          <w:rFonts w:ascii="Calibri" w:hAnsi="Calibri" w:cs="Calibri"/>
          <w:b/>
          <w:i/>
          <w:sz w:val="20"/>
          <w:szCs w:val="20"/>
        </w:rPr>
        <w:t xml:space="preserve">“En relación a la operatividad de medios aéreos de extinción de incendios, se han analizado los criterios fijados en los respectivos Planes de Defensa contra incendios forestales de las comarcas de Maestrazgo y </w:t>
      </w:r>
      <w:proofErr w:type="spellStart"/>
      <w:r w:rsidRPr="00B9655E">
        <w:rPr>
          <w:rFonts w:ascii="Calibri" w:hAnsi="Calibri" w:cs="Calibri"/>
          <w:b/>
          <w:i/>
          <w:sz w:val="20"/>
          <w:szCs w:val="20"/>
        </w:rPr>
        <w:t>Gúdar</w:t>
      </w:r>
      <w:proofErr w:type="spellEnd"/>
      <w:r w:rsidRPr="00B9655E">
        <w:rPr>
          <w:rFonts w:ascii="Calibri" w:hAnsi="Calibri" w:cs="Calibri"/>
          <w:b/>
          <w:i/>
          <w:sz w:val="20"/>
          <w:szCs w:val="20"/>
        </w:rPr>
        <w:t>-Javalambre, concluyendo que todo punto de masa forestal debe tener un punto de agua como máximo a 4 km de distancia, de ese resultado el promotor instalará puntos de agua complementarios de refuerzo para aquellos depósitos que estén situados a distancias inferiores a 1.500 m de infraestructuras del proyecto”.</w:t>
      </w:r>
    </w:p>
    <w:p w14:paraId="6BAD0B30" w14:textId="77777777" w:rsidR="00A2393E" w:rsidRPr="00B9655E" w:rsidRDefault="00A2393E" w:rsidP="001565B4">
      <w:pPr>
        <w:autoSpaceDE w:val="0"/>
        <w:autoSpaceDN w:val="0"/>
        <w:adjustRightInd w:val="0"/>
        <w:spacing w:after="0" w:line="240" w:lineRule="auto"/>
        <w:jc w:val="both"/>
        <w:rPr>
          <w:rFonts w:ascii="Calibri" w:hAnsi="Calibri" w:cs="Calibri"/>
          <w:b/>
          <w:i/>
          <w:sz w:val="20"/>
          <w:szCs w:val="20"/>
        </w:rPr>
      </w:pPr>
    </w:p>
    <w:p w14:paraId="7D39EABB" w14:textId="243A2B95" w:rsidR="00154642" w:rsidRPr="00B9655E" w:rsidRDefault="00154642" w:rsidP="001565B4">
      <w:pPr>
        <w:pStyle w:val="Default"/>
        <w:jc w:val="both"/>
        <w:rPr>
          <w:rFonts w:ascii="Calibri" w:hAnsi="Calibri" w:cs="Calibri"/>
          <w:b/>
          <w:color w:val="auto"/>
          <w:sz w:val="20"/>
          <w:szCs w:val="20"/>
        </w:rPr>
      </w:pPr>
      <w:r w:rsidRPr="00B9655E">
        <w:rPr>
          <w:rFonts w:ascii="Calibri" w:hAnsi="Calibri" w:cs="Calibri"/>
          <w:b/>
          <w:iCs/>
          <w:color w:val="auto"/>
          <w:sz w:val="20"/>
          <w:szCs w:val="20"/>
        </w:rPr>
        <w:t>2.</w:t>
      </w:r>
      <w:r w:rsidR="00F52AEC" w:rsidRPr="00B9655E">
        <w:rPr>
          <w:rFonts w:ascii="Calibri" w:hAnsi="Calibri" w:cs="Calibri"/>
          <w:b/>
          <w:iCs/>
          <w:color w:val="auto"/>
          <w:sz w:val="20"/>
          <w:szCs w:val="20"/>
        </w:rPr>
        <w:t>40</w:t>
      </w:r>
      <w:r w:rsidRPr="00B9655E">
        <w:rPr>
          <w:rFonts w:ascii="Calibri" w:hAnsi="Calibri" w:cs="Calibri"/>
          <w:b/>
          <w:iCs/>
          <w:color w:val="auto"/>
          <w:sz w:val="20"/>
          <w:szCs w:val="20"/>
        </w:rPr>
        <w:t>.5.</w:t>
      </w:r>
      <w:r w:rsidRPr="00B9655E">
        <w:rPr>
          <w:rFonts w:ascii="Calibri" w:hAnsi="Calibri" w:cs="Calibri"/>
          <w:b/>
          <w:i/>
          <w:color w:val="auto"/>
          <w:sz w:val="20"/>
          <w:szCs w:val="20"/>
        </w:rPr>
        <w:t xml:space="preserve"> </w:t>
      </w:r>
      <w:r w:rsidRPr="00B9655E">
        <w:rPr>
          <w:rFonts w:ascii="Calibri" w:hAnsi="Calibri" w:cs="Calibri"/>
          <w:b/>
          <w:color w:val="auto"/>
          <w:sz w:val="20"/>
          <w:szCs w:val="20"/>
        </w:rPr>
        <w:t>El primer Informe del INAGA de 12 de mayo de 2021, que luego, a instancias del Consejero, fue sustituido por otro Informe, decía:</w:t>
      </w:r>
    </w:p>
    <w:p w14:paraId="31EF05AA" w14:textId="77777777" w:rsidR="00154642" w:rsidRPr="00B9655E" w:rsidRDefault="00154642" w:rsidP="001565B4">
      <w:pPr>
        <w:pStyle w:val="Default"/>
        <w:ind w:left="1416"/>
        <w:jc w:val="both"/>
        <w:rPr>
          <w:rFonts w:ascii="Calibri" w:hAnsi="Calibri" w:cs="Calibri"/>
          <w:b/>
          <w:color w:val="auto"/>
          <w:sz w:val="8"/>
          <w:szCs w:val="8"/>
        </w:rPr>
      </w:pPr>
    </w:p>
    <w:p w14:paraId="0D92E0B5" w14:textId="06F2F4D6" w:rsidR="00154642" w:rsidRPr="00B9655E" w:rsidRDefault="00154642" w:rsidP="001565B4">
      <w:pPr>
        <w:pStyle w:val="Default"/>
        <w:ind w:left="708"/>
        <w:jc w:val="both"/>
        <w:rPr>
          <w:rFonts w:ascii="Calibri" w:hAnsi="Calibri" w:cs="Calibri"/>
          <w:b/>
          <w:i/>
          <w:iCs/>
          <w:color w:val="auto"/>
          <w:sz w:val="20"/>
          <w:szCs w:val="20"/>
        </w:rPr>
      </w:pPr>
      <w:r w:rsidRPr="00B9655E">
        <w:rPr>
          <w:rFonts w:ascii="Calibri" w:hAnsi="Calibri" w:cs="Calibri"/>
          <w:b/>
          <w:i/>
          <w:iCs/>
          <w:color w:val="auto"/>
          <w:sz w:val="20"/>
          <w:szCs w:val="20"/>
        </w:rPr>
        <w:t xml:space="preserve">“Los parques Estrella se encuentran en zonas de riesgo alto (…) </w:t>
      </w:r>
      <w:r w:rsidRPr="00B9655E">
        <w:rPr>
          <w:rFonts w:ascii="Calibri" w:hAnsi="Calibri" w:cs="Calibri"/>
          <w:b/>
          <w:bCs/>
          <w:i/>
          <w:iCs/>
          <w:color w:val="auto"/>
          <w:sz w:val="20"/>
          <w:szCs w:val="20"/>
        </w:rPr>
        <w:t>Por otra parte, se deberá tener en cuenta que el elevado número de aerogeneradores y líneas eléctricas aéreas supondrá un incremento considerable en el riesgo de incendios, teniendo en cuenta las importantes superficies de vegetación natural existente, especialmente de pinares de repoblación, así como la climatología de la zona, el régimen de vientos, y el elevado número de tormentas”.</w:t>
      </w:r>
    </w:p>
    <w:p w14:paraId="642AF66F" w14:textId="56C3395F" w:rsidR="009D233A" w:rsidRPr="00B9655E" w:rsidRDefault="009D233A" w:rsidP="001565B4">
      <w:pPr>
        <w:autoSpaceDE w:val="0"/>
        <w:autoSpaceDN w:val="0"/>
        <w:adjustRightInd w:val="0"/>
        <w:spacing w:after="0" w:line="240" w:lineRule="auto"/>
        <w:jc w:val="both"/>
        <w:rPr>
          <w:rFonts w:ascii="Calibri" w:hAnsi="Calibri" w:cs="Calibri"/>
          <w:b/>
          <w:i/>
          <w:sz w:val="20"/>
          <w:szCs w:val="20"/>
        </w:rPr>
      </w:pPr>
    </w:p>
    <w:p w14:paraId="7F5F70CC" w14:textId="77777777" w:rsidR="00154642" w:rsidRPr="00B9655E" w:rsidRDefault="00154642" w:rsidP="001565B4">
      <w:pPr>
        <w:autoSpaceDE w:val="0"/>
        <w:autoSpaceDN w:val="0"/>
        <w:adjustRightInd w:val="0"/>
        <w:spacing w:after="0" w:line="240" w:lineRule="auto"/>
        <w:jc w:val="both"/>
        <w:rPr>
          <w:rFonts w:ascii="Calibri" w:hAnsi="Calibri" w:cs="Calibri"/>
          <w:b/>
          <w:i/>
          <w:sz w:val="20"/>
          <w:szCs w:val="20"/>
        </w:rPr>
      </w:pPr>
    </w:p>
    <w:p w14:paraId="24B184E0" w14:textId="4B376CFD" w:rsidR="009D233A" w:rsidRPr="00B9655E" w:rsidRDefault="009D233A" w:rsidP="001565B4">
      <w:pPr>
        <w:spacing w:after="0" w:line="240" w:lineRule="auto"/>
        <w:jc w:val="both"/>
        <w:rPr>
          <w:rFonts w:ascii="Calibri" w:hAnsi="Calibri" w:cs="Calibri"/>
          <w:b/>
          <w:i/>
        </w:rPr>
      </w:pPr>
      <w:r w:rsidRPr="00B9655E">
        <w:rPr>
          <w:rFonts w:ascii="Calibri" w:hAnsi="Calibri" w:cs="Calibri"/>
          <w:b/>
          <w:sz w:val="20"/>
          <w:szCs w:val="20"/>
        </w:rPr>
        <w:t>2.</w:t>
      </w:r>
      <w:r w:rsidR="00F52AEC" w:rsidRPr="00B9655E">
        <w:rPr>
          <w:rFonts w:ascii="Calibri" w:hAnsi="Calibri" w:cs="Calibri"/>
          <w:b/>
          <w:sz w:val="20"/>
          <w:szCs w:val="20"/>
        </w:rPr>
        <w:t>41</w:t>
      </w:r>
      <w:r w:rsidRPr="00B9655E">
        <w:rPr>
          <w:rFonts w:ascii="Calibri" w:hAnsi="Calibri" w:cs="Calibri"/>
          <w:b/>
          <w:sz w:val="20"/>
          <w:szCs w:val="20"/>
        </w:rPr>
        <w:t>.</w:t>
      </w:r>
      <w:r w:rsidRPr="00B9655E">
        <w:rPr>
          <w:rFonts w:ascii="Calibri" w:hAnsi="Calibri" w:cs="Calibri"/>
          <w:b/>
          <w:i/>
        </w:rPr>
        <w:t xml:space="preserve"> </w:t>
      </w:r>
      <w:r w:rsidRPr="00B9655E">
        <w:rPr>
          <w:rFonts w:ascii="Calibri" w:hAnsi="Calibri" w:cs="Calibri"/>
          <w:b/>
          <w:sz w:val="20"/>
          <w:szCs w:val="20"/>
          <w:u w:val="single"/>
        </w:rPr>
        <w:t>EN LA EVALUACIÓN DE IMPACTO AMBIENTAL NO SE VALORA SUFICIENTEMENTE LA AFECCIÓN A LOS LUGARES DE INTERÉS GEOLÓGICO</w:t>
      </w:r>
    </w:p>
    <w:p w14:paraId="49433A33" w14:textId="77777777" w:rsidR="009D233A" w:rsidRPr="00B9655E" w:rsidRDefault="009D233A" w:rsidP="001565B4">
      <w:pPr>
        <w:pStyle w:val="NormalWeb"/>
        <w:shd w:val="clear" w:color="auto" w:fill="FFFFFF"/>
        <w:spacing w:before="0" w:beforeAutospacing="0" w:after="0" w:afterAutospacing="0"/>
        <w:jc w:val="both"/>
        <w:rPr>
          <w:rFonts w:ascii="Calibri" w:hAnsi="Calibri" w:cs="Calibri"/>
          <w:b/>
          <w:sz w:val="8"/>
          <w:szCs w:val="8"/>
          <w:u w:val="single"/>
        </w:rPr>
      </w:pPr>
    </w:p>
    <w:p w14:paraId="331C928A" w14:textId="2BBD3148" w:rsidR="009D233A" w:rsidRPr="00B9655E" w:rsidRDefault="009D233A" w:rsidP="001565B4">
      <w:pPr>
        <w:pStyle w:val="NormalWeb"/>
        <w:shd w:val="clear" w:color="auto" w:fill="FFFFFF"/>
        <w:spacing w:before="0" w:beforeAutospacing="0" w:after="0" w:afterAutospacing="0"/>
        <w:jc w:val="both"/>
        <w:rPr>
          <w:rFonts w:ascii="Calibri" w:hAnsi="Calibri" w:cs="Calibri"/>
          <w:b/>
          <w:sz w:val="20"/>
          <w:szCs w:val="20"/>
        </w:rPr>
      </w:pPr>
      <w:r w:rsidRPr="00B9655E">
        <w:rPr>
          <w:rFonts w:ascii="Calibri" w:hAnsi="Calibri" w:cs="Calibri"/>
          <w:b/>
          <w:sz w:val="20"/>
          <w:szCs w:val="20"/>
        </w:rPr>
        <w:t>2.</w:t>
      </w:r>
      <w:r w:rsidR="00F52AEC" w:rsidRPr="00B9655E">
        <w:rPr>
          <w:rFonts w:ascii="Calibri" w:hAnsi="Calibri" w:cs="Calibri"/>
          <w:b/>
          <w:sz w:val="20"/>
          <w:szCs w:val="20"/>
        </w:rPr>
        <w:t>41</w:t>
      </w:r>
      <w:r w:rsidRPr="00B9655E">
        <w:rPr>
          <w:rFonts w:ascii="Calibri" w:hAnsi="Calibri" w:cs="Calibri"/>
          <w:b/>
          <w:sz w:val="20"/>
          <w:szCs w:val="20"/>
        </w:rPr>
        <w:t>.1. Las dos plantas fotovoltaicas y trece de los 20 parques eólicos afectan directamente a Lugares de Interés Geológico.</w:t>
      </w:r>
    </w:p>
    <w:p w14:paraId="6A2E9411" w14:textId="77777777" w:rsidR="009D233A" w:rsidRPr="00B9655E" w:rsidRDefault="009D233A" w:rsidP="001565B4">
      <w:pPr>
        <w:pStyle w:val="NormalWeb"/>
        <w:shd w:val="clear" w:color="auto" w:fill="FFFFFF"/>
        <w:spacing w:before="0" w:beforeAutospacing="0" w:after="0" w:afterAutospacing="0"/>
        <w:jc w:val="both"/>
        <w:rPr>
          <w:rFonts w:ascii="Calibri" w:hAnsi="Calibri" w:cs="Calibri"/>
          <w:b/>
          <w:sz w:val="20"/>
          <w:szCs w:val="20"/>
        </w:rPr>
      </w:pPr>
    </w:p>
    <w:p w14:paraId="17F34B83" w14:textId="236ED99D" w:rsidR="009D233A" w:rsidRPr="00B9655E" w:rsidRDefault="009D233A" w:rsidP="001565B4">
      <w:pPr>
        <w:pStyle w:val="NormalWeb"/>
        <w:shd w:val="clear" w:color="auto" w:fill="FFFFFF"/>
        <w:spacing w:before="0" w:beforeAutospacing="0" w:after="0" w:afterAutospacing="0"/>
        <w:jc w:val="both"/>
        <w:rPr>
          <w:rFonts w:ascii="Calibri" w:hAnsi="Calibri" w:cs="Calibri"/>
          <w:b/>
          <w:sz w:val="20"/>
          <w:szCs w:val="20"/>
        </w:rPr>
      </w:pPr>
      <w:r w:rsidRPr="00B9655E">
        <w:rPr>
          <w:rFonts w:ascii="Calibri" w:hAnsi="Calibri" w:cs="Calibri"/>
          <w:b/>
          <w:sz w:val="20"/>
          <w:szCs w:val="20"/>
        </w:rPr>
        <w:t>2.</w:t>
      </w:r>
      <w:r w:rsidR="00F52AEC" w:rsidRPr="00B9655E">
        <w:rPr>
          <w:rFonts w:ascii="Calibri" w:hAnsi="Calibri" w:cs="Calibri"/>
          <w:b/>
          <w:sz w:val="20"/>
          <w:szCs w:val="20"/>
        </w:rPr>
        <w:t>41</w:t>
      </w:r>
      <w:r w:rsidRPr="00B9655E">
        <w:rPr>
          <w:rFonts w:ascii="Calibri" w:hAnsi="Calibri" w:cs="Calibri"/>
          <w:b/>
          <w:sz w:val="20"/>
          <w:szCs w:val="20"/>
        </w:rPr>
        <w:t>.2. Existe afección a cuatro Lugares de Interés Geológico:</w:t>
      </w:r>
    </w:p>
    <w:p w14:paraId="6BA49350" w14:textId="77777777" w:rsidR="009D233A" w:rsidRPr="00B9655E" w:rsidRDefault="009D233A" w:rsidP="001565B4">
      <w:pPr>
        <w:pStyle w:val="NormalWeb"/>
        <w:shd w:val="clear" w:color="auto" w:fill="FFFFFF"/>
        <w:spacing w:before="0" w:beforeAutospacing="0" w:after="0" w:afterAutospacing="0"/>
        <w:jc w:val="both"/>
        <w:rPr>
          <w:rFonts w:ascii="Calibri" w:hAnsi="Calibri" w:cs="Calibri"/>
          <w:b/>
          <w:sz w:val="8"/>
          <w:szCs w:val="8"/>
        </w:rPr>
      </w:pPr>
    </w:p>
    <w:p w14:paraId="23B46325" w14:textId="77777777" w:rsidR="009D233A" w:rsidRPr="00B9655E" w:rsidRDefault="009D233A" w:rsidP="001565B4">
      <w:pPr>
        <w:pStyle w:val="NormalWeb"/>
        <w:shd w:val="clear" w:color="auto" w:fill="FFFFFF"/>
        <w:spacing w:before="0" w:beforeAutospacing="0" w:after="0" w:afterAutospacing="0"/>
        <w:ind w:left="708"/>
        <w:jc w:val="both"/>
        <w:rPr>
          <w:rFonts w:ascii="Calibri" w:hAnsi="Calibri" w:cs="Calibri"/>
          <w:b/>
          <w:sz w:val="20"/>
          <w:szCs w:val="20"/>
        </w:rPr>
      </w:pPr>
      <w:r w:rsidRPr="00B9655E">
        <w:rPr>
          <w:rFonts w:ascii="Calibri" w:hAnsi="Calibri" w:cs="Calibri"/>
          <w:b/>
          <w:sz w:val="20"/>
          <w:szCs w:val="20"/>
        </w:rPr>
        <w:t xml:space="preserve">- </w:t>
      </w:r>
      <w:r w:rsidRPr="00B9655E">
        <w:rPr>
          <w:rFonts w:ascii="Calibri" w:hAnsi="Calibri" w:cs="Calibri"/>
          <w:b/>
          <w:sz w:val="20"/>
          <w:szCs w:val="20"/>
          <w:u w:val="single"/>
        </w:rPr>
        <w:t>Polje de Mosqueruela</w:t>
      </w:r>
      <w:r w:rsidRPr="00B9655E">
        <w:rPr>
          <w:rFonts w:ascii="Calibri" w:hAnsi="Calibri" w:cs="Calibri"/>
          <w:b/>
          <w:sz w:val="20"/>
          <w:szCs w:val="20"/>
        </w:rPr>
        <w:t>. Colindante y rodeado completamente por las poligonales de La Vacada 3 y 4, y La Estrella 1, 2 y 3, y atravesado por la LAAT Estrella 2-Estrella 1 y ocupado por las Plantas fotovoltaicas Masía I y Masía II</w:t>
      </w:r>
    </w:p>
    <w:p w14:paraId="5A4C3850" w14:textId="77777777" w:rsidR="009D233A" w:rsidRPr="00B9655E" w:rsidRDefault="009D233A" w:rsidP="001565B4">
      <w:pPr>
        <w:pStyle w:val="NormalWeb"/>
        <w:shd w:val="clear" w:color="auto" w:fill="FFFFFF"/>
        <w:spacing w:before="0" w:beforeAutospacing="0" w:after="0" w:afterAutospacing="0"/>
        <w:ind w:left="708"/>
        <w:jc w:val="both"/>
        <w:rPr>
          <w:rFonts w:ascii="Calibri" w:hAnsi="Calibri" w:cs="Calibri"/>
          <w:b/>
          <w:sz w:val="8"/>
          <w:szCs w:val="8"/>
        </w:rPr>
      </w:pPr>
    </w:p>
    <w:p w14:paraId="391945E8" w14:textId="59AD501C" w:rsidR="009D233A" w:rsidRPr="00B9655E" w:rsidRDefault="009D233A" w:rsidP="001565B4">
      <w:pPr>
        <w:autoSpaceDE w:val="0"/>
        <w:autoSpaceDN w:val="0"/>
        <w:adjustRightInd w:val="0"/>
        <w:spacing w:after="0" w:line="240" w:lineRule="auto"/>
        <w:ind w:left="708"/>
        <w:jc w:val="both"/>
        <w:rPr>
          <w:rFonts w:ascii="Calibri" w:hAnsi="Calibri" w:cs="Calibri"/>
          <w:b/>
          <w:sz w:val="20"/>
          <w:szCs w:val="20"/>
        </w:rPr>
      </w:pPr>
      <w:r w:rsidRPr="00B9655E">
        <w:rPr>
          <w:rFonts w:ascii="Calibri" w:hAnsi="Calibri" w:cs="Calibri"/>
          <w:b/>
          <w:sz w:val="20"/>
          <w:szCs w:val="20"/>
        </w:rPr>
        <w:t xml:space="preserve">- </w:t>
      </w:r>
      <w:r w:rsidRPr="00B9655E">
        <w:rPr>
          <w:rFonts w:ascii="Calibri" w:hAnsi="Calibri" w:cs="Calibri"/>
          <w:b/>
          <w:sz w:val="20"/>
          <w:szCs w:val="20"/>
          <w:u w:val="single"/>
        </w:rPr>
        <w:t>Serie cretácica y modelado estructural de Cantavieja</w:t>
      </w:r>
      <w:r w:rsidRPr="00B9655E">
        <w:rPr>
          <w:rFonts w:ascii="Calibri" w:hAnsi="Calibri" w:cs="Calibri"/>
          <w:b/>
          <w:sz w:val="20"/>
          <w:szCs w:val="20"/>
        </w:rPr>
        <w:t xml:space="preserve">. Impacto directo de la presencia de los aerogeneradores de los parques El Cid 1, 2, 3 y 4; de los parques Concejo 1, 2 y 3; de las SET el Cid I, El Cid 4 e Iglesuela, y de </w:t>
      </w:r>
      <w:r w:rsidR="0007231E" w:rsidRPr="00B9655E">
        <w:rPr>
          <w:rFonts w:ascii="Calibri" w:hAnsi="Calibri" w:cs="Calibri"/>
          <w:b/>
          <w:sz w:val="20"/>
          <w:szCs w:val="20"/>
        </w:rPr>
        <w:t>las líneas</w:t>
      </w:r>
      <w:r w:rsidRPr="00B9655E">
        <w:rPr>
          <w:rFonts w:ascii="Calibri" w:hAnsi="Calibri" w:cs="Calibri"/>
          <w:b/>
          <w:sz w:val="20"/>
          <w:szCs w:val="20"/>
        </w:rPr>
        <w:t xml:space="preserve"> de evacuación Cid 3-Cid 4, Estrella 1-Iglesuela, Cabecero 2-Iglesuela y Cid 1-Cid 4-Iglesuela</w:t>
      </w:r>
    </w:p>
    <w:p w14:paraId="199B9DE4" w14:textId="77777777" w:rsidR="009D233A" w:rsidRPr="00B9655E" w:rsidRDefault="009D233A" w:rsidP="001565B4">
      <w:pPr>
        <w:autoSpaceDE w:val="0"/>
        <w:autoSpaceDN w:val="0"/>
        <w:adjustRightInd w:val="0"/>
        <w:spacing w:after="0" w:line="240" w:lineRule="auto"/>
        <w:ind w:left="708"/>
        <w:rPr>
          <w:rFonts w:ascii="Calibri" w:hAnsi="Calibri" w:cs="Calibri"/>
          <w:b/>
          <w:sz w:val="8"/>
          <w:szCs w:val="8"/>
        </w:rPr>
      </w:pPr>
    </w:p>
    <w:p w14:paraId="0204E7AF" w14:textId="77777777" w:rsidR="009D233A" w:rsidRPr="00B9655E" w:rsidRDefault="009D233A" w:rsidP="001565B4">
      <w:pPr>
        <w:pStyle w:val="NormalWeb"/>
        <w:shd w:val="clear" w:color="auto" w:fill="FFFFFF"/>
        <w:spacing w:before="0" w:beforeAutospacing="0" w:after="0" w:afterAutospacing="0"/>
        <w:ind w:left="708"/>
        <w:jc w:val="both"/>
        <w:rPr>
          <w:rFonts w:ascii="Calibri" w:hAnsi="Calibri" w:cs="Calibri"/>
          <w:b/>
          <w:sz w:val="20"/>
          <w:szCs w:val="20"/>
        </w:rPr>
      </w:pPr>
      <w:r w:rsidRPr="00B9655E">
        <w:rPr>
          <w:rFonts w:ascii="Calibri" w:hAnsi="Calibri" w:cs="Calibri"/>
          <w:b/>
          <w:i/>
          <w:sz w:val="20"/>
          <w:szCs w:val="20"/>
        </w:rPr>
        <w:t xml:space="preserve">- </w:t>
      </w:r>
      <w:r w:rsidRPr="00B9655E">
        <w:rPr>
          <w:rFonts w:ascii="Calibri" w:hAnsi="Calibri" w:cs="Calibri"/>
          <w:b/>
          <w:sz w:val="20"/>
          <w:szCs w:val="20"/>
          <w:u w:val="single"/>
        </w:rPr>
        <w:t xml:space="preserve">Sucesión cretácica de Allepuz - Puerto de Villarroya - </w:t>
      </w:r>
      <w:proofErr w:type="spellStart"/>
      <w:r w:rsidRPr="00B9655E">
        <w:rPr>
          <w:rFonts w:ascii="Calibri" w:hAnsi="Calibri" w:cs="Calibri"/>
          <w:b/>
          <w:sz w:val="20"/>
          <w:szCs w:val="20"/>
          <w:u w:val="single"/>
        </w:rPr>
        <w:t>Fortanete</w:t>
      </w:r>
      <w:proofErr w:type="spellEnd"/>
      <w:r w:rsidRPr="00B9655E">
        <w:rPr>
          <w:rFonts w:ascii="Calibri" w:hAnsi="Calibri" w:cs="Calibri"/>
          <w:b/>
          <w:sz w:val="20"/>
          <w:szCs w:val="20"/>
        </w:rPr>
        <w:t>. Afecta al PE Concejo 3 y cruzada por la LAAT SET Cabecero I- SET Cabecero 3</w:t>
      </w:r>
    </w:p>
    <w:p w14:paraId="1138CC5D" w14:textId="77777777" w:rsidR="009D233A" w:rsidRPr="00B9655E" w:rsidRDefault="009D233A" w:rsidP="001565B4">
      <w:pPr>
        <w:pStyle w:val="NormalWeb"/>
        <w:shd w:val="clear" w:color="auto" w:fill="FFFFFF"/>
        <w:spacing w:before="0" w:beforeAutospacing="0" w:after="0" w:afterAutospacing="0"/>
        <w:ind w:left="708"/>
        <w:jc w:val="both"/>
        <w:rPr>
          <w:rFonts w:ascii="Calibri" w:hAnsi="Calibri" w:cs="Calibri"/>
          <w:b/>
          <w:sz w:val="8"/>
          <w:szCs w:val="8"/>
        </w:rPr>
      </w:pPr>
    </w:p>
    <w:p w14:paraId="4B04D092" w14:textId="77777777" w:rsidR="009D233A" w:rsidRPr="00B9655E" w:rsidRDefault="009D233A" w:rsidP="001565B4">
      <w:pPr>
        <w:pStyle w:val="NormalWeb"/>
        <w:shd w:val="clear" w:color="auto" w:fill="FFFFFF"/>
        <w:spacing w:before="0" w:beforeAutospacing="0" w:after="0" w:afterAutospacing="0"/>
        <w:ind w:left="708"/>
        <w:jc w:val="both"/>
        <w:rPr>
          <w:rFonts w:ascii="Calibri" w:hAnsi="Calibri" w:cs="Calibri"/>
          <w:b/>
          <w:sz w:val="20"/>
          <w:szCs w:val="20"/>
        </w:rPr>
      </w:pPr>
      <w:r w:rsidRPr="00B9655E">
        <w:rPr>
          <w:rFonts w:ascii="Calibri" w:hAnsi="Calibri" w:cs="Calibri"/>
          <w:b/>
          <w:i/>
          <w:sz w:val="20"/>
          <w:szCs w:val="20"/>
        </w:rPr>
        <w:t xml:space="preserve">- </w:t>
      </w:r>
      <w:r w:rsidRPr="00B9655E">
        <w:rPr>
          <w:rFonts w:ascii="Calibri" w:hAnsi="Calibri" w:cs="Calibri"/>
          <w:b/>
          <w:sz w:val="20"/>
          <w:szCs w:val="20"/>
          <w:u w:val="single"/>
        </w:rPr>
        <w:t xml:space="preserve">Sucesión cretácica </w:t>
      </w:r>
      <w:proofErr w:type="spellStart"/>
      <w:r w:rsidRPr="00B9655E">
        <w:rPr>
          <w:rFonts w:ascii="Calibri" w:hAnsi="Calibri" w:cs="Calibri"/>
          <w:b/>
          <w:sz w:val="20"/>
          <w:szCs w:val="20"/>
          <w:u w:val="single"/>
        </w:rPr>
        <w:t>Fortanete</w:t>
      </w:r>
      <w:proofErr w:type="spellEnd"/>
      <w:r w:rsidRPr="00B9655E">
        <w:rPr>
          <w:rFonts w:ascii="Calibri" w:hAnsi="Calibri" w:cs="Calibri"/>
          <w:b/>
          <w:sz w:val="20"/>
          <w:szCs w:val="20"/>
        </w:rPr>
        <w:t>. Afecta al PE Cabecero 4</w:t>
      </w:r>
    </w:p>
    <w:p w14:paraId="12C25825" w14:textId="77777777" w:rsidR="009D233A" w:rsidRPr="00B9655E" w:rsidRDefault="009D233A" w:rsidP="001565B4">
      <w:pPr>
        <w:pStyle w:val="NormalWeb"/>
        <w:shd w:val="clear" w:color="auto" w:fill="FFFFFF"/>
        <w:spacing w:before="0" w:beforeAutospacing="0" w:after="0" w:afterAutospacing="0"/>
        <w:ind w:left="708"/>
        <w:jc w:val="both"/>
        <w:rPr>
          <w:rFonts w:ascii="Calibri" w:hAnsi="Calibri" w:cs="Calibri"/>
          <w:b/>
          <w:i/>
          <w:sz w:val="20"/>
          <w:szCs w:val="20"/>
        </w:rPr>
      </w:pPr>
    </w:p>
    <w:p w14:paraId="44BC3485" w14:textId="77777777" w:rsidR="009D233A" w:rsidRPr="00B9655E" w:rsidRDefault="009D233A" w:rsidP="001565B4">
      <w:pPr>
        <w:pStyle w:val="NormalWeb"/>
        <w:shd w:val="clear" w:color="auto" w:fill="FFFFFF"/>
        <w:spacing w:before="0" w:beforeAutospacing="0" w:after="0" w:afterAutospacing="0"/>
        <w:jc w:val="center"/>
        <w:rPr>
          <w:rFonts w:ascii="Calibri" w:hAnsi="Calibri" w:cs="Calibri"/>
          <w:bCs/>
          <w:kern w:val="16"/>
        </w:rPr>
      </w:pPr>
      <w:r w:rsidRPr="00B9655E">
        <w:rPr>
          <w:rFonts w:ascii="Calibri" w:hAnsi="Calibri" w:cs="Calibri"/>
          <w:noProof/>
        </w:rPr>
        <w:drawing>
          <wp:inline distT="0" distB="0" distL="0" distR="0" wp14:anchorId="73A1145B" wp14:editId="0596E1B8">
            <wp:extent cx="5831840" cy="6393740"/>
            <wp:effectExtent l="19050" t="0" r="0" b="0"/>
            <wp:docPr id="31" name="Imagen 9" descr="E:\...0.2023.01.Fiscalía\LIG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0.2023.01.Fiscalía\LIGs.JPG"/>
                    <pic:cNvPicPr>
                      <a:picLocks noChangeAspect="1" noChangeArrowheads="1"/>
                    </pic:cNvPicPr>
                  </pic:nvPicPr>
                  <pic:blipFill>
                    <a:blip r:embed="rId59" cstate="print"/>
                    <a:srcRect/>
                    <a:stretch>
                      <a:fillRect/>
                    </a:stretch>
                  </pic:blipFill>
                  <pic:spPr bwMode="auto">
                    <a:xfrm>
                      <a:off x="0" y="0"/>
                      <a:ext cx="5831840" cy="6393740"/>
                    </a:xfrm>
                    <a:prstGeom prst="rect">
                      <a:avLst/>
                    </a:prstGeom>
                    <a:noFill/>
                    <a:ln w="9525">
                      <a:noFill/>
                      <a:miter lim="800000"/>
                      <a:headEnd/>
                      <a:tailEnd/>
                    </a:ln>
                  </pic:spPr>
                </pic:pic>
              </a:graphicData>
            </a:graphic>
          </wp:inline>
        </w:drawing>
      </w:r>
    </w:p>
    <w:p w14:paraId="0337AB2F" w14:textId="77777777" w:rsidR="009D233A" w:rsidRPr="00B9655E" w:rsidRDefault="009D233A" w:rsidP="001565B4">
      <w:pPr>
        <w:pStyle w:val="NormalWeb"/>
        <w:shd w:val="clear" w:color="auto" w:fill="FFFFFF"/>
        <w:spacing w:before="0" w:beforeAutospacing="0" w:after="0" w:afterAutospacing="0"/>
        <w:jc w:val="center"/>
        <w:rPr>
          <w:rFonts w:ascii="Calibri" w:hAnsi="Calibri" w:cs="Calibri"/>
          <w:bCs/>
          <w:kern w:val="16"/>
        </w:rPr>
      </w:pPr>
    </w:p>
    <w:p w14:paraId="09AEEDE3" w14:textId="1B6F446B" w:rsidR="009D233A" w:rsidRPr="00B9655E" w:rsidRDefault="009D233A" w:rsidP="001565B4">
      <w:pPr>
        <w:pStyle w:val="NormalWeb"/>
        <w:shd w:val="clear" w:color="auto" w:fill="FFFFFF"/>
        <w:spacing w:before="0" w:beforeAutospacing="0" w:after="0" w:afterAutospacing="0"/>
        <w:jc w:val="both"/>
        <w:rPr>
          <w:rFonts w:ascii="Calibri" w:hAnsi="Calibri" w:cs="Calibri"/>
          <w:b/>
          <w:sz w:val="20"/>
          <w:szCs w:val="20"/>
        </w:rPr>
      </w:pPr>
      <w:r w:rsidRPr="00B9655E">
        <w:rPr>
          <w:rFonts w:ascii="Calibri" w:hAnsi="Calibri" w:cs="Calibri"/>
          <w:b/>
          <w:bCs/>
          <w:kern w:val="16"/>
          <w:sz w:val="20"/>
          <w:szCs w:val="20"/>
        </w:rPr>
        <w:t>2.</w:t>
      </w:r>
      <w:r w:rsidR="00F52AEC" w:rsidRPr="00B9655E">
        <w:rPr>
          <w:rFonts w:ascii="Calibri" w:hAnsi="Calibri" w:cs="Calibri"/>
          <w:b/>
          <w:bCs/>
          <w:kern w:val="16"/>
          <w:sz w:val="20"/>
          <w:szCs w:val="20"/>
        </w:rPr>
        <w:t>41</w:t>
      </w:r>
      <w:r w:rsidRPr="00B9655E">
        <w:rPr>
          <w:rFonts w:ascii="Calibri" w:hAnsi="Calibri" w:cs="Calibri"/>
          <w:b/>
          <w:bCs/>
          <w:kern w:val="16"/>
          <w:sz w:val="20"/>
          <w:szCs w:val="20"/>
        </w:rPr>
        <w:t>.3. El Decreto 274/2015, de 29 de septiembre, del Gobierno de Aragón, por el que se crea el Catálogo de Lugares de Interés Geológico de Aragón y se establece su régimen de protección dota a los Lugares de Interés Geológico de un status jurídico orientado a:</w:t>
      </w:r>
    </w:p>
    <w:p w14:paraId="16E8DFB5" w14:textId="77777777" w:rsidR="009D233A" w:rsidRPr="00B9655E" w:rsidRDefault="009D233A" w:rsidP="001565B4">
      <w:pPr>
        <w:spacing w:after="0" w:line="240" w:lineRule="auto"/>
        <w:rPr>
          <w:rFonts w:ascii="Calibri" w:hAnsi="Calibri" w:cs="Calibri"/>
          <w:sz w:val="8"/>
          <w:szCs w:val="8"/>
        </w:rPr>
      </w:pPr>
    </w:p>
    <w:p w14:paraId="7EDADCBC" w14:textId="77777777" w:rsidR="009D233A" w:rsidRPr="00B9655E" w:rsidRDefault="009D233A" w:rsidP="001565B4">
      <w:pPr>
        <w:autoSpaceDE w:val="0"/>
        <w:autoSpaceDN w:val="0"/>
        <w:adjustRightInd w:val="0"/>
        <w:spacing w:after="0" w:line="240" w:lineRule="auto"/>
        <w:ind w:left="708"/>
        <w:jc w:val="both"/>
        <w:rPr>
          <w:rFonts w:ascii="Calibri" w:hAnsi="Calibri" w:cs="Calibri"/>
          <w:b/>
          <w:i/>
          <w:sz w:val="20"/>
          <w:szCs w:val="20"/>
          <w:shd w:val="clear" w:color="auto" w:fill="FFFFFF"/>
        </w:rPr>
      </w:pPr>
      <w:r w:rsidRPr="00B9655E">
        <w:rPr>
          <w:rFonts w:ascii="Calibri" w:hAnsi="Calibri" w:cs="Calibri"/>
          <w:b/>
          <w:i/>
          <w:sz w:val="20"/>
          <w:szCs w:val="20"/>
          <w:shd w:val="clear" w:color="auto" w:fill="FFFFFF"/>
        </w:rPr>
        <w:t>“la protección de sus valores intrínsecos por su contenido geológico, en función de su importancia (para deducir la evolución geológica de Aragón y comprender el funcionamiento de los procesos geológicos), su representatividad, su singularidad y rareza, su estado de conservación y su fragilidad”.</w:t>
      </w:r>
    </w:p>
    <w:p w14:paraId="2D531FE2" w14:textId="77777777" w:rsidR="009D233A" w:rsidRPr="00B9655E" w:rsidRDefault="009D233A" w:rsidP="001565B4">
      <w:pPr>
        <w:autoSpaceDE w:val="0"/>
        <w:autoSpaceDN w:val="0"/>
        <w:adjustRightInd w:val="0"/>
        <w:spacing w:after="0" w:line="240" w:lineRule="auto"/>
        <w:ind w:left="708"/>
        <w:jc w:val="both"/>
        <w:rPr>
          <w:rFonts w:ascii="Calibri" w:hAnsi="Calibri" w:cs="Calibri"/>
          <w:b/>
          <w:i/>
          <w:sz w:val="20"/>
          <w:szCs w:val="20"/>
          <w:shd w:val="clear" w:color="auto" w:fill="FFFFFF"/>
        </w:rPr>
      </w:pPr>
    </w:p>
    <w:p w14:paraId="68FADB78" w14:textId="2BB9EF96" w:rsidR="009D233A" w:rsidRPr="00B9655E" w:rsidRDefault="009D233A" w:rsidP="001565B4">
      <w:pPr>
        <w:pStyle w:val="NormalWeb"/>
        <w:shd w:val="clear" w:color="auto" w:fill="FFFFFF"/>
        <w:spacing w:before="0" w:beforeAutospacing="0" w:after="0" w:afterAutospacing="0"/>
        <w:jc w:val="both"/>
        <w:rPr>
          <w:rFonts w:ascii="Calibri" w:hAnsi="Calibri" w:cs="Calibri"/>
          <w:b/>
          <w:sz w:val="20"/>
          <w:szCs w:val="20"/>
          <w:shd w:val="clear" w:color="auto" w:fill="FFFFFF"/>
        </w:rPr>
      </w:pPr>
      <w:r w:rsidRPr="00B9655E">
        <w:rPr>
          <w:rFonts w:ascii="Calibri" w:hAnsi="Calibri" w:cs="Calibri"/>
          <w:b/>
          <w:sz w:val="20"/>
          <w:szCs w:val="20"/>
        </w:rPr>
        <w:t>2.</w:t>
      </w:r>
      <w:r w:rsidR="00F52AEC" w:rsidRPr="00B9655E">
        <w:rPr>
          <w:rFonts w:ascii="Calibri" w:hAnsi="Calibri" w:cs="Calibri"/>
          <w:b/>
          <w:sz w:val="20"/>
          <w:szCs w:val="20"/>
        </w:rPr>
        <w:t>41</w:t>
      </w:r>
      <w:r w:rsidRPr="00B9655E">
        <w:rPr>
          <w:rFonts w:ascii="Calibri" w:hAnsi="Calibri" w:cs="Calibri"/>
          <w:b/>
          <w:sz w:val="20"/>
          <w:szCs w:val="20"/>
        </w:rPr>
        <w:t xml:space="preserve">.4. Se ha incumplido el artículo 10 del Decreto 274/2015, de 29 de septiembre, del Gobierno de Aragón, </w:t>
      </w:r>
      <w:r w:rsidRPr="00B9655E">
        <w:rPr>
          <w:rFonts w:ascii="Calibri" w:hAnsi="Calibri" w:cs="Calibri"/>
          <w:b/>
          <w:sz w:val="20"/>
          <w:szCs w:val="20"/>
          <w:shd w:val="clear" w:color="auto" w:fill="FFFFFF"/>
        </w:rPr>
        <w:t>por el que se crea el Catálogo de Lugares de Interés Geológico de Aragón y se establece su régimen de protección:</w:t>
      </w:r>
    </w:p>
    <w:p w14:paraId="7AC27789" w14:textId="77777777" w:rsidR="009D233A" w:rsidRPr="00B9655E" w:rsidRDefault="009D233A" w:rsidP="001565B4">
      <w:pPr>
        <w:pStyle w:val="NormalWeb"/>
        <w:shd w:val="clear" w:color="auto" w:fill="FFFFFF"/>
        <w:spacing w:before="0" w:beforeAutospacing="0" w:after="0" w:afterAutospacing="0"/>
        <w:jc w:val="both"/>
        <w:rPr>
          <w:rFonts w:ascii="Calibri" w:hAnsi="Calibri" w:cs="Calibri"/>
          <w:b/>
          <w:sz w:val="8"/>
          <w:szCs w:val="8"/>
        </w:rPr>
      </w:pPr>
    </w:p>
    <w:p w14:paraId="1170C705" w14:textId="77777777" w:rsidR="009D233A" w:rsidRPr="00B9655E" w:rsidRDefault="009D233A" w:rsidP="001565B4">
      <w:pPr>
        <w:pStyle w:val="NormalWeb"/>
        <w:shd w:val="clear" w:color="auto" w:fill="FFFFFF"/>
        <w:spacing w:before="0" w:beforeAutospacing="0" w:after="0" w:afterAutospacing="0"/>
        <w:ind w:left="708"/>
        <w:jc w:val="both"/>
        <w:rPr>
          <w:rFonts w:ascii="Calibri" w:hAnsi="Calibri" w:cs="Calibri"/>
          <w:b/>
          <w:i/>
          <w:sz w:val="20"/>
          <w:szCs w:val="20"/>
        </w:rPr>
      </w:pPr>
      <w:r w:rsidRPr="00B9655E">
        <w:rPr>
          <w:rFonts w:ascii="Calibri" w:hAnsi="Calibri" w:cs="Calibri"/>
          <w:b/>
          <w:i/>
          <w:sz w:val="20"/>
          <w:szCs w:val="20"/>
        </w:rPr>
        <w:t>“Efectos de la inclusión en el Catálogo.</w:t>
      </w:r>
    </w:p>
    <w:p w14:paraId="2E8FD539" w14:textId="77777777" w:rsidR="009D233A" w:rsidRPr="00B9655E" w:rsidRDefault="009D233A" w:rsidP="001565B4">
      <w:pPr>
        <w:pStyle w:val="NormalWeb"/>
        <w:shd w:val="clear" w:color="auto" w:fill="FFFFFF"/>
        <w:spacing w:before="0" w:beforeAutospacing="0" w:after="0" w:afterAutospacing="0"/>
        <w:ind w:left="708"/>
        <w:jc w:val="both"/>
        <w:rPr>
          <w:rFonts w:ascii="Calibri" w:hAnsi="Calibri" w:cs="Calibri"/>
          <w:b/>
          <w:i/>
          <w:sz w:val="20"/>
          <w:szCs w:val="20"/>
        </w:rPr>
      </w:pPr>
      <w:r w:rsidRPr="00B9655E">
        <w:rPr>
          <w:rFonts w:ascii="Calibri" w:hAnsi="Calibri" w:cs="Calibri"/>
          <w:b/>
          <w:i/>
          <w:sz w:val="20"/>
          <w:szCs w:val="20"/>
        </w:rPr>
        <w:t xml:space="preserve">1. </w:t>
      </w:r>
      <w:r w:rsidRPr="00B9655E">
        <w:rPr>
          <w:rFonts w:ascii="Calibri" w:hAnsi="Calibri" w:cs="Calibri"/>
          <w:b/>
          <w:i/>
          <w:sz w:val="20"/>
          <w:szCs w:val="20"/>
          <w:u w:val="single"/>
        </w:rPr>
        <w:t>Los Lugares de Interés Geológico de Aragón deberán ser preservados de actividades susceptibles de provocar su recesión y degradación</w:t>
      </w:r>
      <w:r w:rsidRPr="00B9655E">
        <w:rPr>
          <w:rFonts w:ascii="Calibri" w:hAnsi="Calibri" w:cs="Calibri"/>
          <w:b/>
          <w:i/>
          <w:sz w:val="20"/>
          <w:szCs w:val="20"/>
        </w:rPr>
        <w:t xml:space="preserve"> (…) </w:t>
      </w:r>
    </w:p>
    <w:p w14:paraId="5EF3AD58" w14:textId="77777777" w:rsidR="009D233A" w:rsidRPr="00B9655E" w:rsidRDefault="009D233A" w:rsidP="001565B4">
      <w:pPr>
        <w:pStyle w:val="NormalWeb"/>
        <w:shd w:val="clear" w:color="auto" w:fill="FFFFFF"/>
        <w:spacing w:before="0" w:beforeAutospacing="0" w:after="0" w:afterAutospacing="0"/>
        <w:ind w:left="708"/>
        <w:jc w:val="both"/>
        <w:rPr>
          <w:rFonts w:ascii="Calibri" w:hAnsi="Calibri" w:cs="Calibri"/>
          <w:b/>
          <w:i/>
          <w:sz w:val="20"/>
          <w:szCs w:val="20"/>
        </w:rPr>
      </w:pPr>
      <w:r w:rsidRPr="00B9655E">
        <w:rPr>
          <w:rFonts w:ascii="Calibri" w:hAnsi="Calibri" w:cs="Calibri"/>
          <w:b/>
          <w:i/>
          <w:sz w:val="20"/>
          <w:szCs w:val="20"/>
        </w:rPr>
        <w:lastRenderedPageBreak/>
        <w:t>4. En aquellos procedimientos sujetos a trámite de evaluación de impacto ambiental, el estudio de impacto ambiental deberá hacer mención expresa a la incidencia de las actividades y proyectos sobre los Lugares de Interés Geológico de Aragón que pudieran resultar afectados”.</w:t>
      </w:r>
    </w:p>
    <w:p w14:paraId="454DE74E" w14:textId="77777777" w:rsidR="009D233A" w:rsidRPr="00B9655E" w:rsidRDefault="009D233A" w:rsidP="001565B4">
      <w:pPr>
        <w:autoSpaceDE w:val="0"/>
        <w:autoSpaceDN w:val="0"/>
        <w:adjustRightInd w:val="0"/>
        <w:spacing w:after="0" w:line="240" w:lineRule="auto"/>
        <w:ind w:left="708"/>
        <w:jc w:val="both"/>
        <w:rPr>
          <w:rFonts w:ascii="Calibri" w:hAnsi="Calibri" w:cs="Calibri"/>
          <w:b/>
          <w:i/>
          <w:sz w:val="20"/>
          <w:szCs w:val="20"/>
          <w:shd w:val="clear" w:color="auto" w:fill="FFFFFF"/>
        </w:rPr>
      </w:pPr>
    </w:p>
    <w:p w14:paraId="58AF691C" w14:textId="6509A1B2" w:rsidR="009D233A" w:rsidRPr="00B9655E" w:rsidRDefault="009D233A" w:rsidP="001565B4">
      <w:pPr>
        <w:autoSpaceDE w:val="0"/>
        <w:autoSpaceDN w:val="0"/>
        <w:adjustRightInd w:val="0"/>
        <w:spacing w:after="0" w:line="240" w:lineRule="auto"/>
        <w:jc w:val="both"/>
        <w:rPr>
          <w:rFonts w:ascii="Calibri" w:hAnsi="Calibri" w:cs="Calibri"/>
          <w:b/>
          <w:i/>
          <w:sz w:val="20"/>
          <w:szCs w:val="20"/>
          <w:shd w:val="clear" w:color="auto" w:fill="FFFFFF"/>
        </w:rPr>
      </w:pPr>
      <w:r w:rsidRPr="00B9655E">
        <w:rPr>
          <w:rFonts w:ascii="Calibri" w:hAnsi="Calibri" w:cs="Calibri"/>
          <w:b/>
          <w:bCs/>
          <w:kern w:val="16"/>
          <w:sz w:val="20"/>
          <w:szCs w:val="20"/>
        </w:rPr>
        <w:t>2.</w:t>
      </w:r>
      <w:r w:rsidR="00F52AEC" w:rsidRPr="00B9655E">
        <w:rPr>
          <w:rFonts w:ascii="Calibri" w:hAnsi="Calibri" w:cs="Calibri"/>
          <w:b/>
          <w:bCs/>
          <w:kern w:val="16"/>
          <w:sz w:val="20"/>
          <w:szCs w:val="20"/>
        </w:rPr>
        <w:t>41</w:t>
      </w:r>
      <w:r w:rsidRPr="00B9655E">
        <w:rPr>
          <w:rFonts w:ascii="Calibri" w:hAnsi="Calibri" w:cs="Calibri"/>
          <w:b/>
          <w:bCs/>
          <w:kern w:val="16"/>
          <w:sz w:val="20"/>
          <w:szCs w:val="20"/>
        </w:rPr>
        <w:t>.5. El Decreto 274/2015, de 29 de septiembre, del Gobierno de Aragón, por el que se crea el Catálogo de Lugares de Interés Geológico de Aragón y se establece su régimen de protección establece en su artículo 12 los Usos y actividades prohibidos en la cercanía de los Lugares de Interés Geológico:</w:t>
      </w:r>
    </w:p>
    <w:p w14:paraId="5C6045D7" w14:textId="77777777" w:rsidR="009D233A" w:rsidRPr="00B9655E" w:rsidRDefault="009D233A" w:rsidP="001565B4">
      <w:pPr>
        <w:spacing w:after="0" w:line="240" w:lineRule="auto"/>
        <w:rPr>
          <w:rFonts w:ascii="Calibri" w:hAnsi="Calibri" w:cs="Calibri"/>
          <w:sz w:val="8"/>
          <w:szCs w:val="8"/>
        </w:rPr>
      </w:pPr>
    </w:p>
    <w:p w14:paraId="74642DCE" w14:textId="77777777" w:rsidR="009D233A" w:rsidRPr="00B9655E" w:rsidRDefault="009D233A" w:rsidP="001565B4">
      <w:pPr>
        <w:pStyle w:val="xdef"/>
        <w:shd w:val="clear" w:color="auto" w:fill="FFFFFF"/>
        <w:spacing w:before="0" w:beforeAutospacing="0" w:after="0" w:afterAutospacing="0"/>
        <w:ind w:left="708"/>
        <w:jc w:val="both"/>
        <w:rPr>
          <w:rFonts w:ascii="Calibri" w:hAnsi="Calibri" w:cs="Calibri"/>
          <w:b/>
          <w:i/>
          <w:kern w:val="16"/>
          <w:sz w:val="20"/>
          <w:szCs w:val="20"/>
        </w:rPr>
      </w:pPr>
      <w:r w:rsidRPr="00B9655E">
        <w:rPr>
          <w:rFonts w:ascii="Calibri" w:hAnsi="Calibri" w:cs="Calibri"/>
          <w:b/>
          <w:i/>
          <w:kern w:val="16"/>
          <w:sz w:val="20"/>
          <w:szCs w:val="20"/>
        </w:rPr>
        <w:t>“Artículo 12.2. Con carácter general, en los Lugares de Interés Geológico se prohíben los siguientes usos y actuaciones:</w:t>
      </w:r>
    </w:p>
    <w:p w14:paraId="423E3CD5" w14:textId="77777777" w:rsidR="009D233A" w:rsidRPr="00B9655E" w:rsidRDefault="009D233A" w:rsidP="001565B4">
      <w:pPr>
        <w:pStyle w:val="xdef"/>
        <w:shd w:val="clear" w:color="auto" w:fill="FFFFFF"/>
        <w:spacing w:before="0" w:beforeAutospacing="0" w:after="0" w:afterAutospacing="0"/>
        <w:ind w:left="708"/>
        <w:jc w:val="both"/>
        <w:rPr>
          <w:rFonts w:ascii="Calibri" w:hAnsi="Calibri" w:cs="Calibri"/>
          <w:b/>
          <w:i/>
          <w:kern w:val="16"/>
          <w:sz w:val="22"/>
          <w:szCs w:val="22"/>
        </w:rPr>
      </w:pPr>
      <w:r w:rsidRPr="00B9655E">
        <w:rPr>
          <w:rFonts w:ascii="Calibri" w:hAnsi="Calibri" w:cs="Calibri"/>
          <w:b/>
          <w:i/>
          <w:kern w:val="16"/>
          <w:sz w:val="20"/>
          <w:szCs w:val="20"/>
        </w:rPr>
        <w:t xml:space="preserve">d) </w:t>
      </w:r>
      <w:r w:rsidRPr="00B9655E">
        <w:rPr>
          <w:rFonts w:ascii="Calibri" w:hAnsi="Calibri" w:cs="Calibri"/>
          <w:b/>
          <w:i/>
          <w:kern w:val="16"/>
          <w:sz w:val="20"/>
          <w:szCs w:val="20"/>
          <w:u w:val="single"/>
        </w:rPr>
        <w:t>Las nuevas infraestructuras viarias, energéticas y de telecomunicaciones</w:t>
      </w:r>
      <w:r w:rsidRPr="00B9655E">
        <w:rPr>
          <w:rFonts w:ascii="Calibri" w:hAnsi="Calibri" w:cs="Calibri"/>
          <w:b/>
          <w:i/>
          <w:kern w:val="16"/>
          <w:sz w:val="20"/>
          <w:szCs w:val="20"/>
        </w:rPr>
        <w:t>”.</w:t>
      </w:r>
    </w:p>
    <w:p w14:paraId="68B0A11A" w14:textId="77777777" w:rsidR="009D233A" w:rsidRPr="00B9655E" w:rsidRDefault="009D233A" w:rsidP="001565B4">
      <w:pPr>
        <w:pStyle w:val="NormalWeb"/>
        <w:shd w:val="clear" w:color="auto" w:fill="FFFFFF"/>
        <w:spacing w:before="0" w:beforeAutospacing="0" w:after="0" w:afterAutospacing="0"/>
        <w:jc w:val="both"/>
        <w:rPr>
          <w:rFonts w:ascii="Calibri" w:hAnsi="Calibri" w:cs="Calibri"/>
          <w:b/>
          <w:sz w:val="20"/>
          <w:szCs w:val="20"/>
        </w:rPr>
      </w:pPr>
    </w:p>
    <w:p w14:paraId="5B214799" w14:textId="376CFF99" w:rsidR="009D233A" w:rsidRPr="00B9655E" w:rsidRDefault="009D233A" w:rsidP="001565B4">
      <w:pPr>
        <w:pStyle w:val="NormalWeb"/>
        <w:shd w:val="clear" w:color="auto" w:fill="FFFFFF"/>
        <w:spacing w:before="0" w:beforeAutospacing="0" w:after="0" w:afterAutospacing="0"/>
        <w:jc w:val="both"/>
        <w:rPr>
          <w:rFonts w:ascii="Calibri" w:hAnsi="Calibri" w:cs="Calibri"/>
          <w:b/>
          <w:sz w:val="20"/>
          <w:szCs w:val="20"/>
        </w:rPr>
      </w:pPr>
      <w:r w:rsidRPr="00B9655E">
        <w:rPr>
          <w:rFonts w:ascii="Calibri" w:hAnsi="Calibri" w:cs="Calibri"/>
          <w:b/>
          <w:sz w:val="20"/>
          <w:szCs w:val="20"/>
        </w:rPr>
        <w:t>2.</w:t>
      </w:r>
      <w:r w:rsidR="00F52AEC" w:rsidRPr="00B9655E">
        <w:rPr>
          <w:rFonts w:ascii="Calibri" w:hAnsi="Calibri" w:cs="Calibri"/>
          <w:b/>
          <w:sz w:val="20"/>
          <w:szCs w:val="20"/>
        </w:rPr>
        <w:t>41</w:t>
      </w:r>
      <w:r w:rsidRPr="00B9655E">
        <w:rPr>
          <w:rFonts w:ascii="Calibri" w:hAnsi="Calibri" w:cs="Calibri"/>
          <w:b/>
          <w:sz w:val="20"/>
          <w:szCs w:val="20"/>
        </w:rPr>
        <w:t>.6. El Estudio ambiental estratégico del PNIEC señala:</w:t>
      </w:r>
    </w:p>
    <w:p w14:paraId="26C49AAA" w14:textId="77777777" w:rsidR="009D233A" w:rsidRPr="00B9655E" w:rsidRDefault="009D233A" w:rsidP="001565B4">
      <w:pPr>
        <w:autoSpaceDE w:val="0"/>
        <w:autoSpaceDN w:val="0"/>
        <w:adjustRightInd w:val="0"/>
        <w:spacing w:after="0" w:line="240" w:lineRule="auto"/>
        <w:rPr>
          <w:rFonts w:ascii="Calibri" w:hAnsi="Calibri" w:cs="Calibri"/>
          <w:b/>
          <w:bCs/>
          <w:i/>
          <w:iCs/>
          <w:sz w:val="8"/>
          <w:szCs w:val="8"/>
        </w:rPr>
      </w:pPr>
    </w:p>
    <w:p w14:paraId="5F6E3CAE" w14:textId="77777777" w:rsidR="009D233A" w:rsidRPr="00B9655E" w:rsidRDefault="009D233A" w:rsidP="001565B4">
      <w:pPr>
        <w:autoSpaceDE w:val="0"/>
        <w:autoSpaceDN w:val="0"/>
        <w:adjustRightInd w:val="0"/>
        <w:spacing w:after="0" w:line="240" w:lineRule="auto"/>
        <w:ind w:left="708"/>
        <w:jc w:val="both"/>
        <w:rPr>
          <w:rFonts w:ascii="Calibri" w:hAnsi="Calibri" w:cs="Calibri"/>
          <w:b/>
          <w:i/>
          <w:sz w:val="20"/>
          <w:szCs w:val="20"/>
        </w:rPr>
      </w:pPr>
      <w:r w:rsidRPr="00B9655E">
        <w:rPr>
          <w:rFonts w:ascii="Calibri" w:hAnsi="Calibri" w:cs="Calibri"/>
          <w:b/>
          <w:bCs/>
          <w:i/>
          <w:iCs/>
          <w:sz w:val="20"/>
          <w:szCs w:val="20"/>
        </w:rPr>
        <w:t>“Promoción de criterios ambientales generales para la ubicación de instalaciones de energías renovables.</w:t>
      </w:r>
    </w:p>
    <w:p w14:paraId="231ABFA5" w14:textId="77777777" w:rsidR="009D233A" w:rsidRPr="00B9655E" w:rsidRDefault="009D233A" w:rsidP="001565B4">
      <w:pPr>
        <w:autoSpaceDE w:val="0"/>
        <w:autoSpaceDN w:val="0"/>
        <w:adjustRightInd w:val="0"/>
        <w:spacing w:after="0" w:line="240" w:lineRule="auto"/>
        <w:ind w:left="708"/>
        <w:jc w:val="both"/>
        <w:rPr>
          <w:rFonts w:ascii="Calibri" w:hAnsi="Calibri" w:cs="Calibri"/>
          <w:b/>
          <w:i/>
          <w:sz w:val="20"/>
          <w:szCs w:val="20"/>
        </w:rPr>
      </w:pPr>
      <w:r w:rsidRPr="00B9655E">
        <w:rPr>
          <w:rFonts w:ascii="Calibri" w:hAnsi="Calibri" w:cs="Calibri"/>
          <w:b/>
          <w:i/>
          <w:sz w:val="20"/>
          <w:szCs w:val="20"/>
        </w:rPr>
        <w:t xml:space="preserve">- En general, se evitará la afección a valores ambientales frágiles o de interés para la conservación, tales como </w:t>
      </w:r>
      <w:r w:rsidRPr="00B9655E">
        <w:rPr>
          <w:rFonts w:ascii="Calibri" w:hAnsi="Calibri" w:cs="Calibri"/>
          <w:b/>
          <w:i/>
          <w:sz w:val="20"/>
          <w:szCs w:val="20"/>
          <w:u w:val="single"/>
        </w:rPr>
        <w:t>puntos de interés geológico, hábitat de interés comunitario (especialmente los prioritarios), presencia de especies catalogadas o ecosistemas singulares, áreas de importancia para la conservación de las aves</w:t>
      </w:r>
      <w:r w:rsidRPr="00B9655E">
        <w:rPr>
          <w:rFonts w:ascii="Calibri" w:hAnsi="Calibri" w:cs="Calibri"/>
          <w:b/>
          <w:i/>
          <w:sz w:val="20"/>
          <w:szCs w:val="20"/>
        </w:rPr>
        <w:t xml:space="preserve">, zonas de valor paisajístico reconocidas en los planes de ordenación territorial, así como zonas de importancia por la presencia de elementos de patrimoniales”. </w:t>
      </w:r>
    </w:p>
    <w:p w14:paraId="5436EE03" w14:textId="77777777" w:rsidR="009D233A" w:rsidRPr="00B9655E" w:rsidRDefault="009D233A" w:rsidP="001565B4">
      <w:pPr>
        <w:pStyle w:val="NormalWeb"/>
        <w:shd w:val="clear" w:color="auto" w:fill="FFFFFF"/>
        <w:spacing w:before="0" w:beforeAutospacing="0" w:after="0" w:afterAutospacing="0"/>
        <w:jc w:val="both"/>
        <w:rPr>
          <w:rFonts w:ascii="Calibri" w:hAnsi="Calibri" w:cs="Calibri"/>
          <w:b/>
          <w:sz w:val="8"/>
          <w:szCs w:val="8"/>
        </w:rPr>
      </w:pPr>
    </w:p>
    <w:p w14:paraId="5A55D775" w14:textId="77777777" w:rsidR="009D233A" w:rsidRPr="00B9655E" w:rsidRDefault="00000000" w:rsidP="001565B4">
      <w:pPr>
        <w:pStyle w:val="NormalWeb"/>
        <w:shd w:val="clear" w:color="auto" w:fill="FFFFFF"/>
        <w:spacing w:before="0" w:beforeAutospacing="0" w:after="0" w:afterAutospacing="0"/>
        <w:jc w:val="both"/>
        <w:rPr>
          <w:rFonts w:ascii="Calibri" w:hAnsi="Calibri" w:cs="Calibri"/>
          <w:b/>
          <w:sz w:val="20"/>
          <w:szCs w:val="20"/>
        </w:rPr>
      </w:pPr>
      <w:hyperlink r:id="rId60" w:history="1">
        <w:r w:rsidR="009D233A" w:rsidRPr="00B9655E">
          <w:rPr>
            <w:rStyle w:val="Hipervnculo"/>
            <w:rFonts w:ascii="Calibri" w:hAnsi="Calibri" w:cs="Calibri"/>
            <w:b/>
            <w:color w:val="auto"/>
            <w:sz w:val="20"/>
            <w:szCs w:val="20"/>
          </w:rPr>
          <w:t>https://drive.google.com/file/d/1O5gY9w-h9FxpPCNxvT8NqKodRIoOXDgn/view?usp=share_link</w:t>
        </w:r>
      </w:hyperlink>
    </w:p>
    <w:p w14:paraId="2A3792B3" w14:textId="77777777" w:rsidR="009D233A" w:rsidRPr="00B9655E" w:rsidRDefault="009D233A" w:rsidP="001565B4">
      <w:pPr>
        <w:pStyle w:val="NormalWeb"/>
        <w:shd w:val="clear" w:color="auto" w:fill="FFFFFF"/>
        <w:spacing w:before="0" w:beforeAutospacing="0" w:after="0" w:afterAutospacing="0"/>
        <w:jc w:val="both"/>
        <w:rPr>
          <w:rFonts w:ascii="Calibri" w:hAnsi="Calibri" w:cs="Calibri"/>
          <w:b/>
          <w:i/>
          <w:sz w:val="20"/>
          <w:szCs w:val="20"/>
        </w:rPr>
      </w:pPr>
    </w:p>
    <w:p w14:paraId="1CC9F6F1" w14:textId="77777777" w:rsidR="00307400" w:rsidRPr="00B9655E" w:rsidRDefault="00307400" w:rsidP="001565B4">
      <w:pPr>
        <w:spacing w:after="0" w:line="240" w:lineRule="auto"/>
        <w:jc w:val="both"/>
        <w:rPr>
          <w:rFonts w:ascii="Calibri" w:hAnsi="Calibri" w:cs="Calibri"/>
          <w:b/>
          <w:sz w:val="20"/>
          <w:szCs w:val="20"/>
        </w:rPr>
      </w:pPr>
    </w:p>
    <w:p w14:paraId="3103A5C9" w14:textId="765BE5DE" w:rsidR="009D233A" w:rsidRPr="00B9655E" w:rsidRDefault="009D233A" w:rsidP="001565B4">
      <w:pPr>
        <w:spacing w:after="0" w:line="240" w:lineRule="auto"/>
        <w:jc w:val="both"/>
        <w:rPr>
          <w:rFonts w:ascii="Calibri" w:hAnsi="Calibri" w:cs="Calibri"/>
          <w:b/>
          <w:sz w:val="20"/>
          <w:szCs w:val="20"/>
        </w:rPr>
      </w:pPr>
      <w:r w:rsidRPr="00B9655E">
        <w:rPr>
          <w:rFonts w:ascii="Calibri" w:hAnsi="Calibri" w:cs="Calibri"/>
          <w:b/>
          <w:sz w:val="20"/>
          <w:szCs w:val="20"/>
        </w:rPr>
        <w:t>2.</w:t>
      </w:r>
      <w:r w:rsidR="00F52AEC" w:rsidRPr="00B9655E">
        <w:rPr>
          <w:rFonts w:ascii="Calibri" w:hAnsi="Calibri" w:cs="Calibri"/>
          <w:b/>
          <w:sz w:val="20"/>
          <w:szCs w:val="20"/>
        </w:rPr>
        <w:t>42</w:t>
      </w:r>
      <w:r w:rsidRPr="00B9655E">
        <w:rPr>
          <w:rFonts w:ascii="Calibri" w:hAnsi="Calibri" w:cs="Calibri"/>
          <w:b/>
          <w:sz w:val="20"/>
          <w:szCs w:val="20"/>
        </w:rPr>
        <w:t xml:space="preserve">. </w:t>
      </w:r>
      <w:r w:rsidRPr="00B9655E">
        <w:rPr>
          <w:rFonts w:ascii="Calibri" w:hAnsi="Calibri" w:cs="Calibri"/>
          <w:b/>
          <w:sz w:val="20"/>
          <w:szCs w:val="20"/>
          <w:u w:val="single"/>
        </w:rPr>
        <w:t>EN LAS EVALUACIONES DE IMPACTO AMBIENTAL NO SE VALORA SUFICIENTEMENTE LA AFECCIÓN AL PARQUE CULTURAL Y GEOPARQUE DEL MAESTRAZGO</w:t>
      </w:r>
    </w:p>
    <w:p w14:paraId="73FBD1CE" w14:textId="77777777" w:rsidR="009D233A" w:rsidRPr="00B9655E" w:rsidRDefault="009D233A" w:rsidP="001565B4">
      <w:pPr>
        <w:spacing w:after="0" w:line="240" w:lineRule="auto"/>
        <w:jc w:val="both"/>
        <w:rPr>
          <w:rFonts w:ascii="Calibri" w:hAnsi="Calibri" w:cs="Calibri"/>
          <w:b/>
          <w:sz w:val="8"/>
          <w:szCs w:val="8"/>
        </w:rPr>
      </w:pPr>
    </w:p>
    <w:p w14:paraId="1EACB81C" w14:textId="462A539E" w:rsidR="009D233A" w:rsidRPr="00B9655E" w:rsidRDefault="009D233A" w:rsidP="001565B4">
      <w:pPr>
        <w:spacing w:after="0" w:line="240" w:lineRule="auto"/>
        <w:jc w:val="both"/>
        <w:rPr>
          <w:rFonts w:ascii="Calibri" w:hAnsi="Calibri" w:cs="Calibri"/>
          <w:b/>
          <w:sz w:val="20"/>
          <w:szCs w:val="20"/>
        </w:rPr>
      </w:pPr>
      <w:r w:rsidRPr="00B9655E">
        <w:rPr>
          <w:rFonts w:ascii="Calibri" w:hAnsi="Calibri" w:cs="Calibri"/>
          <w:b/>
          <w:sz w:val="20"/>
          <w:szCs w:val="20"/>
        </w:rPr>
        <w:t>2.</w:t>
      </w:r>
      <w:r w:rsidR="00F52AEC" w:rsidRPr="00B9655E">
        <w:rPr>
          <w:rFonts w:ascii="Calibri" w:hAnsi="Calibri" w:cs="Calibri"/>
          <w:b/>
          <w:sz w:val="20"/>
          <w:szCs w:val="20"/>
        </w:rPr>
        <w:t>42</w:t>
      </w:r>
      <w:r w:rsidRPr="00B9655E">
        <w:rPr>
          <w:rFonts w:ascii="Calibri" w:hAnsi="Calibri" w:cs="Calibri"/>
          <w:b/>
          <w:sz w:val="20"/>
          <w:szCs w:val="20"/>
        </w:rPr>
        <w:t>.1. No se ha tenido en cuenta la afección al Parque Cultural del Maestrazgo.</w:t>
      </w:r>
    </w:p>
    <w:p w14:paraId="631FCFC7" w14:textId="77777777" w:rsidR="009D233A" w:rsidRPr="00B9655E" w:rsidRDefault="009D233A" w:rsidP="001565B4">
      <w:pPr>
        <w:spacing w:after="0" w:line="240" w:lineRule="auto"/>
        <w:jc w:val="both"/>
        <w:rPr>
          <w:rFonts w:ascii="Calibri" w:hAnsi="Calibri" w:cs="Calibri"/>
          <w:b/>
          <w:sz w:val="20"/>
          <w:szCs w:val="20"/>
        </w:rPr>
      </w:pPr>
      <w:r w:rsidRPr="00B9655E">
        <w:rPr>
          <w:rFonts w:ascii="Calibri" w:hAnsi="Calibri" w:cs="Calibri"/>
          <w:b/>
          <w:sz w:val="20"/>
          <w:szCs w:val="20"/>
        </w:rPr>
        <w:t>Dice la DIA:</w:t>
      </w:r>
    </w:p>
    <w:p w14:paraId="5672FBAE" w14:textId="77777777" w:rsidR="009D233A" w:rsidRPr="00B9655E" w:rsidRDefault="009D233A" w:rsidP="001565B4">
      <w:pPr>
        <w:spacing w:after="0" w:line="240" w:lineRule="auto"/>
        <w:jc w:val="both"/>
        <w:rPr>
          <w:rFonts w:ascii="Calibri" w:hAnsi="Calibri" w:cs="Calibri"/>
          <w:b/>
          <w:sz w:val="8"/>
          <w:szCs w:val="8"/>
        </w:rPr>
      </w:pPr>
    </w:p>
    <w:p w14:paraId="142E1BC1" w14:textId="77777777" w:rsidR="009D233A" w:rsidRPr="00B9655E" w:rsidRDefault="009D233A" w:rsidP="001565B4">
      <w:pPr>
        <w:autoSpaceDE w:val="0"/>
        <w:autoSpaceDN w:val="0"/>
        <w:adjustRightInd w:val="0"/>
        <w:spacing w:after="0" w:line="240" w:lineRule="auto"/>
        <w:ind w:left="708"/>
        <w:jc w:val="both"/>
        <w:rPr>
          <w:rFonts w:ascii="Calibri" w:hAnsi="Calibri" w:cs="Calibri"/>
          <w:b/>
          <w:i/>
          <w:sz w:val="20"/>
          <w:szCs w:val="20"/>
        </w:rPr>
      </w:pPr>
      <w:r w:rsidRPr="00B9655E">
        <w:rPr>
          <w:rFonts w:ascii="Calibri" w:hAnsi="Calibri" w:cs="Calibri"/>
          <w:b/>
          <w:i/>
          <w:sz w:val="20"/>
          <w:szCs w:val="20"/>
        </w:rPr>
        <w:t>“En relación al Geoparque y al Parque cultural del Maestrazgo, el INAGA indica la necesidad de que el desarrollo del clúster eólico respete los valores que reconoce la declaración de ambos parques por el Gobierno de Aragón. En este sentido, esta Dirección General solicitó, en marzo de 2022, información complementaria sobre la interferencia del clúster eólico en el ámbito de estos dos espacios. En la respuesta del promotor se indica que la ocupación final en superficie del Clúster supone un 0,19 % de la superficie total del Geoparque, que no afecta a ningún LIG del Decreto 274/2015 del Gobierno de Aragón y que no modifica ni altera la integridad del mismo, en sus componentes geomorfológicos, relieve, suelo, vegetación e hidrología superficial”.</w:t>
      </w:r>
    </w:p>
    <w:p w14:paraId="47EB70E9" w14:textId="77777777" w:rsidR="009D233A" w:rsidRPr="00B9655E" w:rsidRDefault="009D233A" w:rsidP="001565B4">
      <w:pPr>
        <w:autoSpaceDE w:val="0"/>
        <w:autoSpaceDN w:val="0"/>
        <w:adjustRightInd w:val="0"/>
        <w:spacing w:after="0" w:line="240" w:lineRule="auto"/>
        <w:ind w:left="708"/>
        <w:jc w:val="both"/>
        <w:rPr>
          <w:rFonts w:ascii="Calibri" w:hAnsi="Calibri" w:cs="Calibri"/>
          <w:b/>
          <w:i/>
          <w:sz w:val="20"/>
          <w:szCs w:val="20"/>
        </w:rPr>
      </w:pPr>
    </w:p>
    <w:p w14:paraId="2E578485" w14:textId="77777777" w:rsidR="009D233A" w:rsidRPr="00B9655E" w:rsidRDefault="009D233A" w:rsidP="001565B4">
      <w:pPr>
        <w:autoSpaceDE w:val="0"/>
        <w:autoSpaceDN w:val="0"/>
        <w:adjustRightInd w:val="0"/>
        <w:spacing w:after="0" w:line="240" w:lineRule="auto"/>
        <w:jc w:val="both"/>
        <w:rPr>
          <w:rFonts w:ascii="Calibri" w:hAnsi="Calibri" w:cs="Calibri"/>
          <w:b/>
          <w:sz w:val="20"/>
          <w:szCs w:val="20"/>
        </w:rPr>
      </w:pPr>
      <w:r w:rsidRPr="00B9655E">
        <w:rPr>
          <w:rFonts w:ascii="Calibri" w:hAnsi="Calibri" w:cs="Calibri"/>
          <w:b/>
          <w:sz w:val="20"/>
          <w:szCs w:val="20"/>
        </w:rPr>
        <w:t>Dice la DIA:</w:t>
      </w:r>
    </w:p>
    <w:p w14:paraId="6E83AF0A" w14:textId="77777777" w:rsidR="009D233A" w:rsidRPr="00B9655E" w:rsidRDefault="009D233A" w:rsidP="001565B4">
      <w:pPr>
        <w:autoSpaceDE w:val="0"/>
        <w:autoSpaceDN w:val="0"/>
        <w:adjustRightInd w:val="0"/>
        <w:spacing w:after="0" w:line="240" w:lineRule="auto"/>
        <w:jc w:val="both"/>
        <w:rPr>
          <w:rFonts w:ascii="Calibri" w:hAnsi="Calibri" w:cs="Calibri"/>
          <w:b/>
          <w:sz w:val="8"/>
          <w:szCs w:val="8"/>
        </w:rPr>
      </w:pPr>
    </w:p>
    <w:p w14:paraId="4CDF12D6" w14:textId="77777777" w:rsidR="009D233A" w:rsidRPr="00B9655E" w:rsidRDefault="009D233A" w:rsidP="001565B4">
      <w:pPr>
        <w:autoSpaceDE w:val="0"/>
        <w:autoSpaceDN w:val="0"/>
        <w:adjustRightInd w:val="0"/>
        <w:spacing w:after="0" w:line="240" w:lineRule="auto"/>
        <w:ind w:left="708"/>
        <w:jc w:val="both"/>
        <w:rPr>
          <w:rFonts w:ascii="Calibri" w:hAnsi="Calibri" w:cs="Calibri"/>
          <w:b/>
          <w:i/>
          <w:sz w:val="20"/>
          <w:szCs w:val="20"/>
        </w:rPr>
      </w:pPr>
      <w:r w:rsidRPr="00B9655E">
        <w:rPr>
          <w:rFonts w:ascii="Calibri" w:hAnsi="Calibri" w:cs="Calibri"/>
          <w:b/>
          <w:i/>
          <w:sz w:val="20"/>
          <w:szCs w:val="20"/>
        </w:rPr>
        <w:t xml:space="preserve">“El Colegio Oficial de Geólogos de Aragón presenta una alegación al proyecto del Clúster eólico del Maestrazgo y </w:t>
      </w:r>
      <w:proofErr w:type="spellStart"/>
      <w:r w:rsidRPr="00B9655E">
        <w:rPr>
          <w:rFonts w:ascii="Calibri" w:hAnsi="Calibri" w:cs="Calibri"/>
          <w:b/>
          <w:i/>
          <w:sz w:val="20"/>
          <w:szCs w:val="20"/>
        </w:rPr>
        <w:t>Gúdar</w:t>
      </w:r>
      <w:proofErr w:type="spellEnd"/>
      <w:r w:rsidRPr="00B9655E">
        <w:rPr>
          <w:rFonts w:ascii="Calibri" w:hAnsi="Calibri" w:cs="Calibri"/>
          <w:b/>
          <w:i/>
          <w:sz w:val="20"/>
          <w:szCs w:val="20"/>
        </w:rPr>
        <w:t xml:space="preserve">, por la omisión en el </w:t>
      </w:r>
      <w:proofErr w:type="spellStart"/>
      <w:r w:rsidRPr="00B9655E">
        <w:rPr>
          <w:rFonts w:ascii="Calibri" w:hAnsi="Calibri" w:cs="Calibri"/>
          <w:b/>
          <w:i/>
          <w:sz w:val="20"/>
          <w:szCs w:val="20"/>
        </w:rPr>
        <w:t>EsIA</w:t>
      </w:r>
      <w:proofErr w:type="spellEnd"/>
      <w:r w:rsidRPr="00B9655E">
        <w:rPr>
          <w:rFonts w:ascii="Calibri" w:hAnsi="Calibri" w:cs="Calibri"/>
          <w:b/>
          <w:i/>
          <w:sz w:val="20"/>
          <w:szCs w:val="20"/>
        </w:rPr>
        <w:t xml:space="preserve"> de un análisis sobre espacios naturales protegidos al amparo del Decreto 274/2015, del Gobierno de Aragón, de 29 de septiembre, que establece la creación del Catálogo de Lugares de Interés Geológico de Aragón y se establece su régimen de protección. Este Decreto dota a los LIG de un estatus jurídico orientado a la protección de sus valores intrínsecos por su contenido geológico, en función de su importancia, representatividad, singularidad y rareza, estado de conservación y fragilidad”</w:t>
      </w:r>
    </w:p>
    <w:p w14:paraId="24E26D7E" w14:textId="77777777" w:rsidR="009D233A" w:rsidRPr="00B9655E" w:rsidRDefault="009D233A" w:rsidP="001565B4">
      <w:pPr>
        <w:autoSpaceDE w:val="0"/>
        <w:autoSpaceDN w:val="0"/>
        <w:adjustRightInd w:val="0"/>
        <w:spacing w:after="0" w:line="240" w:lineRule="auto"/>
        <w:jc w:val="both"/>
        <w:rPr>
          <w:rFonts w:ascii="Calibri" w:hAnsi="Calibri" w:cs="Calibri"/>
          <w:b/>
          <w:i/>
          <w:sz w:val="20"/>
          <w:szCs w:val="20"/>
        </w:rPr>
      </w:pPr>
    </w:p>
    <w:p w14:paraId="1D8F34C5" w14:textId="77777777" w:rsidR="009D233A" w:rsidRPr="00B9655E" w:rsidRDefault="009D233A" w:rsidP="001565B4">
      <w:pPr>
        <w:autoSpaceDE w:val="0"/>
        <w:autoSpaceDN w:val="0"/>
        <w:adjustRightInd w:val="0"/>
        <w:spacing w:after="0" w:line="240" w:lineRule="auto"/>
        <w:jc w:val="both"/>
        <w:rPr>
          <w:rFonts w:ascii="Calibri" w:hAnsi="Calibri" w:cs="Calibri"/>
          <w:b/>
          <w:sz w:val="20"/>
          <w:szCs w:val="20"/>
        </w:rPr>
      </w:pPr>
      <w:r w:rsidRPr="00B9655E">
        <w:rPr>
          <w:rFonts w:ascii="Calibri" w:hAnsi="Calibri" w:cs="Calibri"/>
          <w:b/>
          <w:sz w:val="20"/>
          <w:szCs w:val="20"/>
        </w:rPr>
        <w:t>En concreto, cita el incluido en el Anexo I:</w:t>
      </w:r>
    </w:p>
    <w:p w14:paraId="19E833AC" w14:textId="77777777" w:rsidR="009D233A" w:rsidRPr="00B9655E" w:rsidRDefault="009D233A" w:rsidP="001565B4">
      <w:pPr>
        <w:autoSpaceDE w:val="0"/>
        <w:autoSpaceDN w:val="0"/>
        <w:adjustRightInd w:val="0"/>
        <w:spacing w:after="0" w:line="240" w:lineRule="auto"/>
        <w:jc w:val="both"/>
        <w:rPr>
          <w:rFonts w:ascii="Calibri" w:hAnsi="Calibri" w:cs="Calibri"/>
          <w:b/>
          <w:sz w:val="8"/>
          <w:szCs w:val="8"/>
        </w:rPr>
      </w:pPr>
    </w:p>
    <w:p w14:paraId="7C13199C" w14:textId="77777777" w:rsidR="009D233A" w:rsidRPr="00B9655E" w:rsidRDefault="009D233A" w:rsidP="001565B4">
      <w:pPr>
        <w:autoSpaceDE w:val="0"/>
        <w:autoSpaceDN w:val="0"/>
        <w:adjustRightInd w:val="0"/>
        <w:spacing w:after="0" w:line="240" w:lineRule="auto"/>
        <w:ind w:left="708"/>
        <w:jc w:val="both"/>
        <w:rPr>
          <w:rFonts w:ascii="Calibri" w:hAnsi="Calibri" w:cs="Calibri"/>
          <w:b/>
          <w:i/>
          <w:sz w:val="20"/>
          <w:szCs w:val="20"/>
        </w:rPr>
      </w:pPr>
      <w:r w:rsidRPr="00B9655E">
        <w:rPr>
          <w:rFonts w:ascii="Calibri" w:hAnsi="Calibri" w:cs="Calibri"/>
          <w:b/>
          <w:i/>
          <w:sz w:val="20"/>
          <w:szCs w:val="20"/>
        </w:rPr>
        <w:t>«Morrenas de nevero de Muela Mujer» (n.º 123), y los incluidos en el Anexo IV: «Serie cretácica y modelado estructural de Cantavieja. Pliegue de Cuarto Pelado» (n.º 144), «Lóbulos y bancos de solifluxión en Cuarto Pelado» (n.º 145) y «</w:t>
      </w:r>
      <w:proofErr w:type="spellStart"/>
      <w:r w:rsidRPr="00B9655E">
        <w:rPr>
          <w:rFonts w:ascii="Calibri" w:hAnsi="Calibri" w:cs="Calibri"/>
          <w:b/>
          <w:i/>
          <w:sz w:val="20"/>
          <w:szCs w:val="20"/>
        </w:rPr>
        <w:t>Poljé</w:t>
      </w:r>
      <w:proofErr w:type="spellEnd"/>
      <w:r w:rsidRPr="00B9655E">
        <w:rPr>
          <w:rFonts w:ascii="Calibri" w:hAnsi="Calibri" w:cs="Calibri"/>
          <w:b/>
          <w:i/>
          <w:sz w:val="20"/>
          <w:szCs w:val="20"/>
        </w:rPr>
        <w:t xml:space="preserve"> de Mosqueruela» (n.º 160).</w:t>
      </w:r>
    </w:p>
    <w:p w14:paraId="03CA647F" w14:textId="77777777" w:rsidR="009D233A" w:rsidRPr="00B9655E" w:rsidRDefault="009D233A" w:rsidP="001565B4">
      <w:pPr>
        <w:autoSpaceDE w:val="0"/>
        <w:autoSpaceDN w:val="0"/>
        <w:adjustRightInd w:val="0"/>
        <w:spacing w:after="0" w:line="240" w:lineRule="auto"/>
        <w:ind w:left="708"/>
        <w:jc w:val="both"/>
        <w:rPr>
          <w:rFonts w:ascii="Calibri" w:hAnsi="Calibri" w:cs="Calibri"/>
          <w:b/>
          <w:i/>
          <w:sz w:val="20"/>
          <w:szCs w:val="20"/>
        </w:rPr>
      </w:pPr>
      <w:r w:rsidRPr="00B9655E">
        <w:rPr>
          <w:rFonts w:ascii="Calibri" w:hAnsi="Calibri" w:cs="Calibri"/>
          <w:b/>
          <w:i/>
          <w:sz w:val="20"/>
          <w:szCs w:val="20"/>
        </w:rPr>
        <w:t>El programa «Apadrina una roca» se expresa en similares términos, añadiendo un nuevo LIG catalogado en el Inventario Español de Lugares de Interés Geológico (IELIG), el LIG IB205 (</w:t>
      </w:r>
      <w:proofErr w:type="spellStart"/>
      <w:r w:rsidRPr="00B9655E">
        <w:rPr>
          <w:rFonts w:ascii="Calibri" w:hAnsi="Calibri" w:cs="Calibri"/>
          <w:b/>
          <w:i/>
          <w:sz w:val="20"/>
          <w:szCs w:val="20"/>
        </w:rPr>
        <w:t>Geosite</w:t>
      </w:r>
      <w:proofErr w:type="spellEnd"/>
      <w:r w:rsidRPr="00B9655E">
        <w:rPr>
          <w:rFonts w:ascii="Calibri" w:hAnsi="Calibri" w:cs="Calibri"/>
          <w:b/>
          <w:i/>
          <w:sz w:val="20"/>
          <w:szCs w:val="20"/>
        </w:rPr>
        <w:t xml:space="preserve"> MZ004) «Sucesión cretácica de Allepuz-Puerto de Villarroya-</w:t>
      </w:r>
      <w:proofErr w:type="spellStart"/>
      <w:r w:rsidRPr="00B9655E">
        <w:rPr>
          <w:rFonts w:ascii="Calibri" w:hAnsi="Calibri" w:cs="Calibri"/>
          <w:b/>
          <w:i/>
          <w:sz w:val="20"/>
          <w:szCs w:val="20"/>
        </w:rPr>
        <w:t>Fortanete</w:t>
      </w:r>
      <w:proofErr w:type="spellEnd"/>
      <w:r w:rsidRPr="00B9655E">
        <w:rPr>
          <w:rFonts w:ascii="Calibri" w:hAnsi="Calibri" w:cs="Calibri"/>
          <w:b/>
          <w:i/>
          <w:sz w:val="20"/>
          <w:szCs w:val="20"/>
        </w:rPr>
        <w:t>» (Teruel)”</w:t>
      </w:r>
    </w:p>
    <w:p w14:paraId="067E0221" w14:textId="77777777" w:rsidR="009D233A" w:rsidRPr="00B9655E" w:rsidRDefault="009D233A" w:rsidP="001565B4">
      <w:pPr>
        <w:autoSpaceDE w:val="0"/>
        <w:autoSpaceDN w:val="0"/>
        <w:adjustRightInd w:val="0"/>
        <w:spacing w:after="0" w:line="240" w:lineRule="auto"/>
        <w:jc w:val="both"/>
        <w:rPr>
          <w:rFonts w:ascii="Calibri" w:hAnsi="Calibri" w:cs="Calibri"/>
          <w:b/>
          <w:i/>
          <w:sz w:val="20"/>
          <w:szCs w:val="20"/>
        </w:rPr>
      </w:pPr>
    </w:p>
    <w:p w14:paraId="2B2462FD" w14:textId="1950137A" w:rsidR="009D233A" w:rsidRPr="00B9655E" w:rsidRDefault="009D233A" w:rsidP="001565B4">
      <w:pPr>
        <w:spacing w:after="0" w:line="240" w:lineRule="auto"/>
        <w:jc w:val="both"/>
        <w:rPr>
          <w:rFonts w:ascii="Calibri" w:hAnsi="Calibri" w:cs="Calibri"/>
          <w:b/>
          <w:sz w:val="20"/>
          <w:szCs w:val="20"/>
        </w:rPr>
      </w:pPr>
      <w:r w:rsidRPr="00B9655E">
        <w:rPr>
          <w:rFonts w:ascii="Calibri" w:hAnsi="Calibri" w:cs="Calibri"/>
          <w:b/>
          <w:sz w:val="20"/>
          <w:szCs w:val="20"/>
        </w:rPr>
        <w:t>2.</w:t>
      </w:r>
      <w:r w:rsidR="00F52AEC" w:rsidRPr="00B9655E">
        <w:rPr>
          <w:rFonts w:ascii="Calibri" w:hAnsi="Calibri" w:cs="Calibri"/>
          <w:b/>
          <w:sz w:val="20"/>
          <w:szCs w:val="20"/>
        </w:rPr>
        <w:t>42</w:t>
      </w:r>
      <w:r w:rsidRPr="00B9655E">
        <w:rPr>
          <w:rFonts w:ascii="Calibri" w:hAnsi="Calibri" w:cs="Calibri"/>
          <w:b/>
          <w:sz w:val="20"/>
          <w:szCs w:val="20"/>
        </w:rPr>
        <w:t>.2. Se ha incumplido gravemente la Ley 12/1997, de 3 de diciembre, reguladora de los Parques Culturales de Aragón, que en su artículo 1 establece que:</w:t>
      </w:r>
    </w:p>
    <w:p w14:paraId="2DF643D3" w14:textId="77777777" w:rsidR="009D233A" w:rsidRPr="00B9655E" w:rsidRDefault="009D233A" w:rsidP="001565B4">
      <w:pPr>
        <w:spacing w:after="0" w:line="240" w:lineRule="auto"/>
        <w:jc w:val="both"/>
        <w:rPr>
          <w:rFonts w:ascii="Calibri" w:hAnsi="Calibri" w:cs="Calibri"/>
          <w:b/>
          <w:sz w:val="8"/>
          <w:szCs w:val="8"/>
        </w:rPr>
      </w:pPr>
    </w:p>
    <w:p w14:paraId="5B94CD2B" w14:textId="77777777" w:rsidR="009D233A" w:rsidRPr="00B9655E" w:rsidRDefault="009D233A" w:rsidP="001565B4">
      <w:pPr>
        <w:spacing w:after="0" w:line="240" w:lineRule="auto"/>
        <w:ind w:left="708"/>
        <w:jc w:val="both"/>
        <w:rPr>
          <w:rFonts w:ascii="Calibri" w:hAnsi="Calibri" w:cs="Calibri"/>
          <w:b/>
          <w:i/>
          <w:sz w:val="20"/>
          <w:szCs w:val="20"/>
        </w:rPr>
      </w:pPr>
      <w:r w:rsidRPr="00B9655E">
        <w:rPr>
          <w:rFonts w:ascii="Calibri" w:hAnsi="Calibri" w:cs="Calibri"/>
          <w:b/>
          <w:i/>
          <w:sz w:val="20"/>
          <w:szCs w:val="20"/>
        </w:rPr>
        <w:t>“</w:t>
      </w:r>
      <w:r w:rsidRPr="00B9655E">
        <w:rPr>
          <w:rFonts w:ascii="Calibri" w:hAnsi="Calibri" w:cs="Calibri"/>
          <w:b/>
          <w:i/>
          <w:sz w:val="20"/>
          <w:szCs w:val="20"/>
          <w:u w:val="single"/>
        </w:rPr>
        <w:t>Un Parque Cultural</w:t>
      </w:r>
      <w:r w:rsidRPr="00B9655E">
        <w:rPr>
          <w:rFonts w:ascii="Calibri" w:hAnsi="Calibri" w:cs="Calibri"/>
          <w:b/>
          <w:i/>
          <w:sz w:val="20"/>
          <w:szCs w:val="20"/>
        </w:rPr>
        <w:t xml:space="preserve"> está constituido por un territorio que contiene elementos relevantes del patrimonio cultural, integrados en un marco físico de valor paisajístico y/o ecológico singular, que </w:t>
      </w:r>
      <w:r w:rsidRPr="00B9655E">
        <w:rPr>
          <w:rFonts w:ascii="Calibri" w:hAnsi="Calibri" w:cs="Calibri"/>
          <w:b/>
          <w:i/>
          <w:sz w:val="20"/>
          <w:szCs w:val="20"/>
          <w:u w:val="single"/>
        </w:rPr>
        <w:t xml:space="preserve">gozará de </w:t>
      </w:r>
      <w:r w:rsidRPr="00B9655E">
        <w:rPr>
          <w:rFonts w:ascii="Calibri" w:hAnsi="Calibri" w:cs="Calibri"/>
          <w:b/>
          <w:i/>
          <w:sz w:val="20"/>
          <w:szCs w:val="20"/>
          <w:u w:val="single"/>
        </w:rPr>
        <w:lastRenderedPageBreak/>
        <w:t>promoción y protección global en su conjunto, con especiales medidas de protección para dichos elementos relevantes</w:t>
      </w:r>
      <w:r w:rsidRPr="00B9655E">
        <w:rPr>
          <w:rFonts w:ascii="Calibri" w:hAnsi="Calibri" w:cs="Calibri"/>
          <w:b/>
          <w:i/>
          <w:sz w:val="20"/>
          <w:szCs w:val="20"/>
        </w:rPr>
        <w:t>”.</w:t>
      </w:r>
    </w:p>
    <w:p w14:paraId="768FCA74" w14:textId="77777777" w:rsidR="009D233A" w:rsidRPr="00B9655E" w:rsidRDefault="009D233A" w:rsidP="001565B4">
      <w:pPr>
        <w:spacing w:after="0" w:line="240" w:lineRule="auto"/>
        <w:ind w:left="708"/>
        <w:jc w:val="both"/>
        <w:rPr>
          <w:rFonts w:ascii="Calibri" w:hAnsi="Calibri" w:cs="Calibri"/>
          <w:b/>
          <w:i/>
          <w:sz w:val="20"/>
          <w:szCs w:val="20"/>
        </w:rPr>
      </w:pPr>
    </w:p>
    <w:p w14:paraId="0556AA32" w14:textId="77777777" w:rsidR="009D233A" w:rsidRPr="00B9655E" w:rsidRDefault="009D233A" w:rsidP="001565B4">
      <w:pPr>
        <w:spacing w:after="0" w:line="240" w:lineRule="auto"/>
        <w:jc w:val="both"/>
        <w:rPr>
          <w:rFonts w:ascii="Calibri" w:hAnsi="Calibri" w:cs="Calibri"/>
          <w:b/>
          <w:sz w:val="20"/>
          <w:szCs w:val="20"/>
        </w:rPr>
      </w:pPr>
      <w:r w:rsidRPr="00B9655E">
        <w:rPr>
          <w:rFonts w:ascii="Calibri" w:hAnsi="Calibri" w:cs="Calibri"/>
          <w:b/>
          <w:sz w:val="20"/>
          <w:szCs w:val="20"/>
        </w:rPr>
        <w:t>El artículo 2 de la ley 12/1997 de 3 de diciembre, reguladora de los Parques Culturales de Aragón establece lo siguiente:</w:t>
      </w:r>
    </w:p>
    <w:p w14:paraId="68CC02EC" w14:textId="77777777" w:rsidR="009D233A" w:rsidRPr="00B9655E" w:rsidRDefault="009D233A" w:rsidP="001565B4">
      <w:pPr>
        <w:spacing w:after="0" w:line="240" w:lineRule="auto"/>
        <w:ind w:left="708"/>
        <w:jc w:val="both"/>
        <w:rPr>
          <w:rFonts w:ascii="Calibri" w:hAnsi="Calibri" w:cs="Calibri"/>
          <w:b/>
          <w:i/>
          <w:sz w:val="20"/>
          <w:szCs w:val="20"/>
          <w:u w:val="single"/>
        </w:rPr>
      </w:pPr>
      <w:r w:rsidRPr="00B9655E">
        <w:rPr>
          <w:rFonts w:ascii="Calibri" w:hAnsi="Calibri" w:cs="Calibri"/>
          <w:b/>
          <w:i/>
          <w:sz w:val="20"/>
          <w:szCs w:val="20"/>
        </w:rPr>
        <w:t xml:space="preserve">“En el espacio de un Parque Cultural </w:t>
      </w:r>
      <w:r w:rsidRPr="00B9655E">
        <w:rPr>
          <w:rFonts w:ascii="Calibri" w:hAnsi="Calibri" w:cs="Calibri"/>
          <w:b/>
          <w:i/>
          <w:sz w:val="20"/>
          <w:szCs w:val="20"/>
          <w:u w:val="single"/>
        </w:rPr>
        <w:t>las actuaciones de las distintas administraciones</w:t>
      </w:r>
      <w:r w:rsidRPr="00B9655E">
        <w:rPr>
          <w:rFonts w:ascii="Calibri" w:hAnsi="Calibri" w:cs="Calibri"/>
          <w:b/>
          <w:i/>
          <w:sz w:val="20"/>
          <w:szCs w:val="20"/>
        </w:rPr>
        <w:t xml:space="preserve"> y entidades </w:t>
      </w:r>
      <w:r w:rsidRPr="00B9655E">
        <w:rPr>
          <w:rFonts w:ascii="Calibri" w:hAnsi="Calibri" w:cs="Calibri"/>
          <w:b/>
          <w:i/>
          <w:sz w:val="20"/>
          <w:szCs w:val="20"/>
          <w:u w:val="single"/>
        </w:rPr>
        <w:t>se orientarán hacia la protección y restauración del patrimonio, la acción cultural, el desarrollo rural sostenible y el equilibrio territorial.</w:t>
      </w:r>
    </w:p>
    <w:p w14:paraId="759911DD" w14:textId="77777777" w:rsidR="009D233A" w:rsidRPr="00B9655E" w:rsidRDefault="009D233A" w:rsidP="001565B4">
      <w:pPr>
        <w:spacing w:after="0" w:line="240" w:lineRule="auto"/>
        <w:ind w:left="708"/>
        <w:jc w:val="both"/>
        <w:rPr>
          <w:rFonts w:ascii="Calibri" w:hAnsi="Calibri" w:cs="Calibri"/>
          <w:b/>
          <w:i/>
          <w:sz w:val="20"/>
          <w:szCs w:val="20"/>
          <w:u w:val="single"/>
        </w:rPr>
      </w:pPr>
      <w:r w:rsidRPr="00B9655E">
        <w:rPr>
          <w:rFonts w:ascii="Calibri" w:hAnsi="Calibri" w:cs="Calibri"/>
          <w:b/>
          <w:i/>
          <w:sz w:val="20"/>
          <w:szCs w:val="20"/>
        </w:rPr>
        <w:t xml:space="preserve">En el Parque Cultural </w:t>
      </w:r>
      <w:r w:rsidRPr="00B9655E">
        <w:rPr>
          <w:rFonts w:ascii="Calibri" w:hAnsi="Calibri" w:cs="Calibri"/>
          <w:b/>
          <w:i/>
          <w:sz w:val="20"/>
          <w:szCs w:val="20"/>
          <w:u w:val="single"/>
        </w:rPr>
        <w:t>deberán coordinarse las políticas territoriales con las sectoriales, especialmente las de patrimonio cultural y natural, fomento de la actividad económica, turismo rural, infraestructuras y equipamientos”.</w:t>
      </w:r>
    </w:p>
    <w:p w14:paraId="0C4F4E57" w14:textId="77777777" w:rsidR="009D233A" w:rsidRPr="00B9655E" w:rsidRDefault="009D233A" w:rsidP="001565B4">
      <w:pPr>
        <w:pStyle w:val="NormalWeb"/>
        <w:shd w:val="clear" w:color="auto" w:fill="FFFFFF"/>
        <w:spacing w:before="0" w:beforeAutospacing="0" w:after="0" w:afterAutospacing="0"/>
        <w:jc w:val="both"/>
        <w:rPr>
          <w:rFonts w:ascii="Calibri" w:hAnsi="Calibri" w:cs="Calibri"/>
          <w:b/>
          <w:sz w:val="20"/>
          <w:szCs w:val="20"/>
        </w:rPr>
      </w:pPr>
    </w:p>
    <w:p w14:paraId="597D073E" w14:textId="06E98C84" w:rsidR="009D233A" w:rsidRPr="00B9655E" w:rsidRDefault="009D233A" w:rsidP="001565B4">
      <w:pPr>
        <w:pStyle w:val="Default"/>
        <w:jc w:val="both"/>
        <w:rPr>
          <w:rFonts w:ascii="Calibri" w:hAnsi="Calibri" w:cs="Calibri"/>
          <w:b/>
          <w:color w:val="auto"/>
          <w:sz w:val="20"/>
          <w:szCs w:val="20"/>
        </w:rPr>
      </w:pPr>
      <w:r w:rsidRPr="00B9655E">
        <w:rPr>
          <w:rFonts w:ascii="Calibri" w:hAnsi="Calibri" w:cs="Calibri"/>
          <w:b/>
          <w:color w:val="auto"/>
          <w:sz w:val="20"/>
          <w:szCs w:val="20"/>
        </w:rPr>
        <w:t>2.</w:t>
      </w:r>
      <w:r w:rsidR="00F52AEC" w:rsidRPr="00B9655E">
        <w:rPr>
          <w:rFonts w:ascii="Calibri" w:hAnsi="Calibri" w:cs="Calibri"/>
          <w:b/>
          <w:color w:val="auto"/>
          <w:sz w:val="20"/>
          <w:szCs w:val="20"/>
        </w:rPr>
        <w:t>42</w:t>
      </w:r>
      <w:r w:rsidRPr="00B9655E">
        <w:rPr>
          <w:rFonts w:ascii="Calibri" w:hAnsi="Calibri" w:cs="Calibri"/>
          <w:b/>
          <w:color w:val="auto"/>
          <w:sz w:val="20"/>
          <w:szCs w:val="20"/>
        </w:rPr>
        <w:t>.3. Varios parques eólicos cercanos han obtenido Declaración de impacto ambiental desfavorable al estar ubicados dentro del Parque Cultural del Maestrazgo y Geoparque del Maestrazgo.</w:t>
      </w:r>
    </w:p>
    <w:p w14:paraId="2C8BB2BC" w14:textId="77777777" w:rsidR="009D233A" w:rsidRPr="00B9655E" w:rsidRDefault="009D233A" w:rsidP="001565B4">
      <w:pPr>
        <w:pStyle w:val="Default"/>
        <w:jc w:val="both"/>
        <w:rPr>
          <w:rFonts w:ascii="Calibri" w:hAnsi="Calibri" w:cs="Calibri"/>
          <w:b/>
          <w:color w:val="auto"/>
          <w:sz w:val="20"/>
          <w:szCs w:val="20"/>
        </w:rPr>
      </w:pPr>
    </w:p>
    <w:p w14:paraId="0654AEA4" w14:textId="68E72BE5" w:rsidR="009D233A" w:rsidRPr="00B9655E" w:rsidRDefault="009D233A" w:rsidP="001565B4">
      <w:pPr>
        <w:pStyle w:val="Default"/>
        <w:jc w:val="both"/>
        <w:rPr>
          <w:rFonts w:ascii="Calibri" w:hAnsi="Calibri" w:cs="Calibri"/>
          <w:b/>
          <w:bCs/>
          <w:color w:val="auto"/>
          <w:sz w:val="20"/>
          <w:szCs w:val="20"/>
        </w:rPr>
      </w:pPr>
      <w:r w:rsidRPr="00B9655E">
        <w:rPr>
          <w:rFonts w:ascii="Calibri" w:hAnsi="Calibri" w:cs="Calibri"/>
          <w:b/>
          <w:color w:val="auto"/>
          <w:sz w:val="20"/>
          <w:szCs w:val="20"/>
        </w:rPr>
        <w:t xml:space="preserve">En el Boletín Oficial de Aragón </w:t>
      </w:r>
      <w:proofErr w:type="spellStart"/>
      <w:r w:rsidRPr="00B9655E">
        <w:rPr>
          <w:rFonts w:ascii="Calibri" w:hAnsi="Calibri" w:cs="Calibri"/>
          <w:b/>
          <w:color w:val="auto"/>
          <w:sz w:val="20"/>
          <w:szCs w:val="20"/>
        </w:rPr>
        <w:t>nº</w:t>
      </w:r>
      <w:proofErr w:type="spellEnd"/>
      <w:r w:rsidRPr="00B9655E">
        <w:rPr>
          <w:rFonts w:ascii="Calibri" w:hAnsi="Calibri" w:cs="Calibri"/>
          <w:b/>
          <w:color w:val="auto"/>
          <w:sz w:val="20"/>
          <w:szCs w:val="20"/>
        </w:rPr>
        <w:t xml:space="preserve"> 81 de 28 de abril de 2022 se contiene la </w:t>
      </w:r>
      <w:r w:rsidRPr="00B9655E">
        <w:rPr>
          <w:rFonts w:ascii="Calibri" w:hAnsi="Calibri" w:cs="Calibri"/>
          <w:b/>
          <w:bCs/>
          <w:color w:val="auto"/>
          <w:sz w:val="20"/>
          <w:szCs w:val="20"/>
        </w:rPr>
        <w:t>Resolución de 10 de febrero de 2022, del Instituto Aragonés de Gestión Ambiental, por la que se formula la declaración de impacto ambiental del Proyecto de parque eóli</w:t>
      </w:r>
      <w:r w:rsidRPr="00B9655E">
        <w:rPr>
          <w:rFonts w:ascii="Calibri" w:hAnsi="Calibri" w:cs="Calibri"/>
          <w:b/>
          <w:bCs/>
          <w:color w:val="auto"/>
          <w:sz w:val="20"/>
          <w:szCs w:val="20"/>
        </w:rPr>
        <w:softHyphen/>
        <w:t>co “Loma de la Solana”:</w:t>
      </w:r>
    </w:p>
    <w:p w14:paraId="79BC82F8" w14:textId="77777777" w:rsidR="009D233A" w:rsidRPr="00B9655E" w:rsidRDefault="009D233A" w:rsidP="001565B4">
      <w:pPr>
        <w:pStyle w:val="Default"/>
        <w:ind w:left="708"/>
        <w:rPr>
          <w:rFonts w:ascii="Calibri" w:hAnsi="Calibri" w:cs="Calibri"/>
          <w:b/>
          <w:i/>
          <w:color w:val="auto"/>
          <w:sz w:val="8"/>
          <w:szCs w:val="8"/>
        </w:rPr>
      </w:pPr>
    </w:p>
    <w:p w14:paraId="4FF9698A" w14:textId="77777777" w:rsidR="009D233A" w:rsidRPr="00B9655E" w:rsidRDefault="009D233A" w:rsidP="001565B4">
      <w:pPr>
        <w:pStyle w:val="Default"/>
        <w:ind w:left="708"/>
        <w:jc w:val="both"/>
        <w:rPr>
          <w:rFonts w:ascii="Calibri" w:hAnsi="Calibri" w:cs="Calibri"/>
          <w:b/>
          <w:i/>
          <w:color w:val="auto"/>
          <w:sz w:val="20"/>
          <w:szCs w:val="20"/>
        </w:rPr>
      </w:pPr>
      <w:r w:rsidRPr="00B9655E">
        <w:rPr>
          <w:rFonts w:ascii="Calibri" w:hAnsi="Calibri" w:cs="Calibri"/>
          <w:b/>
          <w:i/>
          <w:color w:val="auto"/>
          <w:sz w:val="20"/>
          <w:szCs w:val="20"/>
        </w:rPr>
        <w:t>“A los solos efectos ambientales la evaluación de impacto ambiental del Proyecto de parque eólico “Loma de la Solana” resulta desfavorable e incompatible con la adecuada conservación del patrimonio natural, geológico y cultural, debido a los siguientes motivos: (…)</w:t>
      </w:r>
    </w:p>
    <w:p w14:paraId="2E52C04E" w14:textId="77777777" w:rsidR="009D233A" w:rsidRPr="00B9655E" w:rsidRDefault="009D233A" w:rsidP="001565B4">
      <w:pPr>
        <w:pStyle w:val="Default"/>
        <w:ind w:left="708"/>
        <w:rPr>
          <w:rFonts w:ascii="Calibri" w:hAnsi="Calibri" w:cs="Calibri"/>
          <w:b/>
          <w:i/>
          <w:color w:val="auto"/>
          <w:sz w:val="8"/>
          <w:szCs w:val="8"/>
        </w:rPr>
      </w:pPr>
    </w:p>
    <w:p w14:paraId="37A83CC3" w14:textId="77777777" w:rsidR="009D233A" w:rsidRPr="00B9655E" w:rsidRDefault="009D233A" w:rsidP="001565B4">
      <w:pPr>
        <w:pStyle w:val="NormalWeb"/>
        <w:shd w:val="clear" w:color="auto" w:fill="FFFFFF"/>
        <w:spacing w:before="0" w:beforeAutospacing="0" w:after="0" w:afterAutospacing="0"/>
        <w:ind w:left="708"/>
        <w:jc w:val="both"/>
        <w:rPr>
          <w:rFonts w:ascii="Calibri" w:hAnsi="Calibri" w:cs="Calibri"/>
          <w:b/>
          <w:i/>
          <w:sz w:val="20"/>
          <w:szCs w:val="20"/>
        </w:rPr>
      </w:pPr>
      <w:r w:rsidRPr="00B9655E">
        <w:rPr>
          <w:rFonts w:ascii="Calibri" w:hAnsi="Calibri" w:cs="Calibri"/>
          <w:b/>
          <w:i/>
          <w:sz w:val="20"/>
          <w:szCs w:val="20"/>
        </w:rPr>
        <w:t>2. Respecto a los impactos sobre el patrimonio geológico, paisajístico y visual, el proyecto de parque eólico “Loma de la Solana” supondrá efectos significativos directos sobre los va</w:t>
      </w:r>
      <w:r w:rsidRPr="00B9655E">
        <w:rPr>
          <w:rFonts w:ascii="Calibri" w:hAnsi="Calibri" w:cs="Calibri"/>
          <w:b/>
          <w:i/>
          <w:sz w:val="20"/>
          <w:szCs w:val="20"/>
        </w:rPr>
        <w:softHyphen/>
        <w:t>lores que han motivado la inclusión de esta zona en el Parque Cultural del Maestrazgo y Geoparque del Maestrazgo, figura amparada por Decreto 274/2015, de 29 de septiembre, del Gobierno de Aragón, por el que se crea el Catálogo de Lugares de Interés Geológico de Aragón y se establece su régimen de protección, por el Decreto Legislativo 1/2015, de 29 de julio, del Gobierno de Aragón, por el que se aprueba el texto refundido de la Ley de Espacios Protegidos de Aragón, donde los Geoparques se incluyen como Áreas Naturales Singulares y se incluye en el Catálogo de espacios de la Red Natural de Aragón, y por la Ley 42/2007, de 13 de diciembre, del Patrimonio Natural y de la Biodiversidad, modificada por el Ley 33/2015, de 21 de septiembre, en la que se incluyen entre las Áreas protegidas por instrumentos inter</w:t>
      </w:r>
      <w:r w:rsidRPr="00B9655E">
        <w:rPr>
          <w:rFonts w:ascii="Calibri" w:hAnsi="Calibri" w:cs="Calibri"/>
          <w:b/>
          <w:i/>
          <w:sz w:val="20"/>
          <w:szCs w:val="20"/>
        </w:rPr>
        <w:softHyphen/>
        <w:t>nacionales como los Geoparques declarados por la UNESCO”.</w:t>
      </w:r>
    </w:p>
    <w:p w14:paraId="4C2FE92B" w14:textId="77777777" w:rsidR="009D233A" w:rsidRPr="00B9655E" w:rsidRDefault="009D233A" w:rsidP="001565B4">
      <w:pPr>
        <w:pStyle w:val="NormalWeb"/>
        <w:shd w:val="clear" w:color="auto" w:fill="FFFFFF"/>
        <w:spacing w:before="0" w:beforeAutospacing="0" w:after="0" w:afterAutospacing="0"/>
        <w:jc w:val="both"/>
        <w:rPr>
          <w:rFonts w:ascii="Calibri" w:hAnsi="Calibri" w:cs="Calibri"/>
          <w:b/>
          <w:sz w:val="20"/>
          <w:szCs w:val="20"/>
        </w:rPr>
      </w:pPr>
    </w:p>
    <w:p w14:paraId="6510F8C6" w14:textId="77777777" w:rsidR="009D233A" w:rsidRPr="00B9655E" w:rsidRDefault="009D233A" w:rsidP="001565B4">
      <w:pPr>
        <w:pStyle w:val="NormalWeb"/>
        <w:shd w:val="clear" w:color="auto" w:fill="FFFFFF"/>
        <w:spacing w:before="0" w:beforeAutospacing="0" w:after="0" w:afterAutospacing="0"/>
        <w:jc w:val="both"/>
        <w:rPr>
          <w:rFonts w:ascii="Calibri" w:hAnsi="Calibri" w:cs="Calibri"/>
          <w:b/>
          <w:sz w:val="20"/>
          <w:szCs w:val="20"/>
        </w:rPr>
      </w:pPr>
      <w:r w:rsidRPr="00B9655E">
        <w:rPr>
          <w:rFonts w:ascii="Calibri" w:hAnsi="Calibri" w:cs="Calibri"/>
          <w:b/>
          <w:sz w:val="20"/>
          <w:szCs w:val="20"/>
        </w:rPr>
        <w:t>Dice también:</w:t>
      </w:r>
    </w:p>
    <w:p w14:paraId="5724C22F" w14:textId="77777777" w:rsidR="009D233A" w:rsidRPr="00B9655E" w:rsidRDefault="009D233A" w:rsidP="001565B4">
      <w:pPr>
        <w:pStyle w:val="NormalWeb"/>
        <w:shd w:val="clear" w:color="auto" w:fill="FFFFFF"/>
        <w:spacing w:before="0" w:beforeAutospacing="0" w:after="0" w:afterAutospacing="0"/>
        <w:jc w:val="both"/>
        <w:rPr>
          <w:rFonts w:ascii="Calibri" w:hAnsi="Calibri" w:cs="Calibri"/>
          <w:b/>
          <w:sz w:val="8"/>
          <w:szCs w:val="8"/>
        </w:rPr>
      </w:pPr>
    </w:p>
    <w:p w14:paraId="383A6163" w14:textId="77777777" w:rsidR="009D233A" w:rsidRPr="00B9655E" w:rsidRDefault="009D233A" w:rsidP="001565B4">
      <w:pPr>
        <w:pStyle w:val="Pa7"/>
        <w:spacing w:line="240" w:lineRule="auto"/>
        <w:ind w:left="708"/>
        <w:jc w:val="both"/>
        <w:rPr>
          <w:rFonts w:ascii="Calibri" w:hAnsi="Calibri" w:cs="Calibri"/>
          <w:b/>
          <w:i/>
          <w:sz w:val="20"/>
          <w:szCs w:val="20"/>
        </w:rPr>
      </w:pPr>
      <w:r w:rsidRPr="00B9655E">
        <w:rPr>
          <w:rFonts w:ascii="Calibri" w:hAnsi="Calibri" w:cs="Calibri"/>
          <w:b/>
          <w:i/>
          <w:sz w:val="20"/>
          <w:szCs w:val="20"/>
        </w:rPr>
        <w:t>“Respecto a los impactos sobre la Red Natural de Aragón y por impacto paisajístico y vi</w:t>
      </w:r>
      <w:r w:rsidRPr="00B9655E">
        <w:rPr>
          <w:rFonts w:ascii="Calibri" w:hAnsi="Calibri" w:cs="Calibri"/>
          <w:b/>
          <w:i/>
          <w:sz w:val="20"/>
          <w:szCs w:val="20"/>
        </w:rPr>
        <w:softHyphen/>
        <w:t>sual, el proyecto afectaría de forma significativa a los valores geológicos y naturales que han motivado la inclusión de esta zona en el Parque Cultural del Maestrazgo, que forma parte a su vez del Geoparque del Maestrazgo, figura auspiciada por la UNESCO y que incluye el Parque Geológico de Aliaga, recogido en el Decreto 274/2015, de 29 de septiembre, del Go</w:t>
      </w:r>
      <w:r w:rsidRPr="00B9655E">
        <w:rPr>
          <w:rFonts w:ascii="Calibri" w:hAnsi="Calibri" w:cs="Calibri"/>
          <w:b/>
          <w:i/>
          <w:sz w:val="20"/>
          <w:szCs w:val="20"/>
        </w:rPr>
        <w:softHyphen/>
        <w:t>bierno de Aragón, por el que se crea el Catálogo de Lugares de Interés Geológico de Aragón y se establece su régimen de protección. Según el Decreto Legislativo 1/2015, de 29 de julio, del Gobierno de Aragón, por el que se aprueba el texto refundido de la Ley de Espacios Pro</w:t>
      </w:r>
      <w:r w:rsidRPr="00B9655E">
        <w:rPr>
          <w:rFonts w:ascii="Calibri" w:hAnsi="Calibri" w:cs="Calibri"/>
          <w:b/>
          <w:i/>
          <w:sz w:val="20"/>
          <w:szCs w:val="20"/>
        </w:rPr>
        <w:softHyphen/>
        <w:t>tegidos de Aragón, los Geoparques se incluyen como Áreas Naturales Singulares y se incluye en el Catálogo de espacios de la Red Natural de Aragón. En el artículo 50 de la Ley 42/2007, de 13 de diciembre, del Patrimonio Natural y de la Biodiversidad, modificada por el Ley 33/2015, de 21 de septiembre, se incluyen entre las Áreas protegidas por instrumentos inter</w:t>
      </w:r>
      <w:r w:rsidRPr="00B9655E">
        <w:rPr>
          <w:rFonts w:ascii="Calibri" w:hAnsi="Calibri" w:cs="Calibri"/>
          <w:b/>
          <w:i/>
          <w:sz w:val="20"/>
          <w:szCs w:val="20"/>
        </w:rPr>
        <w:softHyphen/>
        <w:t>nacionales los Geoparques declarados por la UNESCO.</w:t>
      </w:r>
    </w:p>
    <w:p w14:paraId="32B6E46A" w14:textId="77777777" w:rsidR="009D233A" w:rsidRPr="00B9655E" w:rsidRDefault="009D233A" w:rsidP="001565B4">
      <w:pPr>
        <w:pStyle w:val="Default"/>
        <w:rPr>
          <w:rFonts w:ascii="Calibri" w:hAnsi="Calibri" w:cs="Calibri"/>
          <w:color w:val="auto"/>
          <w:sz w:val="8"/>
          <w:szCs w:val="8"/>
        </w:rPr>
      </w:pPr>
    </w:p>
    <w:p w14:paraId="2D657AFE" w14:textId="77777777" w:rsidR="009D233A" w:rsidRPr="00B9655E" w:rsidRDefault="009D233A" w:rsidP="001565B4">
      <w:pPr>
        <w:pStyle w:val="NormalWeb"/>
        <w:shd w:val="clear" w:color="auto" w:fill="FFFFFF"/>
        <w:spacing w:before="0" w:beforeAutospacing="0" w:after="0" w:afterAutospacing="0"/>
        <w:ind w:left="708"/>
        <w:jc w:val="both"/>
        <w:rPr>
          <w:rFonts w:ascii="Calibri" w:hAnsi="Calibri" w:cs="Calibri"/>
          <w:b/>
          <w:i/>
          <w:sz w:val="20"/>
          <w:szCs w:val="20"/>
        </w:rPr>
      </w:pPr>
      <w:r w:rsidRPr="00B9655E">
        <w:rPr>
          <w:rFonts w:ascii="Calibri" w:hAnsi="Calibri" w:cs="Calibri"/>
          <w:b/>
          <w:i/>
          <w:sz w:val="20"/>
          <w:szCs w:val="20"/>
          <w:u w:val="single"/>
        </w:rPr>
        <w:t>El estudio de alternativas del proyecto debería haber planteado ubicaciones que evitaran la afección a esta área ambientalmente sensible tipificada como Área Natural Singular e in</w:t>
      </w:r>
      <w:r w:rsidRPr="00B9655E">
        <w:rPr>
          <w:rFonts w:ascii="Calibri" w:hAnsi="Calibri" w:cs="Calibri"/>
          <w:b/>
          <w:i/>
          <w:sz w:val="20"/>
          <w:szCs w:val="20"/>
          <w:u w:val="single"/>
        </w:rPr>
        <w:softHyphen/>
        <w:t>cluida en la Red Natural de Aragón</w:t>
      </w:r>
      <w:r w:rsidRPr="00B9655E">
        <w:rPr>
          <w:rFonts w:ascii="Calibri" w:hAnsi="Calibri" w:cs="Calibri"/>
          <w:b/>
          <w:i/>
          <w:sz w:val="20"/>
          <w:szCs w:val="20"/>
        </w:rPr>
        <w:t>. De la misma forma, el parque eólico será visible desde varias carreteras, caminos y núcleos urbanos situados en una zona de importante afluencia turística por sus valores geológicos, como es el Parque Cultural del Maestrazgo y del Geo</w:t>
      </w:r>
      <w:r w:rsidRPr="00B9655E">
        <w:rPr>
          <w:rFonts w:ascii="Calibri" w:hAnsi="Calibri" w:cs="Calibri"/>
          <w:b/>
          <w:i/>
          <w:sz w:val="20"/>
          <w:szCs w:val="20"/>
        </w:rPr>
        <w:softHyphen/>
        <w:t>parque del Maestrazgo. El análisis de alternativas debería haber contemplado otras ubica</w:t>
      </w:r>
      <w:r w:rsidRPr="00B9655E">
        <w:rPr>
          <w:rFonts w:ascii="Calibri" w:hAnsi="Calibri" w:cs="Calibri"/>
          <w:b/>
          <w:i/>
          <w:sz w:val="20"/>
          <w:szCs w:val="20"/>
        </w:rPr>
        <w:softHyphen/>
        <w:t>ciones para las instalaciones de manera que se hubieran evitado afecciones sobre los hábi</w:t>
      </w:r>
      <w:r w:rsidRPr="00B9655E">
        <w:rPr>
          <w:rFonts w:ascii="Calibri" w:hAnsi="Calibri" w:cs="Calibri"/>
          <w:b/>
          <w:i/>
          <w:sz w:val="20"/>
          <w:szCs w:val="20"/>
        </w:rPr>
        <w:softHyphen/>
        <w:t>tats de fauna, vegetación natural, dominio público forestal y pecuario y elementos integrantes de los patrimonios cultural y geológico de la zona. Se considera que en estudio de impacto ambiental no analiza suficientemente en detalle las afecciones al Parque Cultural del Maes</w:t>
      </w:r>
      <w:r w:rsidRPr="00B9655E">
        <w:rPr>
          <w:rFonts w:ascii="Calibri" w:hAnsi="Calibri" w:cs="Calibri"/>
          <w:b/>
          <w:i/>
          <w:sz w:val="20"/>
          <w:szCs w:val="20"/>
        </w:rPr>
        <w:softHyphen/>
        <w:t>trazgo en el análisis de alternativas, especialmente en cuanto a los impactos directos y pai</w:t>
      </w:r>
      <w:r w:rsidRPr="00B9655E">
        <w:rPr>
          <w:rFonts w:ascii="Calibri" w:hAnsi="Calibri" w:cs="Calibri"/>
          <w:b/>
          <w:i/>
          <w:sz w:val="20"/>
          <w:szCs w:val="20"/>
        </w:rPr>
        <w:softHyphen/>
        <w:t>sajísticos sobre el territorio del parque cultural”.</w:t>
      </w:r>
    </w:p>
    <w:p w14:paraId="292C3CDD" w14:textId="77777777" w:rsidR="009D233A" w:rsidRPr="00B9655E" w:rsidRDefault="009D233A" w:rsidP="001565B4">
      <w:pPr>
        <w:pStyle w:val="NormalWeb"/>
        <w:shd w:val="clear" w:color="auto" w:fill="FFFFFF"/>
        <w:spacing w:before="0" w:beforeAutospacing="0" w:after="0" w:afterAutospacing="0"/>
        <w:jc w:val="both"/>
        <w:rPr>
          <w:rFonts w:ascii="Calibri" w:hAnsi="Calibri" w:cs="Calibri"/>
          <w:b/>
          <w:sz w:val="20"/>
          <w:szCs w:val="20"/>
        </w:rPr>
      </w:pPr>
    </w:p>
    <w:p w14:paraId="2127B4EA" w14:textId="6DE5AA8A" w:rsidR="009D233A" w:rsidRPr="00B9655E" w:rsidRDefault="009D233A" w:rsidP="001565B4">
      <w:pPr>
        <w:spacing w:after="0" w:line="240" w:lineRule="auto"/>
        <w:jc w:val="both"/>
        <w:rPr>
          <w:rFonts w:ascii="Calibri" w:hAnsi="Calibri" w:cs="Calibri"/>
          <w:b/>
          <w:sz w:val="20"/>
          <w:szCs w:val="20"/>
        </w:rPr>
      </w:pPr>
      <w:r w:rsidRPr="00B9655E">
        <w:rPr>
          <w:rFonts w:ascii="Calibri" w:eastAsia="Times New Roman" w:hAnsi="Calibri" w:cs="Calibri"/>
          <w:b/>
          <w:sz w:val="20"/>
          <w:szCs w:val="20"/>
          <w:lang w:eastAsia="es-ES"/>
        </w:rPr>
        <w:t>2.</w:t>
      </w:r>
      <w:r w:rsidR="00F52AEC" w:rsidRPr="00B9655E">
        <w:rPr>
          <w:rFonts w:ascii="Calibri" w:eastAsia="Times New Roman" w:hAnsi="Calibri" w:cs="Calibri"/>
          <w:b/>
          <w:sz w:val="20"/>
          <w:szCs w:val="20"/>
          <w:lang w:eastAsia="es-ES"/>
        </w:rPr>
        <w:t>42</w:t>
      </w:r>
      <w:r w:rsidRPr="00B9655E">
        <w:rPr>
          <w:rFonts w:ascii="Calibri" w:eastAsia="Times New Roman" w:hAnsi="Calibri" w:cs="Calibri"/>
          <w:b/>
          <w:sz w:val="20"/>
          <w:szCs w:val="20"/>
          <w:lang w:eastAsia="es-ES"/>
        </w:rPr>
        <w:t xml:space="preserve">.4. </w:t>
      </w:r>
      <w:r w:rsidRPr="00B9655E">
        <w:rPr>
          <w:rFonts w:ascii="Calibri" w:hAnsi="Calibri" w:cs="Calibri"/>
          <w:b/>
          <w:sz w:val="20"/>
          <w:szCs w:val="20"/>
        </w:rPr>
        <w:t>Ubicar estos proyectos sobre esta zona incumple gravemente la Ley 12/1997, de 3 de diciembre, reguladora de los Parques Culturales de Aragón, que en su artículo 1 establece que:</w:t>
      </w:r>
    </w:p>
    <w:p w14:paraId="0B544B8E" w14:textId="77777777" w:rsidR="009D233A" w:rsidRPr="00B9655E" w:rsidRDefault="009D233A" w:rsidP="001565B4">
      <w:pPr>
        <w:spacing w:after="0" w:line="240" w:lineRule="auto"/>
        <w:jc w:val="both"/>
        <w:rPr>
          <w:rFonts w:ascii="Calibri" w:hAnsi="Calibri" w:cs="Calibri"/>
          <w:b/>
          <w:sz w:val="8"/>
          <w:szCs w:val="8"/>
        </w:rPr>
      </w:pPr>
    </w:p>
    <w:p w14:paraId="3BE33232" w14:textId="77777777" w:rsidR="009D233A" w:rsidRPr="00B9655E" w:rsidRDefault="009D233A" w:rsidP="001565B4">
      <w:pPr>
        <w:spacing w:after="0" w:line="240" w:lineRule="auto"/>
        <w:ind w:left="708"/>
        <w:jc w:val="both"/>
        <w:rPr>
          <w:rFonts w:ascii="Calibri" w:hAnsi="Calibri" w:cs="Calibri"/>
          <w:b/>
          <w:i/>
          <w:sz w:val="20"/>
          <w:szCs w:val="20"/>
        </w:rPr>
      </w:pPr>
      <w:r w:rsidRPr="00B9655E">
        <w:rPr>
          <w:rFonts w:ascii="Calibri" w:hAnsi="Calibri" w:cs="Calibri"/>
          <w:b/>
          <w:i/>
          <w:sz w:val="20"/>
          <w:szCs w:val="20"/>
        </w:rPr>
        <w:t>“</w:t>
      </w:r>
      <w:r w:rsidRPr="00B9655E">
        <w:rPr>
          <w:rFonts w:ascii="Calibri" w:hAnsi="Calibri" w:cs="Calibri"/>
          <w:b/>
          <w:i/>
          <w:sz w:val="20"/>
          <w:szCs w:val="20"/>
          <w:u w:val="single"/>
        </w:rPr>
        <w:t>Un Parque Cultural</w:t>
      </w:r>
      <w:r w:rsidRPr="00B9655E">
        <w:rPr>
          <w:rFonts w:ascii="Calibri" w:hAnsi="Calibri" w:cs="Calibri"/>
          <w:b/>
          <w:i/>
          <w:sz w:val="20"/>
          <w:szCs w:val="20"/>
        </w:rPr>
        <w:t xml:space="preserve"> está constituido por un territorio que contiene elementos relevantes del patrimonio cultural, integrados en un marco físico de valor paisajístico y/o ecológico singular, que </w:t>
      </w:r>
      <w:r w:rsidRPr="00B9655E">
        <w:rPr>
          <w:rFonts w:ascii="Calibri" w:hAnsi="Calibri" w:cs="Calibri"/>
          <w:b/>
          <w:i/>
          <w:sz w:val="20"/>
          <w:szCs w:val="20"/>
          <w:u w:val="single"/>
        </w:rPr>
        <w:t>gozará de promoción y protección global en su conjunto, con especiales medidas de protección para dichos elementos relevantes</w:t>
      </w:r>
      <w:r w:rsidRPr="00B9655E">
        <w:rPr>
          <w:rFonts w:ascii="Calibri" w:hAnsi="Calibri" w:cs="Calibri"/>
          <w:b/>
          <w:i/>
          <w:sz w:val="20"/>
          <w:szCs w:val="20"/>
        </w:rPr>
        <w:t>”.</w:t>
      </w:r>
    </w:p>
    <w:p w14:paraId="16097711" w14:textId="77777777" w:rsidR="009D233A" w:rsidRPr="00B9655E" w:rsidRDefault="009D233A" w:rsidP="001565B4">
      <w:pPr>
        <w:spacing w:after="0" w:line="240" w:lineRule="auto"/>
        <w:ind w:left="708"/>
        <w:jc w:val="both"/>
        <w:rPr>
          <w:rFonts w:ascii="Calibri" w:hAnsi="Calibri" w:cs="Calibri"/>
          <w:b/>
          <w:i/>
          <w:sz w:val="20"/>
          <w:szCs w:val="20"/>
        </w:rPr>
      </w:pPr>
    </w:p>
    <w:p w14:paraId="042984EC" w14:textId="152684B4" w:rsidR="009D233A" w:rsidRPr="00B9655E" w:rsidRDefault="009D233A" w:rsidP="001565B4">
      <w:pPr>
        <w:spacing w:after="0" w:line="240" w:lineRule="auto"/>
        <w:jc w:val="both"/>
        <w:rPr>
          <w:rFonts w:ascii="Calibri" w:hAnsi="Calibri" w:cs="Calibri"/>
          <w:b/>
          <w:sz w:val="20"/>
          <w:szCs w:val="20"/>
        </w:rPr>
      </w:pPr>
      <w:r w:rsidRPr="00B9655E">
        <w:rPr>
          <w:rFonts w:ascii="Calibri" w:hAnsi="Calibri" w:cs="Calibri"/>
          <w:b/>
          <w:sz w:val="20"/>
          <w:szCs w:val="20"/>
        </w:rPr>
        <w:t>2.</w:t>
      </w:r>
      <w:r w:rsidR="00F52AEC" w:rsidRPr="00B9655E">
        <w:rPr>
          <w:rFonts w:ascii="Calibri" w:hAnsi="Calibri" w:cs="Calibri"/>
          <w:b/>
          <w:sz w:val="20"/>
          <w:szCs w:val="20"/>
        </w:rPr>
        <w:t>42</w:t>
      </w:r>
      <w:r w:rsidRPr="00B9655E">
        <w:rPr>
          <w:rFonts w:ascii="Calibri" w:hAnsi="Calibri" w:cs="Calibri"/>
          <w:b/>
          <w:sz w:val="20"/>
          <w:szCs w:val="20"/>
        </w:rPr>
        <w:t>.5. El artículo 2 de la ley 12/1997 de 3 de diciembre, reguladora de los Parques Culturales de Aragón dice:</w:t>
      </w:r>
    </w:p>
    <w:p w14:paraId="47DCF89F" w14:textId="77777777" w:rsidR="009D233A" w:rsidRPr="00B9655E" w:rsidRDefault="009D233A" w:rsidP="001565B4">
      <w:pPr>
        <w:spacing w:after="0" w:line="240" w:lineRule="auto"/>
        <w:ind w:left="708"/>
        <w:jc w:val="both"/>
        <w:rPr>
          <w:rFonts w:ascii="Calibri" w:hAnsi="Calibri" w:cs="Calibri"/>
          <w:b/>
          <w:i/>
          <w:sz w:val="20"/>
          <w:szCs w:val="20"/>
          <w:u w:val="single"/>
        </w:rPr>
      </w:pPr>
      <w:r w:rsidRPr="00B9655E">
        <w:rPr>
          <w:rFonts w:ascii="Calibri" w:hAnsi="Calibri" w:cs="Calibri"/>
          <w:b/>
          <w:i/>
          <w:sz w:val="20"/>
          <w:szCs w:val="20"/>
        </w:rPr>
        <w:t xml:space="preserve">“En el espacio de un Parque Cultural </w:t>
      </w:r>
      <w:r w:rsidRPr="00B9655E">
        <w:rPr>
          <w:rFonts w:ascii="Calibri" w:hAnsi="Calibri" w:cs="Calibri"/>
          <w:b/>
          <w:i/>
          <w:sz w:val="20"/>
          <w:szCs w:val="20"/>
          <w:u w:val="single"/>
        </w:rPr>
        <w:t>las actuaciones de las distintas administraciones</w:t>
      </w:r>
      <w:r w:rsidRPr="00B9655E">
        <w:rPr>
          <w:rFonts w:ascii="Calibri" w:hAnsi="Calibri" w:cs="Calibri"/>
          <w:b/>
          <w:i/>
          <w:sz w:val="20"/>
          <w:szCs w:val="20"/>
        </w:rPr>
        <w:t xml:space="preserve"> y entidades </w:t>
      </w:r>
      <w:r w:rsidRPr="00B9655E">
        <w:rPr>
          <w:rFonts w:ascii="Calibri" w:hAnsi="Calibri" w:cs="Calibri"/>
          <w:b/>
          <w:i/>
          <w:sz w:val="20"/>
          <w:szCs w:val="20"/>
          <w:u w:val="single"/>
        </w:rPr>
        <w:t>se orientarán hacia la protección y restauración del patrimonio, la acción cultural, el desarrollo rural sostenible y el equilibrio territorial.</w:t>
      </w:r>
    </w:p>
    <w:p w14:paraId="033AD005" w14:textId="77777777" w:rsidR="009D233A" w:rsidRPr="00B9655E" w:rsidRDefault="009D233A" w:rsidP="001565B4">
      <w:pPr>
        <w:spacing w:after="0" w:line="240" w:lineRule="auto"/>
        <w:ind w:left="708"/>
        <w:jc w:val="both"/>
        <w:rPr>
          <w:rFonts w:ascii="Calibri" w:hAnsi="Calibri" w:cs="Calibri"/>
          <w:b/>
          <w:i/>
          <w:sz w:val="20"/>
          <w:szCs w:val="20"/>
          <w:u w:val="single"/>
        </w:rPr>
      </w:pPr>
      <w:r w:rsidRPr="00B9655E">
        <w:rPr>
          <w:rFonts w:ascii="Calibri" w:hAnsi="Calibri" w:cs="Calibri"/>
          <w:b/>
          <w:i/>
          <w:sz w:val="20"/>
          <w:szCs w:val="20"/>
        </w:rPr>
        <w:t xml:space="preserve">En el Parque Cultural </w:t>
      </w:r>
      <w:r w:rsidRPr="00B9655E">
        <w:rPr>
          <w:rFonts w:ascii="Calibri" w:hAnsi="Calibri" w:cs="Calibri"/>
          <w:b/>
          <w:i/>
          <w:sz w:val="20"/>
          <w:szCs w:val="20"/>
          <w:u w:val="single"/>
        </w:rPr>
        <w:t>deberán coordinarse las políticas territoriales con las sectoriales, especialmente las de patrimonio cultural y natural, fomento de la actividad económica, turismo rural, infraestructuras y equipamientos”.</w:t>
      </w:r>
    </w:p>
    <w:p w14:paraId="024B04A5" w14:textId="77777777" w:rsidR="009D233A" w:rsidRPr="00B9655E" w:rsidRDefault="009D233A" w:rsidP="001565B4">
      <w:pPr>
        <w:spacing w:after="0" w:line="240" w:lineRule="auto"/>
        <w:ind w:left="708"/>
        <w:jc w:val="both"/>
        <w:rPr>
          <w:rFonts w:ascii="Calibri" w:hAnsi="Calibri" w:cs="Calibri"/>
          <w:b/>
          <w:i/>
          <w:sz w:val="20"/>
          <w:szCs w:val="20"/>
        </w:rPr>
      </w:pPr>
    </w:p>
    <w:p w14:paraId="12FDE398" w14:textId="65797457" w:rsidR="009D233A" w:rsidRPr="00B9655E" w:rsidRDefault="009D233A" w:rsidP="001565B4">
      <w:pPr>
        <w:spacing w:after="0" w:line="240" w:lineRule="auto"/>
        <w:jc w:val="both"/>
        <w:rPr>
          <w:rFonts w:ascii="Calibri" w:hAnsi="Calibri" w:cs="Calibri"/>
          <w:b/>
          <w:sz w:val="20"/>
          <w:szCs w:val="20"/>
        </w:rPr>
      </w:pPr>
      <w:r w:rsidRPr="00B9655E">
        <w:rPr>
          <w:rFonts w:ascii="Calibri" w:hAnsi="Calibri" w:cs="Calibri"/>
          <w:b/>
          <w:sz w:val="20"/>
          <w:szCs w:val="20"/>
        </w:rPr>
        <w:t>2.</w:t>
      </w:r>
      <w:r w:rsidR="00F52AEC" w:rsidRPr="00B9655E">
        <w:rPr>
          <w:rFonts w:ascii="Calibri" w:hAnsi="Calibri" w:cs="Calibri"/>
          <w:b/>
          <w:sz w:val="20"/>
          <w:szCs w:val="20"/>
        </w:rPr>
        <w:t>42</w:t>
      </w:r>
      <w:r w:rsidRPr="00B9655E">
        <w:rPr>
          <w:rFonts w:ascii="Calibri" w:hAnsi="Calibri" w:cs="Calibri"/>
          <w:b/>
          <w:sz w:val="20"/>
          <w:szCs w:val="20"/>
        </w:rPr>
        <w:t xml:space="preserve">.6. El artículo 50 de la Ley 42/2007, de 13 de diciembre, del Patrimonio Natural y de la Biodiversidad incluye a los Geoparques dentro de las Áreas protegidas por instrumentos internacionales: </w:t>
      </w:r>
    </w:p>
    <w:p w14:paraId="31110ACB" w14:textId="77777777" w:rsidR="009D233A" w:rsidRPr="00B9655E" w:rsidRDefault="009D233A" w:rsidP="001565B4">
      <w:pPr>
        <w:spacing w:after="0" w:line="240" w:lineRule="auto"/>
        <w:jc w:val="both"/>
        <w:rPr>
          <w:rFonts w:ascii="Calibri" w:hAnsi="Calibri" w:cs="Calibri"/>
          <w:b/>
          <w:sz w:val="8"/>
          <w:szCs w:val="8"/>
        </w:rPr>
      </w:pPr>
    </w:p>
    <w:p w14:paraId="75D7D206" w14:textId="77777777" w:rsidR="009D233A" w:rsidRPr="00B9655E" w:rsidRDefault="009D233A" w:rsidP="001565B4">
      <w:pPr>
        <w:shd w:val="clear" w:color="auto" w:fill="FFFFFF"/>
        <w:spacing w:after="0" w:line="240" w:lineRule="auto"/>
        <w:ind w:left="708"/>
        <w:jc w:val="both"/>
        <w:rPr>
          <w:rFonts w:ascii="Calibri" w:eastAsia="Times New Roman" w:hAnsi="Calibri" w:cs="Calibri"/>
          <w:b/>
          <w:i/>
          <w:sz w:val="20"/>
          <w:szCs w:val="20"/>
          <w:lang w:eastAsia="es-ES"/>
        </w:rPr>
      </w:pPr>
      <w:r w:rsidRPr="00B9655E">
        <w:rPr>
          <w:rFonts w:ascii="Calibri" w:eastAsia="Times New Roman" w:hAnsi="Calibri" w:cs="Calibri"/>
          <w:b/>
          <w:i/>
          <w:sz w:val="20"/>
          <w:szCs w:val="20"/>
          <w:lang w:eastAsia="es-ES"/>
        </w:rPr>
        <w:t xml:space="preserve">“Tendrán la </w:t>
      </w:r>
      <w:r w:rsidRPr="00B9655E">
        <w:rPr>
          <w:rFonts w:ascii="Calibri" w:eastAsia="Times New Roman" w:hAnsi="Calibri" w:cs="Calibri"/>
          <w:b/>
          <w:i/>
          <w:sz w:val="20"/>
          <w:szCs w:val="20"/>
          <w:u w:val="single"/>
          <w:lang w:eastAsia="es-ES"/>
        </w:rPr>
        <w:t>consideración de áreas protegidas por instrumentos internacionales</w:t>
      </w:r>
      <w:r w:rsidRPr="00B9655E">
        <w:rPr>
          <w:rFonts w:ascii="Calibri" w:eastAsia="Times New Roman" w:hAnsi="Calibri" w:cs="Calibri"/>
          <w:b/>
          <w:i/>
          <w:sz w:val="20"/>
          <w:szCs w:val="20"/>
          <w:lang w:eastAsia="es-ES"/>
        </w:rPr>
        <w:t xml:space="preserve"> todos aquellos espacios naturales que sean formalmente designados de conformidad con lo dispuesto en los Convenios y Acuerdos internacionales de los que sea parte España y, en particular, los siguientes: </w:t>
      </w:r>
      <w:r w:rsidRPr="00B9655E">
        <w:rPr>
          <w:rFonts w:ascii="Calibri" w:eastAsia="Times New Roman" w:hAnsi="Calibri" w:cs="Calibri"/>
          <w:b/>
          <w:bCs/>
          <w:i/>
          <w:sz w:val="20"/>
          <w:szCs w:val="20"/>
          <w:lang w:eastAsia="es-ES"/>
        </w:rPr>
        <w:t>e)</w:t>
      </w:r>
      <w:r w:rsidRPr="00B9655E">
        <w:rPr>
          <w:rFonts w:ascii="Calibri" w:eastAsia="Times New Roman" w:hAnsi="Calibri" w:cs="Calibri"/>
          <w:b/>
          <w:i/>
          <w:sz w:val="20"/>
          <w:szCs w:val="20"/>
          <w:lang w:eastAsia="es-ES"/>
        </w:rPr>
        <w:t> Los Geoparques, declarados por la UNESCO”.</w:t>
      </w:r>
    </w:p>
    <w:p w14:paraId="3E141D36" w14:textId="77777777" w:rsidR="009D233A" w:rsidRPr="00B9655E" w:rsidRDefault="009D233A" w:rsidP="001565B4">
      <w:pPr>
        <w:autoSpaceDE w:val="0"/>
        <w:autoSpaceDN w:val="0"/>
        <w:adjustRightInd w:val="0"/>
        <w:spacing w:after="0" w:line="240" w:lineRule="auto"/>
        <w:jc w:val="both"/>
        <w:rPr>
          <w:rFonts w:ascii="Calibri" w:hAnsi="Calibri" w:cs="Calibri"/>
          <w:b/>
          <w:i/>
          <w:sz w:val="20"/>
          <w:szCs w:val="20"/>
        </w:rPr>
      </w:pPr>
    </w:p>
    <w:p w14:paraId="57D4EB55" w14:textId="3CE6268E" w:rsidR="00DE3995" w:rsidRPr="00B9655E" w:rsidRDefault="00DE3995" w:rsidP="001565B4">
      <w:pPr>
        <w:pStyle w:val="Default"/>
        <w:jc w:val="both"/>
        <w:rPr>
          <w:rFonts w:ascii="Calibri" w:hAnsi="Calibri" w:cs="Calibri"/>
          <w:b/>
          <w:color w:val="auto"/>
          <w:sz w:val="20"/>
          <w:szCs w:val="20"/>
        </w:rPr>
      </w:pPr>
      <w:r w:rsidRPr="00B9655E">
        <w:rPr>
          <w:rFonts w:ascii="Calibri" w:hAnsi="Calibri" w:cs="Calibri"/>
          <w:b/>
          <w:color w:val="auto"/>
          <w:sz w:val="20"/>
          <w:szCs w:val="20"/>
        </w:rPr>
        <w:t>2.</w:t>
      </w:r>
      <w:r w:rsidR="00F52AEC" w:rsidRPr="00B9655E">
        <w:rPr>
          <w:rFonts w:ascii="Calibri" w:hAnsi="Calibri" w:cs="Calibri"/>
          <w:b/>
          <w:color w:val="auto"/>
          <w:sz w:val="20"/>
          <w:szCs w:val="20"/>
        </w:rPr>
        <w:t>42</w:t>
      </w:r>
      <w:r w:rsidRPr="00B9655E">
        <w:rPr>
          <w:rFonts w:ascii="Calibri" w:hAnsi="Calibri" w:cs="Calibri"/>
          <w:b/>
          <w:color w:val="auto"/>
          <w:sz w:val="20"/>
          <w:szCs w:val="20"/>
        </w:rPr>
        <w:t xml:space="preserve">.7. </w:t>
      </w:r>
      <w:r w:rsidRPr="00B9655E">
        <w:rPr>
          <w:rFonts w:ascii="Calibri" w:hAnsi="Calibri" w:cs="Calibri"/>
          <w:b/>
          <w:bCs/>
          <w:color w:val="auto"/>
          <w:sz w:val="20"/>
          <w:szCs w:val="20"/>
        </w:rPr>
        <w:t>El desarrollo de los proyectos podría poner en cuestión la integridad del Geoparque del Maestrazgo</w:t>
      </w:r>
      <w:r w:rsidRPr="00B9655E">
        <w:rPr>
          <w:rFonts w:ascii="Calibri" w:hAnsi="Calibri" w:cs="Calibri"/>
          <w:b/>
          <w:color w:val="auto"/>
          <w:sz w:val="20"/>
          <w:szCs w:val="20"/>
        </w:rPr>
        <w:t>. Así lo señalan los técnicos que elaboraron el primer Informe del INAGA de 12 de mayo de 2021, que luego, a instancias del Consejero, fue sustituido por otro Informe. Se decía:</w:t>
      </w:r>
    </w:p>
    <w:p w14:paraId="3BF918B0" w14:textId="19602B04" w:rsidR="00DE3995" w:rsidRPr="00B9655E" w:rsidRDefault="00DE3995" w:rsidP="001565B4">
      <w:pPr>
        <w:pStyle w:val="Default"/>
        <w:jc w:val="both"/>
        <w:rPr>
          <w:rFonts w:ascii="Calibri" w:hAnsi="Calibri" w:cs="Calibri"/>
          <w:b/>
          <w:color w:val="auto"/>
          <w:sz w:val="8"/>
          <w:szCs w:val="8"/>
        </w:rPr>
      </w:pPr>
      <w:r w:rsidRPr="00B9655E">
        <w:rPr>
          <w:rFonts w:ascii="Calibri" w:hAnsi="Calibri" w:cs="Calibri"/>
          <w:b/>
          <w:strike/>
          <w:color w:val="auto"/>
          <w:sz w:val="20"/>
          <w:szCs w:val="20"/>
        </w:rPr>
        <w:t xml:space="preserve"> </w:t>
      </w:r>
    </w:p>
    <w:p w14:paraId="5E34EB8E" w14:textId="520E87F4" w:rsidR="00DE3995" w:rsidRPr="00B9655E" w:rsidRDefault="00DE3995" w:rsidP="001565B4">
      <w:pPr>
        <w:spacing w:after="0" w:line="240" w:lineRule="auto"/>
        <w:ind w:left="708"/>
        <w:jc w:val="both"/>
        <w:rPr>
          <w:rFonts w:ascii="Calibri" w:hAnsi="Calibri" w:cs="Calibri"/>
          <w:b/>
          <w:bCs/>
          <w:i/>
          <w:iCs/>
          <w:sz w:val="20"/>
          <w:szCs w:val="20"/>
        </w:rPr>
      </w:pPr>
      <w:r w:rsidRPr="00B9655E">
        <w:rPr>
          <w:rFonts w:ascii="Calibri" w:hAnsi="Calibri" w:cs="Calibri"/>
          <w:b/>
          <w:bCs/>
          <w:i/>
          <w:iCs/>
          <w:sz w:val="20"/>
          <w:szCs w:val="20"/>
        </w:rPr>
        <w:t xml:space="preserve">“Los términos municipales en los que se pretende la ubicación del proyecto de </w:t>
      </w:r>
      <w:proofErr w:type="spellStart"/>
      <w:r w:rsidRPr="00B9655E">
        <w:rPr>
          <w:rFonts w:ascii="Calibri" w:hAnsi="Calibri" w:cs="Calibri"/>
          <w:b/>
          <w:bCs/>
          <w:i/>
          <w:iCs/>
          <w:sz w:val="20"/>
          <w:szCs w:val="20"/>
        </w:rPr>
        <w:t>Villarluengo</w:t>
      </w:r>
      <w:proofErr w:type="spellEnd"/>
      <w:r w:rsidRPr="00B9655E">
        <w:rPr>
          <w:rFonts w:ascii="Calibri" w:hAnsi="Calibri" w:cs="Calibri"/>
          <w:b/>
          <w:bCs/>
          <w:i/>
          <w:iCs/>
          <w:sz w:val="20"/>
          <w:szCs w:val="20"/>
        </w:rPr>
        <w:t xml:space="preserve">, Tronchón, </w:t>
      </w:r>
      <w:proofErr w:type="spellStart"/>
      <w:r w:rsidRPr="00B9655E">
        <w:rPr>
          <w:rFonts w:ascii="Calibri" w:hAnsi="Calibri" w:cs="Calibri"/>
          <w:b/>
          <w:bCs/>
          <w:i/>
          <w:iCs/>
          <w:sz w:val="20"/>
          <w:szCs w:val="20"/>
        </w:rPr>
        <w:t>Mirambel</w:t>
      </w:r>
      <w:proofErr w:type="spellEnd"/>
      <w:r w:rsidRPr="00B9655E">
        <w:rPr>
          <w:rFonts w:ascii="Calibri" w:hAnsi="Calibri" w:cs="Calibri"/>
          <w:b/>
          <w:bCs/>
          <w:i/>
          <w:iCs/>
          <w:sz w:val="20"/>
          <w:szCs w:val="20"/>
        </w:rPr>
        <w:t xml:space="preserve">, Cantavieja, </w:t>
      </w:r>
      <w:proofErr w:type="spellStart"/>
      <w:r w:rsidRPr="00B9655E">
        <w:rPr>
          <w:rFonts w:ascii="Calibri" w:hAnsi="Calibri" w:cs="Calibri"/>
          <w:b/>
          <w:bCs/>
          <w:i/>
          <w:iCs/>
          <w:sz w:val="20"/>
          <w:szCs w:val="20"/>
        </w:rPr>
        <w:t>Fortanete</w:t>
      </w:r>
      <w:proofErr w:type="spellEnd"/>
      <w:r w:rsidRPr="00B9655E">
        <w:rPr>
          <w:rFonts w:ascii="Calibri" w:hAnsi="Calibri" w:cs="Calibri"/>
          <w:b/>
          <w:bCs/>
          <w:i/>
          <w:iCs/>
          <w:sz w:val="20"/>
          <w:szCs w:val="20"/>
        </w:rPr>
        <w:t xml:space="preserve">, La Iglesuela del Cid, Mosqueruela y </w:t>
      </w:r>
      <w:proofErr w:type="spellStart"/>
      <w:r w:rsidRPr="00B9655E">
        <w:rPr>
          <w:rFonts w:ascii="Calibri" w:hAnsi="Calibri" w:cs="Calibri"/>
          <w:b/>
          <w:bCs/>
          <w:i/>
          <w:iCs/>
          <w:sz w:val="20"/>
          <w:szCs w:val="20"/>
        </w:rPr>
        <w:t>Puertomingalvo</w:t>
      </w:r>
      <w:proofErr w:type="spellEnd"/>
      <w:r w:rsidRPr="00B9655E">
        <w:rPr>
          <w:rFonts w:ascii="Calibri" w:hAnsi="Calibri" w:cs="Calibri"/>
          <w:b/>
          <w:bCs/>
          <w:i/>
          <w:iCs/>
          <w:sz w:val="20"/>
          <w:szCs w:val="20"/>
        </w:rPr>
        <w:t xml:space="preserve">, se ubican en el ámbito Parque Cultural del Maestrazgo, </w:t>
      </w:r>
      <w:r w:rsidRPr="00B9655E">
        <w:rPr>
          <w:rFonts w:ascii="Calibri" w:hAnsi="Calibri" w:cs="Calibri"/>
          <w:b/>
          <w:bCs/>
          <w:i/>
          <w:iCs/>
          <w:sz w:val="20"/>
          <w:szCs w:val="20"/>
          <w:u w:val="single"/>
        </w:rPr>
        <w:t>constituido por un marco físico que atesora un patrimonio histórico, artístico y natural al identificarse en él un patrimonio cultural de diez conjuntos históricos, incluidos los cascos urbanos de Mosqueruela, Cantavieja y La Iglesuela del Cid, veintiún monumentos, incluida la arquitectura de piedra seca de La Iglesuela del Cid una zona arqueológica como lugar de interés etnográfico, dos importantes conjuntos de arte rupestre, yacimientos arqueológicos y paleontológicos</w:t>
      </w:r>
      <w:r w:rsidRPr="00B9655E">
        <w:rPr>
          <w:rFonts w:ascii="Calibri" w:hAnsi="Calibri" w:cs="Calibri"/>
          <w:b/>
          <w:bCs/>
          <w:i/>
          <w:iCs/>
          <w:sz w:val="20"/>
          <w:szCs w:val="20"/>
        </w:rPr>
        <w:t>. Las particularidades propias de la geología del Parque Cultural del Maestrazgo han motivado la creación del Geoparque del Maestrazgo admitido por la UNESCO e incluido en el Decreto Legislativo 1/2015, de 29 de julio, del Gobierno de Aragón, por el que se aprueba el texto refundido de la Ley de Espacios Naturales Protegidos de Aragón, en su Artículo 49. Áreas naturales singulares, que incluyen un conjunto representativo de espacios significativos para la biodiversidad y geodiversidad de Aragón, cuya conservación se hace necesario asegurar. (…)</w:t>
      </w:r>
    </w:p>
    <w:p w14:paraId="63BF7CD1" w14:textId="77777777" w:rsidR="00DE3995" w:rsidRPr="00B9655E" w:rsidRDefault="00DE3995" w:rsidP="001565B4">
      <w:pPr>
        <w:spacing w:after="0" w:line="240" w:lineRule="auto"/>
        <w:ind w:left="708"/>
        <w:jc w:val="both"/>
        <w:rPr>
          <w:rFonts w:ascii="Calibri" w:hAnsi="Calibri" w:cs="Calibri"/>
          <w:b/>
          <w:bCs/>
          <w:i/>
          <w:iCs/>
          <w:sz w:val="8"/>
          <w:szCs w:val="8"/>
        </w:rPr>
      </w:pPr>
    </w:p>
    <w:p w14:paraId="2F3D9BB3" w14:textId="1487178C" w:rsidR="00DE3995" w:rsidRPr="00B9655E" w:rsidRDefault="00DE3995" w:rsidP="001565B4">
      <w:pPr>
        <w:spacing w:after="0" w:line="240" w:lineRule="auto"/>
        <w:ind w:left="708"/>
        <w:jc w:val="both"/>
        <w:rPr>
          <w:rFonts w:ascii="Calibri" w:hAnsi="Calibri" w:cs="Calibri"/>
          <w:b/>
          <w:bCs/>
          <w:i/>
          <w:iCs/>
          <w:sz w:val="20"/>
          <w:szCs w:val="20"/>
        </w:rPr>
      </w:pPr>
      <w:r w:rsidRPr="00B9655E">
        <w:rPr>
          <w:rFonts w:ascii="Calibri" w:hAnsi="Calibri" w:cs="Calibri"/>
          <w:b/>
          <w:bCs/>
          <w:i/>
          <w:iCs/>
          <w:sz w:val="20"/>
          <w:szCs w:val="20"/>
        </w:rPr>
        <w:t>El desarrollo de los proyectos deberá asegurar la compatibilidad de los nuevos usos industriales con los valores del patrimonio histórico, artístico y natural que la figura de protección pretende conservar, tanto a corto como a largo plazo. (…)</w:t>
      </w:r>
    </w:p>
    <w:p w14:paraId="79137B76" w14:textId="77777777" w:rsidR="00DE3995" w:rsidRPr="00B9655E" w:rsidRDefault="00DE3995" w:rsidP="001565B4">
      <w:pPr>
        <w:spacing w:after="0" w:line="240" w:lineRule="auto"/>
        <w:ind w:left="708"/>
        <w:jc w:val="both"/>
        <w:rPr>
          <w:rFonts w:ascii="Calibri" w:hAnsi="Calibri" w:cs="Calibri"/>
          <w:b/>
          <w:bCs/>
          <w:i/>
          <w:iCs/>
          <w:sz w:val="8"/>
          <w:szCs w:val="8"/>
        </w:rPr>
      </w:pPr>
    </w:p>
    <w:p w14:paraId="698AF831" w14:textId="62254F6D" w:rsidR="00DE3995" w:rsidRPr="00B9655E" w:rsidRDefault="00DE3995" w:rsidP="001565B4">
      <w:pPr>
        <w:spacing w:after="0" w:line="240" w:lineRule="auto"/>
        <w:ind w:left="708"/>
        <w:jc w:val="both"/>
        <w:rPr>
          <w:rFonts w:ascii="Calibri" w:hAnsi="Calibri" w:cs="Calibri"/>
          <w:b/>
          <w:bCs/>
          <w:i/>
          <w:iCs/>
          <w:sz w:val="20"/>
          <w:szCs w:val="20"/>
        </w:rPr>
      </w:pPr>
      <w:r w:rsidRPr="00B9655E">
        <w:rPr>
          <w:rFonts w:ascii="Calibri" w:hAnsi="Calibri" w:cs="Calibri"/>
          <w:b/>
          <w:bCs/>
          <w:i/>
          <w:iCs/>
          <w:sz w:val="20"/>
          <w:szCs w:val="20"/>
        </w:rPr>
        <w:t>El desarrollo de los proyectos podría poner en cuestión la integridad del Geoparque del Maestrazgo”.</w:t>
      </w:r>
    </w:p>
    <w:p w14:paraId="001C46CE" w14:textId="77777777" w:rsidR="00DE3995" w:rsidRPr="00B9655E" w:rsidRDefault="00DE3995" w:rsidP="001565B4">
      <w:pPr>
        <w:autoSpaceDE w:val="0"/>
        <w:autoSpaceDN w:val="0"/>
        <w:adjustRightInd w:val="0"/>
        <w:spacing w:after="0" w:line="240" w:lineRule="auto"/>
        <w:jc w:val="both"/>
        <w:rPr>
          <w:rFonts w:ascii="Calibri" w:hAnsi="Calibri" w:cs="Calibri"/>
          <w:b/>
          <w:i/>
          <w:sz w:val="20"/>
          <w:szCs w:val="20"/>
        </w:rPr>
      </w:pPr>
    </w:p>
    <w:p w14:paraId="0F0F4FAA" w14:textId="77777777" w:rsidR="00307400" w:rsidRPr="00B9655E" w:rsidRDefault="00307400" w:rsidP="001565B4">
      <w:pPr>
        <w:autoSpaceDE w:val="0"/>
        <w:autoSpaceDN w:val="0"/>
        <w:adjustRightInd w:val="0"/>
        <w:spacing w:after="0" w:line="240" w:lineRule="auto"/>
        <w:jc w:val="both"/>
        <w:rPr>
          <w:rFonts w:ascii="Calibri" w:hAnsi="Calibri" w:cs="Calibri"/>
          <w:b/>
          <w:i/>
          <w:sz w:val="20"/>
          <w:szCs w:val="20"/>
        </w:rPr>
      </w:pPr>
    </w:p>
    <w:p w14:paraId="68932B18" w14:textId="4FBAB92F" w:rsidR="00A2393E" w:rsidRPr="00B9655E" w:rsidRDefault="00D27B85" w:rsidP="001565B4">
      <w:pPr>
        <w:autoSpaceDE w:val="0"/>
        <w:autoSpaceDN w:val="0"/>
        <w:adjustRightInd w:val="0"/>
        <w:spacing w:after="0" w:line="240" w:lineRule="auto"/>
        <w:jc w:val="both"/>
        <w:rPr>
          <w:rFonts w:ascii="Calibri" w:hAnsi="Calibri" w:cs="Calibri"/>
          <w:b/>
          <w:sz w:val="20"/>
          <w:szCs w:val="20"/>
        </w:rPr>
      </w:pPr>
      <w:r w:rsidRPr="00B9655E">
        <w:rPr>
          <w:rFonts w:ascii="Calibri" w:hAnsi="Calibri" w:cs="Calibri"/>
          <w:b/>
          <w:sz w:val="20"/>
          <w:szCs w:val="20"/>
        </w:rPr>
        <w:t>2.</w:t>
      </w:r>
      <w:r w:rsidR="00F52AEC" w:rsidRPr="00B9655E">
        <w:rPr>
          <w:rFonts w:ascii="Calibri" w:hAnsi="Calibri" w:cs="Calibri"/>
          <w:b/>
          <w:sz w:val="20"/>
          <w:szCs w:val="20"/>
        </w:rPr>
        <w:t>43</w:t>
      </w:r>
      <w:r w:rsidR="00A2393E" w:rsidRPr="00B9655E">
        <w:rPr>
          <w:rFonts w:ascii="Calibri" w:hAnsi="Calibri" w:cs="Calibri"/>
          <w:b/>
          <w:sz w:val="20"/>
          <w:szCs w:val="20"/>
        </w:rPr>
        <w:t xml:space="preserve">. </w:t>
      </w:r>
      <w:r w:rsidR="00E95757" w:rsidRPr="00B9655E">
        <w:rPr>
          <w:rFonts w:ascii="Calibri" w:eastAsia="Calibri" w:hAnsi="Calibri" w:cs="Calibri"/>
          <w:b/>
          <w:sz w:val="20"/>
          <w:szCs w:val="20"/>
          <w:u w:val="single"/>
        </w:rPr>
        <w:t xml:space="preserve">EN GENERAL, PARA TODO EL CLÚSTER MAESTRAZGO, </w:t>
      </w:r>
      <w:r w:rsidR="00A2393E" w:rsidRPr="00B9655E">
        <w:rPr>
          <w:rFonts w:ascii="Calibri" w:hAnsi="Calibri" w:cs="Calibri"/>
          <w:b/>
          <w:sz w:val="20"/>
          <w:szCs w:val="20"/>
          <w:u w:val="single"/>
        </w:rPr>
        <w:t>LA EVALUACIÓN DE IMPACTO AMBIENTAL, EN EL APARTADO SOCIOECONÓMICO, ES MUY DEFICIENTE.</w:t>
      </w:r>
      <w:r w:rsidR="00A2393E" w:rsidRPr="00B9655E">
        <w:rPr>
          <w:rFonts w:ascii="Calibri" w:hAnsi="Calibri" w:cs="Calibri"/>
          <w:b/>
          <w:sz w:val="20"/>
          <w:szCs w:val="20"/>
        </w:rPr>
        <w:t xml:space="preserve"> </w:t>
      </w:r>
    </w:p>
    <w:p w14:paraId="70E91EE4" w14:textId="77777777" w:rsidR="00A2393E" w:rsidRPr="00B9655E" w:rsidRDefault="00A2393E" w:rsidP="001565B4">
      <w:pPr>
        <w:autoSpaceDE w:val="0"/>
        <w:autoSpaceDN w:val="0"/>
        <w:adjustRightInd w:val="0"/>
        <w:spacing w:after="0" w:line="240" w:lineRule="auto"/>
        <w:jc w:val="both"/>
        <w:rPr>
          <w:rFonts w:ascii="Calibri" w:hAnsi="Calibri" w:cs="Calibri"/>
          <w:b/>
          <w:sz w:val="8"/>
          <w:szCs w:val="8"/>
        </w:rPr>
      </w:pPr>
    </w:p>
    <w:p w14:paraId="3A53159A" w14:textId="1205F8E9" w:rsidR="00A2393E" w:rsidRPr="00B9655E" w:rsidRDefault="00D27B85" w:rsidP="001565B4">
      <w:pPr>
        <w:autoSpaceDE w:val="0"/>
        <w:autoSpaceDN w:val="0"/>
        <w:adjustRightInd w:val="0"/>
        <w:spacing w:after="0" w:line="240" w:lineRule="auto"/>
        <w:jc w:val="both"/>
        <w:rPr>
          <w:rFonts w:ascii="Calibri" w:hAnsi="Calibri" w:cs="Calibri"/>
          <w:b/>
          <w:sz w:val="20"/>
          <w:szCs w:val="20"/>
        </w:rPr>
      </w:pPr>
      <w:r w:rsidRPr="00B9655E">
        <w:rPr>
          <w:rFonts w:ascii="Calibri" w:hAnsi="Calibri" w:cs="Calibri"/>
          <w:b/>
          <w:sz w:val="20"/>
          <w:szCs w:val="20"/>
        </w:rPr>
        <w:t>2.</w:t>
      </w:r>
      <w:r w:rsidR="00F52AEC" w:rsidRPr="00B9655E">
        <w:rPr>
          <w:rFonts w:ascii="Calibri" w:hAnsi="Calibri" w:cs="Calibri"/>
          <w:b/>
          <w:sz w:val="20"/>
          <w:szCs w:val="20"/>
        </w:rPr>
        <w:t>43</w:t>
      </w:r>
      <w:r w:rsidR="00A2393E" w:rsidRPr="00B9655E">
        <w:rPr>
          <w:rFonts w:ascii="Calibri" w:hAnsi="Calibri" w:cs="Calibri"/>
          <w:b/>
          <w:sz w:val="20"/>
          <w:szCs w:val="20"/>
        </w:rPr>
        <w:t xml:space="preserve">.1. En la Comarca del Maestrazgo la principal actividad comercial es el Turismo y, además, se trata  de un </w:t>
      </w:r>
      <w:r w:rsidR="00A2393E" w:rsidRPr="00B9655E">
        <w:rPr>
          <w:rFonts w:ascii="Calibri" w:hAnsi="Calibri" w:cs="Calibri"/>
          <w:b/>
          <w:sz w:val="20"/>
          <w:szCs w:val="20"/>
          <w:u w:val="single"/>
        </w:rPr>
        <w:t>turismo ligado a la naturaleza y a la conservación del paisaje.</w:t>
      </w:r>
    </w:p>
    <w:p w14:paraId="207089B1" w14:textId="77777777" w:rsidR="00A2393E" w:rsidRPr="00B9655E" w:rsidRDefault="00A2393E" w:rsidP="001565B4">
      <w:pPr>
        <w:autoSpaceDE w:val="0"/>
        <w:autoSpaceDN w:val="0"/>
        <w:adjustRightInd w:val="0"/>
        <w:spacing w:after="0" w:line="240" w:lineRule="auto"/>
        <w:jc w:val="both"/>
        <w:rPr>
          <w:rFonts w:ascii="Calibri" w:hAnsi="Calibri" w:cs="Calibri"/>
          <w:b/>
          <w:sz w:val="8"/>
          <w:szCs w:val="8"/>
        </w:rPr>
      </w:pPr>
    </w:p>
    <w:p w14:paraId="185F0F7D" w14:textId="77777777" w:rsidR="00A2393E" w:rsidRPr="00B9655E" w:rsidRDefault="00A2393E" w:rsidP="001565B4">
      <w:pPr>
        <w:autoSpaceDE w:val="0"/>
        <w:autoSpaceDN w:val="0"/>
        <w:adjustRightInd w:val="0"/>
        <w:spacing w:after="0" w:line="240" w:lineRule="auto"/>
        <w:jc w:val="both"/>
        <w:rPr>
          <w:rFonts w:ascii="Calibri" w:hAnsi="Calibri" w:cs="Calibri"/>
          <w:b/>
          <w:sz w:val="20"/>
          <w:szCs w:val="20"/>
        </w:rPr>
      </w:pPr>
      <w:r w:rsidRPr="00B9655E">
        <w:rPr>
          <w:rFonts w:ascii="Calibri" w:hAnsi="Calibri" w:cs="Calibri"/>
          <w:b/>
          <w:sz w:val="20"/>
          <w:szCs w:val="20"/>
        </w:rPr>
        <w:t xml:space="preserve"> Dice la DIA:</w:t>
      </w:r>
    </w:p>
    <w:p w14:paraId="11E1ED21" w14:textId="77777777" w:rsidR="00A2393E" w:rsidRPr="00B9655E" w:rsidRDefault="00A2393E" w:rsidP="001565B4">
      <w:pPr>
        <w:autoSpaceDE w:val="0"/>
        <w:autoSpaceDN w:val="0"/>
        <w:adjustRightInd w:val="0"/>
        <w:spacing w:after="0" w:line="240" w:lineRule="auto"/>
        <w:ind w:left="708"/>
        <w:jc w:val="both"/>
        <w:rPr>
          <w:rFonts w:ascii="Calibri" w:hAnsi="Calibri" w:cs="Calibri"/>
          <w:b/>
          <w:i/>
          <w:sz w:val="20"/>
          <w:szCs w:val="20"/>
        </w:rPr>
      </w:pPr>
      <w:r w:rsidRPr="00B9655E">
        <w:rPr>
          <w:rFonts w:ascii="Calibri" w:hAnsi="Calibri" w:cs="Calibri"/>
          <w:b/>
          <w:i/>
          <w:sz w:val="20"/>
          <w:szCs w:val="20"/>
        </w:rPr>
        <w:t xml:space="preserve">“En la contestación al requerimiento, el promotor realizó un análisis de casos de estudio de proyectos de naturaleza similar, concluyendo que </w:t>
      </w:r>
      <w:r w:rsidRPr="00B9655E">
        <w:rPr>
          <w:rFonts w:ascii="Calibri" w:hAnsi="Calibri" w:cs="Calibri"/>
          <w:b/>
          <w:i/>
          <w:sz w:val="20"/>
          <w:szCs w:val="20"/>
          <w:u w:val="single"/>
        </w:rPr>
        <w:t>la implantación de parques eólicos no supone una percepción negativa que pueda impactar sobre la afluencia de visitantes en la zona</w:t>
      </w:r>
      <w:r w:rsidRPr="00B9655E">
        <w:rPr>
          <w:rFonts w:ascii="Calibri" w:hAnsi="Calibri" w:cs="Calibri"/>
          <w:b/>
          <w:i/>
          <w:sz w:val="20"/>
          <w:szCs w:val="20"/>
        </w:rPr>
        <w:t>”.</w:t>
      </w:r>
    </w:p>
    <w:p w14:paraId="2352BFBD" w14:textId="77777777" w:rsidR="00A2393E" w:rsidRPr="00B9655E" w:rsidRDefault="00A2393E" w:rsidP="001565B4">
      <w:pPr>
        <w:autoSpaceDE w:val="0"/>
        <w:autoSpaceDN w:val="0"/>
        <w:adjustRightInd w:val="0"/>
        <w:spacing w:after="0" w:line="240" w:lineRule="auto"/>
        <w:ind w:left="708"/>
        <w:jc w:val="both"/>
        <w:rPr>
          <w:rFonts w:ascii="Calibri" w:hAnsi="Calibri" w:cs="Calibri"/>
          <w:b/>
          <w:i/>
          <w:sz w:val="20"/>
          <w:szCs w:val="20"/>
        </w:rPr>
      </w:pPr>
    </w:p>
    <w:p w14:paraId="38928AB4" w14:textId="77777777" w:rsidR="00A2393E" w:rsidRPr="00B9655E" w:rsidRDefault="00A2393E" w:rsidP="001565B4">
      <w:pPr>
        <w:autoSpaceDE w:val="0"/>
        <w:autoSpaceDN w:val="0"/>
        <w:adjustRightInd w:val="0"/>
        <w:spacing w:after="0" w:line="240" w:lineRule="auto"/>
        <w:jc w:val="both"/>
        <w:rPr>
          <w:rStyle w:val="selectable-text"/>
          <w:rFonts w:ascii="Calibri" w:hAnsi="Calibri" w:cs="Calibri"/>
          <w:b/>
          <w:sz w:val="20"/>
          <w:szCs w:val="20"/>
        </w:rPr>
      </w:pPr>
      <w:r w:rsidRPr="00B9655E">
        <w:rPr>
          <w:rStyle w:val="selectable-text"/>
          <w:rFonts w:ascii="Calibri" w:hAnsi="Calibri" w:cs="Calibri"/>
          <w:b/>
          <w:sz w:val="20"/>
          <w:szCs w:val="20"/>
        </w:rPr>
        <w:lastRenderedPageBreak/>
        <w:t>Ojo, una cosa es que los proyectos sean similares y otra que se ubiquen en lugares de tanto atractivo turístico como el Maestrazgo.</w:t>
      </w:r>
    </w:p>
    <w:p w14:paraId="68DFFB72" w14:textId="77777777" w:rsidR="00A2393E" w:rsidRPr="00B9655E" w:rsidRDefault="00A2393E" w:rsidP="001565B4">
      <w:pPr>
        <w:autoSpaceDE w:val="0"/>
        <w:autoSpaceDN w:val="0"/>
        <w:adjustRightInd w:val="0"/>
        <w:spacing w:after="0" w:line="240" w:lineRule="auto"/>
        <w:jc w:val="both"/>
        <w:rPr>
          <w:rStyle w:val="selectable-text"/>
          <w:rFonts w:ascii="Calibri" w:hAnsi="Calibri" w:cs="Calibri"/>
          <w:b/>
          <w:sz w:val="20"/>
          <w:szCs w:val="20"/>
        </w:rPr>
      </w:pPr>
    </w:p>
    <w:p w14:paraId="73BE3F5E" w14:textId="0ECEDB91" w:rsidR="00A2393E" w:rsidRPr="00B9655E" w:rsidRDefault="00D27B85" w:rsidP="001565B4">
      <w:pPr>
        <w:autoSpaceDE w:val="0"/>
        <w:autoSpaceDN w:val="0"/>
        <w:adjustRightInd w:val="0"/>
        <w:spacing w:after="0" w:line="240" w:lineRule="auto"/>
        <w:jc w:val="both"/>
        <w:rPr>
          <w:rFonts w:ascii="Calibri" w:hAnsi="Calibri" w:cs="Calibri"/>
          <w:b/>
          <w:sz w:val="20"/>
          <w:szCs w:val="20"/>
        </w:rPr>
      </w:pPr>
      <w:r w:rsidRPr="00B9655E">
        <w:rPr>
          <w:rFonts w:ascii="Calibri" w:hAnsi="Calibri" w:cs="Calibri"/>
          <w:b/>
          <w:sz w:val="20"/>
          <w:szCs w:val="20"/>
        </w:rPr>
        <w:t>2.</w:t>
      </w:r>
      <w:r w:rsidR="00F52AEC" w:rsidRPr="00B9655E">
        <w:rPr>
          <w:rFonts w:ascii="Calibri" w:hAnsi="Calibri" w:cs="Calibri"/>
          <w:b/>
          <w:sz w:val="20"/>
          <w:szCs w:val="20"/>
        </w:rPr>
        <w:t>43</w:t>
      </w:r>
      <w:r w:rsidR="00307400" w:rsidRPr="00B9655E">
        <w:rPr>
          <w:rFonts w:ascii="Calibri" w:hAnsi="Calibri" w:cs="Calibri"/>
          <w:b/>
          <w:sz w:val="20"/>
          <w:szCs w:val="20"/>
        </w:rPr>
        <w:t>.</w:t>
      </w:r>
      <w:r w:rsidR="00A2393E" w:rsidRPr="00B9655E">
        <w:rPr>
          <w:rFonts w:ascii="Calibri" w:hAnsi="Calibri" w:cs="Calibri"/>
          <w:b/>
          <w:sz w:val="20"/>
          <w:szCs w:val="20"/>
        </w:rPr>
        <w:t>2. No se ha</w:t>
      </w:r>
      <w:r w:rsidR="008B714C" w:rsidRPr="00B9655E">
        <w:rPr>
          <w:rFonts w:ascii="Calibri" w:hAnsi="Calibri" w:cs="Calibri"/>
          <w:b/>
          <w:sz w:val="20"/>
          <w:szCs w:val="20"/>
        </w:rPr>
        <w:t>n</w:t>
      </w:r>
      <w:r w:rsidR="00A2393E" w:rsidRPr="00B9655E">
        <w:rPr>
          <w:rFonts w:ascii="Calibri" w:hAnsi="Calibri" w:cs="Calibri"/>
          <w:b/>
          <w:sz w:val="20"/>
          <w:szCs w:val="20"/>
        </w:rPr>
        <w:t xml:space="preserve"> valorado las pérdidas de la actividad ganadera, pero tampoco de la cinegética, cuyo aprovechamiento principal es la cabra montés.</w:t>
      </w:r>
    </w:p>
    <w:p w14:paraId="1A84730D" w14:textId="77777777" w:rsidR="0007231E" w:rsidRPr="00B9655E" w:rsidRDefault="0007231E" w:rsidP="001565B4">
      <w:pPr>
        <w:autoSpaceDE w:val="0"/>
        <w:autoSpaceDN w:val="0"/>
        <w:adjustRightInd w:val="0"/>
        <w:spacing w:after="0" w:line="240" w:lineRule="auto"/>
        <w:jc w:val="both"/>
        <w:rPr>
          <w:rFonts w:ascii="Calibri" w:hAnsi="Calibri" w:cs="Calibri"/>
          <w:b/>
          <w:sz w:val="20"/>
          <w:szCs w:val="20"/>
        </w:rPr>
      </w:pPr>
    </w:p>
    <w:p w14:paraId="6491FC1F" w14:textId="77777777" w:rsidR="00A2393E" w:rsidRPr="00B9655E" w:rsidRDefault="00A2393E" w:rsidP="001565B4">
      <w:pPr>
        <w:autoSpaceDE w:val="0"/>
        <w:autoSpaceDN w:val="0"/>
        <w:adjustRightInd w:val="0"/>
        <w:spacing w:after="0" w:line="240" w:lineRule="auto"/>
        <w:jc w:val="both"/>
        <w:rPr>
          <w:rFonts w:ascii="Calibri" w:hAnsi="Calibri" w:cs="Calibri"/>
          <w:b/>
          <w:sz w:val="20"/>
          <w:szCs w:val="20"/>
        </w:rPr>
      </w:pPr>
      <w:r w:rsidRPr="00B9655E">
        <w:rPr>
          <w:rFonts w:ascii="Calibri" w:hAnsi="Calibri" w:cs="Calibri"/>
          <w:b/>
          <w:sz w:val="20"/>
          <w:szCs w:val="20"/>
        </w:rPr>
        <w:t>Las pérdidas en el sector turístico, de especial relevancia en esta zona, como prueban las inversiones realizadas en rutas ornitológicas y de montaña, o en senderos de gran recorrido, tampoco se han valorado al partir de la conclusión errónea de que no habrá afección.</w:t>
      </w:r>
    </w:p>
    <w:p w14:paraId="4F821E95" w14:textId="77777777" w:rsidR="00A2393E" w:rsidRPr="00B9655E" w:rsidRDefault="00A2393E" w:rsidP="001565B4">
      <w:pPr>
        <w:autoSpaceDE w:val="0"/>
        <w:autoSpaceDN w:val="0"/>
        <w:adjustRightInd w:val="0"/>
        <w:spacing w:after="0" w:line="240" w:lineRule="auto"/>
        <w:jc w:val="both"/>
        <w:rPr>
          <w:rFonts w:ascii="Calibri" w:hAnsi="Calibri" w:cs="Calibri"/>
          <w:b/>
          <w:sz w:val="20"/>
          <w:szCs w:val="20"/>
        </w:rPr>
      </w:pPr>
    </w:p>
    <w:p w14:paraId="4DDC147E" w14:textId="6C6AF893" w:rsidR="00A2393E" w:rsidRPr="00B9655E" w:rsidRDefault="00A2393E" w:rsidP="001565B4">
      <w:pPr>
        <w:autoSpaceDE w:val="0"/>
        <w:autoSpaceDN w:val="0"/>
        <w:adjustRightInd w:val="0"/>
        <w:spacing w:after="0" w:line="240" w:lineRule="auto"/>
        <w:jc w:val="both"/>
        <w:rPr>
          <w:rStyle w:val="selectable-text"/>
          <w:rFonts w:ascii="Calibri" w:hAnsi="Calibri" w:cs="Calibri"/>
          <w:b/>
          <w:sz w:val="20"/>
          <w:szCs w:val="20"/>
        </w:rPr>
      </w:pPr>
      <w:r w:rsidRPr="00B9655E">
        <w:rPr>
          <w:rFonts w:ascii="Calibri" w:hAnsi="Calibri" w:cs="Calibri"/>
          <w:b/>
          <w:sz w:val="20"/>
          <w:szCs w:val="20"/>
        </w:rPr>
        <w:t xml:space="preserve">Merece especial mención al proyecto turístico, enfocado a la observación nocturna del cielo, “destino turístico </w:t>
      </w:r>
      <w:proofErr w:type="spellStart"/>
      <w:r w:rsidRPr="00B9655E">
        <w:rPr>
          <w:rFonts w:ascii="Calibri" w:hAnsi="Calibri" w:cs="Calibri"/>
          <w:b/>
          <w:sz w:val="20"/>
          <w:szCs w:val="20"/>
        </w:rPr>
        <w:t>Starlight</w:t>
      </w:r>
      <w:proofErr w:type="spellEnd"/>
      <w:r w:rsidRPr="00B9655E">
        <w:rPr>
          <w:rFonts w:ascii="Calibri" w:hAnsi="Calibri" w:cs="Calibri"/>
          <w:b/>
          <w:sz w:val="20"/>
          <w:szCs w:val="20"/>
        </w:rPr>
        <w:t xml:space="preserve">”, que la Comarca de </w:t>
      </w:r>
      <w:proofErr w:type="spellStart"/>
      <w:r w:rsidRPr="00B9655E">
        <w:rPr>
          <w:rFonts w:ascii="Calibri" w:hAnsi="Calibri" w:cs="Calibri"/>
          <w:b/>
          <w:sz w:val="20"/>
          <w:szCs w:val="20"/>
        </w:rPr>
        <w:t>Gúdar</w:t>
      </w:r>
      <w:proofErr w:type="spellEnd"/>
      <w:r w:rsidRPr="00B9655E">
        <w:rPr>
          <w:rFonts w:ascii="Calibri" w:hAnsi="Calibri" w:cs="Calibri"/>
          <w:b/>
          <w:sz w:val="20"/>
          <w:szCs w:val="20"/>
        </w:rPr>
        <w:t xml:space="preserve"> Javalambre está desarrollando. La Fundación </w:t>
      </w:r>
      <w:proofErr w:type="spellStart"/>
      <w:r w:rsidRPr="00B9655E">
        <w:rPr>
          <w:rFonts w:ascii="Calibri" w:hAnsi="Calibri" w:cs="Calibri"/>
          <w:b/>
          <w:sz w:val="20"/>
          <w:szCs w:val="20"/>
        </w:rPr>
        <w:t>Starlight</w:t>
      </w:r>
      <w:proofErr w:type="spellEnd"/>
      <w:r w:rsidRPr="00B9655E">
        <w:rPr>
          <w:rFonts w:ascii="Calibri" w:hAnsi="Calibri" w:cs="Calibri"/>
          <w:b/>
          <w:sz w:val="20"/>
          <w:szCs w:val="20"/>
        </w:rPr>
        <w:t xml:space="preserve"> ha creado este sistema de certificación, mediante el cual se acreditan aquellos espacios que poseen una excelente calidad de cielo y que representan un ejemplo de protección y conservación. </w:t>
      </w:r>
      <w:bookmarkStart w:id="12" w:name="_Hlk174815906"/>
      <w:r w:rsidRPr="00B9655E">
        <w:rPr>
          <w:rFonts w:ascii="Calibri" w:eastAsia="DejaVuSans-Bold" w:hAnsi="Calibri" w:cs="Calibri"/>
          <w:b/>
          <w:bCs/>
          <w:sz w:val="20"/>
          <w:szCs w:val="20"/>
        </w:rPr>
        <w:t>Mosqueruela</w:t>
      </w:r>
      <w:r w:rsidRPr="00B9655E">
        <w:rPr>
          <w:rFonts w:ascii="Calibri" w:hAnsi="Calibri" w:cs="Calibri"/>
          <w:b/>
          <w:sz w:val="20"/>
          <w:szCs w:val="20"/>
        </w:rPr>
        <w:t xml:space="preserve"> </w:t>
      </w:r>
      <w:r w:rsidRPr="00B9655E">
        <w:rPr>
          <w:rFonts w:ascii="Calibri" w:eastAsia="DejaVuSans-Bold" w:hAnsi="Calibri" w:cs="Calibri"/>
          <w:b/>
          <w:bCs/>
          <w:sz w:val="20"/>
          <w:szCs w:val="20"/>
        </w:rPr>
        <w:t xml:space="preserve">y </w:t>
      </w:r>
      <w:proofErr w:type="spellStart"/>
      <w:r w:rsidRPr="00B9655E">
        <w:rPr>
          <w:rFonts w:ascii="Calibri" w:eastAsia="DejaVuSans-Bold" w:hAnsi="Calibri" w:cs="Calibri"/>
          <w:b/>
          <w:bCs/>
          <w:sz w:val="20"/>
          <w:szCs w:val="20"/>
        </w:rPr>
        <w:t>Puertomingalvo</w:t>
      </w:r>
      <w:proofErr w:type="spellEnd"/>
      <w:r w:rsidRPr="00B9655E">
        <w:rPr>
          <w:rFonts w:ascii="Calibri" w:eastAsia="DejaVuSans-Bold" w:hAnsi="Calibri" w:cs="Calibri"/>
          <w:b/>
          <w:bCs/>
          <w:sz w:val="20"/>
          <w:szCs w:val="20"/>
        </w:rPr>
        <w:t xml:space="preserve"> pertenecen al territorio</w:t>
      </w:r>
      <w:r w:rsidRPr="00B9655E">
        <w:rPr>
          <w:rFonts w:ascii="Calibri" w:hAnsi="Calibri" w:cs="Calibri"/>
          <w:b/>
          <w:sz w:val="20"/>
          <w:szCs w:val="20"/>
        </w:rPr>
        <w:t xml:space="preserve"> </w:t>
      </w:r>
      <w:r w:rsidRPr="00B9655E">
        <w:rPr>
          <w:rFonts w:ascii="Calibri" w:eastAsia="DejaVuSans-Bold" w:hAnsi="Calibri" w:cs="Calibri"/>
          <w:b/>
          <w:bCs/>
          <w:sz w:val="20"/>
          <w:szCs w:val="20"/>
        </w:rPr>
        <w:t xml:space="preserve">certificado como Reserva y Destino Turístico </w:t>
      </w:r>
      <w:proofErr w:type="spellStart"/>
      <w:r w:rsidRPr="00B9655E">
        <w:rPr>
          <w:rFonts w:ascii="Calibri" w:eastAsia="DejaVuSans-Bold" w:hAnsi="Calibri" w:cs="Calibri"/>
          <w:b/>
          <w:bCs/>
          <w:sz w:val="20"/>
          <w:szCs w:val="20"/>
        </w:rPr>
        <w:t>Starlight</w:t>
      </w:r>
      <w:proofErr w:type="spellEnd"/>
      <w:r w:rsidR="00137453" w:rsidRPr="00B9655E">
        <w:rPr>
          <w:rFonts w:ascii="Calibri" w:eastAsia="DejaVuSans-Bold" w:hAnsi="Calibri" w:cs="Calibri"/>
          <w:b/>
          <w:sz w:val="20"/>
          <w:szCs w:val="20"/>
        </w:rPr>
        <w:t>.</w:t>
      </w:r>
    </w:p>
    <w:bookmarkEnd w:id="12"/>
    <w:p w14:paraId="0F0B01DD" w14:textId="77777777" w:rsidR="00A2393E" w:rsidRPr="00B9655E" w:rsidRDefault="00A2393E" w:rsidP="001565B4">
      <w:pPr>
        <w:autoSpaceDE w:val="0"/>
        <w:autoSpaceDN w:val="0"/>
        <w:adjustRightInd w:val="0"/>
        <w:spacing w:after="0" w:line="240" w:lineRule="auto"/>
        <w:jc w:val="both"/>
        <w:rPr>
          <w:rFonts w:ascii="Calibri" w:hAnsi="Calibri" w:cs="Calibri"/>
          <w:b/>
          <w:sz w:val="20"/>
          <w:szCs w:val="20"/>
        </w:rPr>
      </w:pPr>
    </w:p>
    <w:p w14:paraId="345337D4" w14:textId="77777777" w:rsidR="00A2393E" w:rsidRPr="00B9655E" w:rsidRDefault="00A2393E" w:rsidP="001565B4">
      <w:pPr>
        <w:autoSpaceDE w:val="0"/>
        <w:autoSpaceDN w:val="0"/>
        <w:adjustRightInd w:val="0"/>
        <w:spacing w:after="0" w:line="240" w:lineRule="auto"/>
        <w:rPr>
          <w:rFonts w:ascii="Calibri" w:hAnsi="Calibri" w:cs="Calibri"/>
          <w:b/>
          <w:sz w:val="20"/>
          <w:szCs w:val="20"/>
        </w:rPr>
      </w:pPr>
      <w:r w:rsidRPr="00B9655E">
        <w:rPr>
          <w:rFonts w:ascii="Calibri" w:hAnsi="Calibri" w:cs="Calibri"/>
          <w:b/>
          <w:sz w:val="20"/>
          <w:szCs w:val="20"/>
        </w:rPr>
        <w:t>Desde 2017, el Maestrazgo está incluido en la CARTA EUROPEA DE TURISMO SOSTENIBLE.</w:t>
      </w:r>
    </w:p>
    <w:p w14:paraId="779190DC" w14:textId="77777777" w:rsidR="00A2393E" w:rsidRPr="00B9655E" w:rsidRDefault="00A2393E" w:rsidP="001565B4">
      <w:pPr>
        <w:autoSpaceDE w:val="0"/>
        <w:autoSpaceDN w:val="0"/>
        <w:adjustRightInd w:val="0"/>
        <w:spacing w:after="0" w:line="240" w:lineRule="auto"/>
        <w:rPr>
          <w:rFonts w:ascii="Calibri" w:hAnsi="Calibri" w:cs="Calibri"/>
          <w:b/>
          <w:sz w:val="20"/>
          <w:szCs w:val="20"/>
        </w:rPr>
      </w:pPr>
    </w:p>
    <w:p w14:paraId="266F47C0" w14:textId="323E592B" w:rsidR="00A2393E" w:rsidRPr="00B9655E" w:rsidRDefault="00D27B85" w:rsidP="001565B4">
      <w:pPr>
        <w:autoSpaceDE w:val="0"/>
        <w:autoSpaceDN w:val="0"/>
        <w:adjustRightInd w:val="0"/>
        <w:spacing w:after="0" w:line="240" w:lineRule="auto"/>
        <w:jc w:val="both"/>
        <w:rPr>
          <w:rFonts w:ascii="Calibri" w:hAnsi="Calibri" w:cs="Calibri"/>
          <w:b/>
          <w:i/>
          <w:sz w:val="20"/>
          <w:szCs w:val="20"/>
        </w:rPr>
      </w:pPr>
      <w:r w:rsidRPr="00B9655E">
        <w:rPr>
          <w:rFonts w:ascii="Calibri" w:hAnsi="Calibri" w:cs="Calibri"/>
          <w:b/>
          <w:sz w:val="20"/>
          <w:szCs w:val="20"/>
        </w:rPr>
        <w:t>2.</w:t>
      </w:r>
      <w:r w:rsidR="00F52AEC" w:rsidRPr="00B9655E">
        <w:rPr>
          <w:rFonts w:ascii="Calibri" w:hAnsi="Calibri" w:cs="Calibri"/>
          <w:b/>
          <w:sz w:val="20"/>
          <w:szCs w:val="20"/>
        </w:rPr>
        <w:t>43</w:t>
      </w:r>
      <w:r w:rsidR="00A2393E" w:rsidRPr="00B9655E">
        <w:rPr>
          <w:rFonts w:ascii="Calibri" w:hAnsi="Calibri" w:cs="Calibri"/>
          <w:b/>
          <w:sz w:val="20"/>
          <w:szCs w:val="20"/>
        </w:rPr>
        <w:t>.3. Es de destacar la afección de las plantas fotovoltaicas al Hotel Más de Cebrián (a 130 m de la planta fotovoltaica).</w:t>
      </w:r>
      <w:r w:rsidR="00A2393E" w:rsidRPr="00B9655E">
        <w:rPr>
          <w:rFonts w:ascii="Calibri" w:hAnsi="Calibri" w:cs="Calibri"/>
          <w:b/>
          <w:i/>
          <w:sz w:val="20"/>
          <w:szCs w:val="20"/>
        </w:rPr>
        <w:t xml:space="preserve"> </w:t>
      </w:r>
      <w:r w:rsidR="00A2393E" w:rsidRPr="00B9655E">
        <w:rPr>
          <w:rFonts w:ascii="Calibri" w:hAnsi="Calibri" w:cs="Calibri"/>
          <w:b/>
          <w:sz w:val="20"/>
          <w:szCs w:val="20"/>
        </w:rPr>
        <w:t>Dice la DIA:</w:t>
      </w:r>
    </w:p>
    <w:p w14:paraId="16206619" w14:textId="77777777" w:rsidR="00A2393E" w:rsidRPr="00B9655E" w:rsidRDefault="00A2393E" w:rsidP="001565B4">
      <w:pPr>
        <w:autoSpaceDE w:val="0"/>
        <w:autoSpaceDN w:val="0"/>
        <w:adjustRightInd w:val="0"/>
        <w:spacing w:after="0" w:line="240" w:lineRule="auto"/>
        <w:jc w:val="both"/>
        <w:rPr>
          <w:rFonts w:ascii="Calibri" w:hAnsi="Calibri" w:cs="Calibri"/>
          <w:b/>
          <w:i/>
          <w:sz w:val="8"/>
          <w:szCs w:val="8"/>
        </w:rPr>
      </w:pPr>
    </w:p>
    <w:p w14:paraId="73F97C49" w14:textId="77777777" w:rsidR="00A2393E" w:rsidRPr="00B9655E" w:rsidRDefault="00A2393E" w:rsidP="001565B4">
      <w:pPr>
        <w:spacing w:after="0" w:line="240" w:lineRule="auto"/>
        <w:ind w:left="708"/>
        <w:jc w:val="both"/>
        <w:rPr>
          <w:rFonts w:ascii="Calibri" w:hAnsi="Calibri" w:cs="Calibri"/>
          <w:b/>
          <w:i/>
          <w:sz w:val="20"/>
          <w:szCs w:val="20"/>
        </w:rPr>
      </w:pPr>
      <w:r w:rsidRPr="00B9655E">
        <w:rPr>
          <w:rFonts w:ascii="Calibri" w:hAnsi="Calibri" w:cs="Calibri"/>
          <w:b/>
          <w:i/>
          <w:sz w:val="20"/>
          <w:szCs w:val="20"/>
        </w:rPr>
        <w:t xml:space="preserve">“el impacto paisajístico que la planta Masía I producirá sobre el Hotel Mas de Cebrián y sobre la masía habitada Mas de </w:t>
      </w:r>
      <w:proofErr w:type="spellStart"/>
      <w:r w:rsidRPr="00B9655E">
        <w:rPr>
          <w:rFonts w:ascii="Calibri" w:hAnsi="Calibri" w:cs="Calibri"/>
          <w:b/>
          <w:i/>
          <w:sz w:val="20"/>
          <w:szCs w:val="20"/>
        </w:rPr>
        <w:t>Domenech</w:t>
      </w:r>
      <w:proofErr w:type="spellEnd"/>
      <w:r w:rsidRPr="00B9655E">
        <w:rPr>
          <w:rFonts w:ascii="Calibri" w:hAnsi="Calibri" w:cs="Calibri"/>
          <w:b/>
          <w:i/>
          <w:sz w:val="20"/>
          <w:szCs w:val="20"/>
        </w:rPr>
        <w:t xml:space="preserve">, muy próximos a la planta fotovoltaica. El primero se localiza a unos 130 m de la planta, y la segunda a en torno a 60m, ambos en posiciones topográficamente dominantes sobre el fondo del </w:t>
      </w:r>
      <w:proofErr w:type="spellStart"/>
      <w:r w:rsidRPr="00B9655E">
        <w:rPr>
          <w:rFonts w:ascii="Calibri" w:hAnsi="Calibri" w:cs="Calibri"/>
          <w:b/>
          <w:i/>
          <w:sz w:val="20"/>
          <w:szCs w:val="20"/>
        </w:rPr>
        <w:t>poljé</w:t>
      </w:r>
      <w:proofErr w:type="spellEnd"/>
      <w:r w:rsidRPr="00B9655E">
        <w:rPr>
          <w:rFonts w:ascii="Calibri" w:hAnsi="Calibri" w:cs="Calibri"/>
          <w:b/>
          <w:i/>
          <w:sz w:val="20"/>
          <w:szCs w:val="20"/>
        </w:rPr>
        <w:t xml:space="preserve"> donde se instalará la planta”</w:t>
      </w:r>
    </w:p>
    <w:p w14:paraId="4521E6FE" w14:textId="77777777" w:rsidR="00A2393E" w:rsidRPr="00B9655E" w:rsidRDefault="00A2393E" w:rsidP="001565B4">
      <w:pPr>
        <w:autoSpaceDE w:val="0"/>
        <w:autoSpaceDN w:val="0"/>
        <w:adjustRightInd w:val="0"/>
        <w:spacing w:after="0" w:line="240" w:lineRule="auto"/>
        <w:jc w:val="both"/>
        <w:rPr>
          <w:rFonts w:ascii="Calibri" w:hAnsi="Calibri" w:cs="Calibri"/>
          <w:b/>
          <w:i/>
          <w:sz w:val="20"/>
          <w:szCs w:val="20"/>
        </w:rPr>
      </w:pPr>
    </w:p>
    <w:p w14:paraId="64F4B7B2" w14:textId="77777777" w:rsidR="00307400" w:rsidRPr="00B9655E" w:rsidRDefault="00307400" w:rsidP="001565B4">
      <w:pPr>
        <w:autoSpaceDE w:val="0"/>
        <w:autoSpaceDN w:val="0"/>
        <w:adjustRightInd w:val="0"/>
        <w:spacing w:after="0" w:line="240" w:lineRule="auto"/>
        <w:jc w:val="both"/>
        <w:rPr>
          <w:rFonts w:ascii="Calibri" w:hAnsi="Calibri" w:cs="Calibri"/>
          <w:b/>
          <w:i/>
          <w:sz w:val="20"/>
          <w:szCs w:val="20"/>
        </w:rPr>
      </w:pPr>
    </w:p>
    <w:p w14:paraId="40A77C75" w14:textId="2EF8BED5" w:rsidR="00A2393E" w:rsidRPr="00B9655E" w:rsidRDefault="00D27B85" w:rsidP="001565B4">
      <w:pPr>
        <w:autoSpaceDE w:val="0"/>
        <w:autoSpaceDN w:val="0"/>
        <w:adjustRightInd w:val="0"/>
        <w:spacing w:after="0" w:line="240" w:lineRule="auto"/>
        <w:jc w:val="both"/>
        <w:rPr>
          <w:rFonts w:ascii="Calibri" w:hAnsi="Calibri" w:cs="Calibri"/>
          <w:b/>
          <w:i/>
          <w:sz w:val="20"/>
          <w:szCs w:val="20"/>
        </w:rPr>
      </w:pPr>
      <w:r w:rsidRPr="00B9655E">
        <w:rPr>
          <w:rFonts w:ascii="Calibri" w:hAnsi="Calibri" w:cs="Calibri"/>
          <w:b/>
          <w:sz w:val="20"/>
          <w:szCs w:val="20"/>
        </w:rPr>
        <w:t>2.</w:t>
      </w:r>
      <w:r w:rsidR="00F52AEC" w:rsidRPr="00B9655E">
        <w:rPr>
          <w:rFonts w:ascii="Calibri" w:hAnsi="Calibri" w:cs="Calibri"/>
          <w:b/>
          <w:sz w:val="20"/>
          <w:szCs w:val="20"/>
        </w:rPr>
        <w:t>44</w:t>
      </w:r>
      <w:r w:rsidR="00A2393E" w:rsidRPr="00B9655E">
        <w:rPr>
          <w:rFonts w:ascii="Calibri" w:hAnsi="Calibri" w:cs="Calibri"/>
          <w:b/>
          <w:sz w:val="20"/>
          <w:szCs w:val="20"/>
        </w:rPr>
        <w:t xml:space="preserve">. </w:t>
      </w:r>
      <w:r w:rsidR="00E95757" w:rsidRPr="00B9655E">
        <w:rPr>
          <w:rFonts w:ascii="Calibri" w:eastAsia="Calibri" w:hAnsi="Calibri" w:cs="Calibri"/>
          <w:b/>
          <w:sz w:val="20"/>
          <w:szCs w:val="20"/>
          <w:u w:val="single"/>
        </w:rPr>
        <w:t xml:space="preserve">EN GENERAL, PARA TODO EL CLÚSTER MAESTRAZGO, </w:t>
      </w:r>
      <w:r w:rsidR="00A2393E" w:rsidRPr="00B9655E">
        <w:rPr>
          <w:rFonts w:ascii="Calibri" w:hAnsi="Calibri" w:cs="Calibri"/>
          <w:b/>
          <w:sz w:val="20"/>
          <w:szCs w:val="20"/>
          <w:u w:val="single"/>
        </w:rPr>
        <w:t>LA EVALUACIÓN DEL PAISAJE EN EL ESTUDIO DE IMPACTO ES MUY DEFICIENTE</w:t>
      </w:r>
      <w:r w:rsidR="00A2393E" w:rsidRPr="00B9655E">
        <w:rPr>
          <w:rFonts w:ascii="Calibri" w:hAnsi="Calibri" w:cs="Calibri"/>
          <w:b/>
          <w:sz w:val="20"/>
          <w:szCs w:val="20"/>
        </w:rPr>
        <w:t xml:space="preserve"> </w:t>
      </w:r>
    </w:p>
    <w:p w14:paraId="745E7AB4" w14:textId="77777777" w:rsidR="00A2393E" w:rsidRPr="00B9655E" w:rsidRDefault="00A2393E" w:rsidP="001565B4">
      <w:pPr>
        <w:autoSpaceDE w:val="0"/>
        <w:autoSpaceDN w:val="0"/>
        <w:adjustRightInd w:val="0"/>
        <w:spacing w:after="0" w:line="240" w:lineRule="auto"/>
        <w:jc w:val="both"/>
        <w:rPr>
          <w:rFonts w:ascii="Calibri" w:hAnsi="Calibri" w:cs="Calibri"/>
          <w:b/>
          <w:i/>
          <w:sz w:val="8"/>
          <w:szCs w:val="8"/>
        </w:rPr>
      </w:pPr>
    </w:p>
    <w:p w14:paraId="6796424D" w14:textId="0F519359" w:rsidR="00B05A09" w:rsidRPr="00B9655E" w:rsidRDefault="00D27B85" w:rsidP="001565B4">
      <w:pPr>
        <w:autoSpaceDE w:val="0"/>
        <w:autoSpaceDN w:val="0"/>
        <w:adjustRightInd w:val="0"/>
        <w:spacing w:after="0" w:line="240" w:lineRule="auto"/>
        <w:jc w:val="both"/>
        <w:rPr>
          <w:rFonts w:ascii="Calibri" w:hAnsi="Calibri" w:cs="Calibri"/>
          <w:b/>
          <w:sz w:val="20"/>
          <w:szCs w:val="20"/>
        </w:rPr>
      </w:pPr>
      <w:r w:rsidRPr="00B9655E">
        <w:rPr>
          <w:rFonts w:ascii="Calibri" w:hAnsi="Calibri" w:cs="Calibri"/>
          <w:b/>
          <w:sz w:val="20"/>
          <w:szCs w:val="20"/>
        </w:rPr>
        <w:t>2.</w:t>
      </w:r>
      <w:r w:rsidR="00F52AEC" w:rsidRPr="00B9655E">
        <w:rPr>
          <w:rFonts w:ascii="Calibri" w:hAnsi="Calibri" w:cs="Calibri"/>
          <w:b/>
          <w:sz w:val="20"/>
          <w:szCs w:val="20"/>
        </w:rPr>
        <w:t>44</w:t>
      </w:r>
      <w:r w:rsidR="00B05A09" w:rsidRPr="00B9655E">
        <w:rPr>
          <w:rFonts w:ascii="Calibri" w:hAnsi="Calibri" w:cs="Calibri"/>
          <w:b/>
          <w:sz w:val="20"/>
          <w:szCs w:val="20"/>
        </w:rPr>
        <w:t>.1. El impacto paisajístico es severo. Así se dice en el</w:t>
      </w:r>
      <w:r w:rsidR="00B05A09" w:rsidRPr="00B9655E">
        <w:rPr>
          <w:rFonts w:ascii="Calibri" w:hAnsi="Calibri" w:cs="Calibri"/>
          <w:b/>
          <w:i/>
          <w:sz w:val="20"/>
          <w:szCs w:val="20"/>
        </w:rPr>
        <w:t xml:space="preserve"> </w:t>
      </w:r>
      <w:r w:rsidR="00B05A09" w:rsidRPr="00B9655E">
        <w:rPr>
          <w:rFonts w:ascii="Calibri" w:hAnsi="Calibri" w:cs="Calibri"/>
          <w:b/>
          <w:sz w:val="20"/>
          <w:szCs w:val="20"/>
        </w:rPr>
        <w:t xml:space="preserve">Estudio de Impacto Ambiental de las Plantas fotovoltaicas en su página 373: </w:t>
      </w:r>
    </w:p>
    <w:p w14:paraId="0A7A6801" w14:textId="77777777" w:rsidR="00B05A09" w:rsidRPr="00B9655E" w:rsidRDefault="00B05A09" w:rsidP="001565B4">
      <w:pPr>
        <w:autoSpaceDE w:val="0"/>
        <w:autoSpaceDN w:val="0"/>
        <w:adjustRightInd w:val="0"/>
        <w:spacing w:after="0" w:line="240" w:lineRule="auto"/>
        <w:jc w:val="both"/>
        <w:rPr>
          <w:rFonts w:ascii="Calibri" w:hAnsi="Calibri" w:cs="Calibri"/>
          <w:b/>
          <w:sz w:val="8"/>
          <w:szCs w:val="8"/>
        </w:rPr>
      </w:pPr>
    </w:p>
    <w:p w14:paraId="14F4B4A6" w14:textId="77777777" w:rsidR="00B05A09" w:rsidRPr="00B9655E" w:rsidRDefault="00B05A09" w:rsidP="001565B4">
      <w:pPr>
        <w:pStyle w:val="NormalWeb"/>
        <w:shd w:val="clear" w:color="auto" w:fill="FFFFFF"/>
        <w:spacing w:before="0" w:beforeAutospacing="0" w:after="0" w:afterAutospacing="0"/>
        <w:ind w:left="708"/>
        <w:jc w:val="both"/>
        <w:rPr>
          <w:rFonts w:ascii="Calibri" w:hAnsi="Calibri" w:cs="Calibri"/>
          <w:b/>
          <w:i/>
          <w:sz w:val="20"/>
          <w:szCs w:val="20"/>
        </w:rPr>
      </w:pPr>
      <w:r w:rsidRPr="00B9655E">
        <w:rPr>
          <w:rFonts w:ascii="Calibri" w:hAnsi="Calibri" w:cs="Calibri"/>
          <w:b/>
          <w:i/>
          <w:sz w:val="20"/>
          <w:szCs w:val="20"/>
        </w:rPr>
        <w:t xml:space="preserve">“En fase de explotación la presencia del proyecto modifica el paisaje. El impacto visual que genera solo podrá recuperarse cuando finalice la vida útil del proyecto, momento en el que las plantas fotovoltaicas y la línea de evacuación podrán ser desmanteladas y el área restaurada. La distancia desde Mosqueruela (principal punto de observación) al punto más cercano de las plantas fotovoltaicas es de unos 3,4 km. El proyecto es visible desde la mayor parte del núcleo, siendo visible mayoritariamente entre un 30 y un 50% de la superficie ocupada por las plantas, cuya área total es de unas 135 ha. Dada la alta visibilidad existente desde el núcleo, considerado conjunto histórico, </w:t>
      </w:r>
      <w:r w:rsidRPr="00B9655E">
        <w:rPr>
          <w:rFonts w:ascii="Calibri" w:hAnsi="Calibri" w:cs="Calibri"/>
          <w:b/>
          <w:i/>
          <w:sz w:val="20"/>
          <w:szCs w:val="20"/>
          <w:u w:val="single"/>
        </w:rPr>
        <w:t>el impacto se considera severo. Por ello, se recomienda realizar en dicho núcleo un análisis de la valoración social</w:t>
      </w:r>
      <w:r w:rsidRPr="00B9655E">
        <w:rPr>
          <w:rFonts w:ascii="Calibri" w:hAnsi="Calibri" w:cs="Calibri"/>
          <w:b/>
          <w:i/>
          <w:sz w:val="20"/>
          <w:szCs w:val="20"/>
        </w:rPr>
        <w:t>”</w:t>
      </w:r>
    </w:p>
    <w:p w14:paraId="0AC30652" w14:textId="77777777" w:rsidR="00B05A09" w:rsidRPr="00B9655E" w:rsidRDefault="00B05A09" w:rsidP="001565B4">
      <w:pPr>
        <w:autoSpaceDE w:val="0"/>
        <w:autoSpaceDN w:val="0"/>
        <w:adjustRightInd w:val="0"/>
        <w:spacing w:after="0" w:line="240" w:lineRule="auto"/>
        <w:jc w:val="both"/>
        <w:rPr>
          <w:rFonts w:ascii="Calibri" w:hAnsi="Calibri" w:cs="Calibri"/>
          <w:b/>
          <w:i/>
          <w:sz w:val="20"/>
          <w:szCs w:val="20"/>
        </w:rPr>
      </w:pPr>
    </w:p>
    <w:p w14:paraId="76D62C3C" w14:textId="49DEEE10" w:rsidR="00A2393E" w:rsidRPr="00B9655E" w:rsidRDefault="00D27B85" w:rsidP="001565B4">
      <w:pPr>
        <w:autoSpaceDE w:val="0"/>
        <w:autoSpaceDN w:val="0"/>
        <w:adjustRightInd w:val="0"/>
        <w:spacing w:after="0" w:line="240" w:lineRule="auto"/>
        <w:jc w:val="both"/>
        <w:rPr>
          <w:rFonts w:ascii="Calibri" w:hAnsi="Calibri" w:cs="Calibri"/>
          <w:b/>
          <w:sz w:val="20"/>
          <w:szCs w:val="20"/>
        </w:rPr>
      </w:pPr>
      <w:r w:rsidRPr="00B9655E">
        <w:rPr>
          <w:rFonts w:ascii="Calibri" w:hAnsi="Calibri" w:cs="Calibri"/>
          <w:b/>
          <w:sz w:val="20"/>
          <w:szCs w:val="20"/>
        </w:rPr>
        <w:t>2.</w:t>
      </w:r>
      <w:r w:rsidR="00F52AEC" w:rsidRPr="00B9655E">
        <w:rPr>
          <w:rFonts w:ascii="Calibri" w:hAnsi="Calibri" w:cs="Calibri"/>
          <w:b/>
          <w:sz w:val="20"/>
          <w:szCs w:val="20"/>
        </w:rPr>
        <w:t>44</w:t>
      </w:r>
      <w:r w:rsidR="00A2393E" w:rsidRPr="00B9655E">
        <w:rPr>
          <w:rFonts w:ascii="Calibri" w:hAnsi="Calibri" w:cs="Calibri"/>
          <w:b/>
          <w:sz w:val="20"/>
          <w:szCs w:val="20"/>
        </w:rPr>
        <w:t>.</w:t>
      </w:r>
      <w:r w:rsidR="00B05A09" w:rsidRPr="00B9655E">
        <w:rPr>
          <w:rFonts w:ascii="Calibri" w:hAnsi="Calibri" w:cs="Calibri"/>
          <w:b/>
          <w:sz w:val="20"/>
          <w:szCs w:val="20"/>
        </w:rPr>
        <w:t>2</w:t>
      </w:r>
      <w:r w:rsidR="00A2393E" w:rsidRPr="00B9655E">
        <w:rPr>
          <w:rFonts w:ascii="Calibri" w:hAnsi="Calibri" w:cs="Calibri"/>
          <w:b/>
          <w:sz w:val="20"/>
          <w:szCs w:val="20"/>
        </w:rPr>
        <w:t>. Dice la DIA:</w:t>
      </w:r>
    </w:p>
    <w:p w14:paraId="116BFFB2" w14:textId="77777777" w:rsidR="00A2393E" w:rsidRPr="00B9655E" w:rsidRDefault="00A2393E" w:rsidP="001565B4">
      <w:pPr>
        <w:autoSpaceDE w:val="0"/>
        <w:autoSpaceDN w:val="0"/>
        <w:adjustRightInd w:val="0"/>
        <w:spacing w:after="0" w:line="240" w:lineRule="auto"/>
        <w:jc w:val="both"/>
        <w:rPr>
          <w:rFonts w:ascii="Calibri" w:hAnsi="Calibri" w:cs="Calibri"/>
          <w:b/>
          <w:sz w:val="8"/>
          <w:szCs w:val="8"/>
        </w:rPr>
      </w:pPr>
    </w:p>
    <w:p w14:paraId="773D19EA" w14:textId="77777777" w:rsidR="00A2393E" w:rsidRPr="00B9655E" w:rsidRDefault="00A2393E" w:rsidP="001565B4">
      <w:pPr>
        <w:autoSpaceDE w:val="0"/>
        <w:autoSpaceDN w:val="0"/>
        <w:adjustRightInd w:val="0"/>
        <w:spacing w:after="0" w:line="240" w:lineRule="auto"/>
        <w:ind w:left="708"/>
        <w:jc w:val="both"/>
        <w:rPr>
          <w:rFonts w:ascii="Calibri" w:hAnsi="Calibri" w:cs="Calibri"/>
          <w:b/>
          <w:i/>
          <w:sz w:val="20"/>
          <w:szCs w:val="20"/>
        </w:rPr>
      </w:pPr>
      <w:r w:rsidRPr="00B9655E">
        <w:rPr>
          <w:rFonts w:ascii="Calibri" w:hAnsi="Calibri" w:cs="Calibri"/>
          <w:b/>
          <w:i/>
          <w:sz w:val="20"/>
          <w:szCs w:val="20"/>
        </w:rPr>
        <w:t xml:space="preserve">“En el </w:t>
      </w:r>
      <w:proofErr w:type="spellStart"/>
      <w:r w:rsidRPr="00B9655E">
        <w:rPr>
          <w:rFonts w:ascii="Calibri" w:hAnsi="Calibri" w:cs="Calibri"/>
          <w:b/>
          <w:i/>
          <w:sz w:val="20"/>
          <w:szCs w:val="20"/>
        </w:rPr>
        <w:t>EsIA</w:t>
      </w:r>
      <w:proofErr w:type="spellEnd"/>
      <w:r w:rsidRPr="00B9655E">
        <w:rPr>
          <w:rFonts w:ascii="Calibri" w:hAnsi="Calibri" w:cs="Calibri"/>
          <w:b/>
          <w:i/>
          <w:sz w:val="20"/>
          <w:szCs w:val="20"/>
        </w:rPr>
        <w:t>, inicialmente, se analizó una envolvente de 10 km en torno a los aerogeneradores, equivalente a un total de 180.978 ha, calculando la cuenca visual y cuantificando la visibilidad desde los núcleos de población, zonas de interés y cada aerogenerador. El análisis se realizó sobre un Modelo Digital del Terreno (MDT) con paso de malla de 25 m, considerando una altura de aerogenerador de 181 m, equivalente a un 90% del total”</w:t>
      </w:r>
    </w:p>
    <w:p w14:paraId="7E18266E" w14:textId="77777777" w:rsidR="00A2393E" w:rsidRPr="00B9655E" w:rsidRDefault="00A2393E" w:rsidP="001565B4">
      <w:pPr>
        <w:autoSpaceDE w:val="0"/>
        <w:autoSpaceDN w:val="0"/>
        <w:adjustRightInd w:val="0"/>
        <w:spacing w:after="0" w:line="240" w:lineRule="auto"/>
        <w:jc w:val="both"/>
        <w:rPr>
          <w:rFonts w:ascii="Calibri" w:hAnsi="Calibri" w:cs="Calibri"/>
          <w:b/>
          <w:i/>
          <w:sz w:val="20"/>
          <w:szCs w:val="20"/>
        </w:rPr>
      </w:pPr>
    </w:p>
    <w:p w14:paraId="7F87570C" w14:textId="77777777" w:rsidR="00A2393E" w:rsidRPr="00B9655E" w:rsidRDefault="00A2393E" w:rsidP="001565B4">
      <w:pPr>
        <w:autoSpaceDE w:val="0"/>
        <w:autoSpaceDN w:val="0"/>
        <w:adjustRightInd w:val="0"/>
        <w:spacing w:after="0" w:line="240" w:lineRule="auto"/>
        <w:jc w:val="both"/>
        <w:rPr>
          <w:rFonts w:ascii="Calibri" w:hAnsi="Calibri" w:cs="Calibri"/>
          <w:b/>
          <w:sz w:val="20"/>
          <w:szCs w:val="20"/>
        </w:rPr>
      </w:pPr>
      <w:r w:rsidRPr="00B9655E">
        <w:rPr>
          <w:rFonts w:ascii="Calibri" w:hAnsi="Calibri" w:cs="Calibri"/>
          <w:b/>
          <w:sz w:val="20"/>
          <w:szCs w:val="20"/>
        </w:rPr>
        <w:t>Pero no solo está mal que el promotor haya realizado un mal estudio del paisaje, sino que el Órgano ambiental haya admitido este estudio como válido.</w:t>
      </w:r>
    </w:p>
    <w:p w14:paraId="6519F6F8" w14:textId="77777777" w:rsidR="00DB3E1A" w:rsidRPr="00B9655E" w:rsidRDefault="00DB3E1A" w:rsidP="001565B4">
      <w:pPr>
        <w:autoSpaceDE w:val="0"/>
        <w:autoSpaceDN w:val="0"/>
        <w:adjustRightInd w:val="0"/>
        <w:spacing w:after="0" w:line="240" w:lineRule="auto"/>
        <w:jc w:val="both"/>
        <w:rPr>
          <w:rFonts w:ascii="Calibri" w:hAnsi="Calibri" w:cs="Calibri"/>
          <w:b/>
          <w:sz w:val="20"/>
          <w:szCs w:val="20"/>
        </w:rPr>
      </w:pPr>
    </w:p>
    <w:p w14:paraId="7F6ED840" w14:textId="5AA976D3" w:rsidR="00DB3E1A" w:rsidRPr="00B9655E" w:rsidRDefault="00DB3E1A" w:rsidP="001565B4">
      <w:pPr>
        <w:autoSpaceDE w:val="0"/>
        <w:autoSpaceDN w:val="0"/>
        <w:adjustRightInd w:val="0"/>
        <w:spacing w:after="0" w:line="240" w:lineRule="auto"/>
        <w:jc w:val="both"/>
        <w:rPr>
          <w:rFonts w:ascii="Calibri" w:hAnsi="Calibri" w:cs="Calibri"/>
          <w:b/>
          <w:sz w:val="20"/>
          <w:szCs w:val="20"/>
        </w:rPr>
      </w:pPr>
      <w:r w:rsidRPr="00B9655E">
        <w:rPr>
          <w:rFonts w:ascii="Calibri" w:hAnsi="Calibri" w:cs="Calibri"/>
          <w:b/>
          <w:sz w:val="20"/>
          <w:szCs w:val="20"/>
        </w:rPr>
        <w:t>2.</w:t>
      </w:r>
      <w:r w:rsidR="00F52AEC" w:rsidRPr="00B9655E">
        <w:rPr>
          <w:rFonts w:ascii="Calibri" w:hAnsi="Calibri" w:cs="Calibri"/>
          <w:b/>
          <w:sz w:val="20"/>
          <w:szCs w:val="20"/>
        </w:rPr>
        <w:t>44</w:t>
      </w:r>
      <w:r w:rsidRPr="00B9655E">
        <w:rPr>
          <w:rFonts w:ascii="Calibri" w:hAnsi="Calibri" w:cs="Calibri"/>
          <w:b/>
          <w:sz w:val="20"/>
          <w:szCs w:val="20"/>
        </w:rPr>
        <w:t>.3. El Informe del INAGA de 12 de mayo de 2021, que luego, a instancias del Consejero, fue sustituido por otro Informe, decía:</w:t>
      </w:r>
    </w:p>
    <w:p w14:paraId="62A30233" w14:textId="77777777" w:rsidR="00DB3E1A" w:rsidRPr="00B9655E" w:rsidRDefault="00DB3E1A" w:rsidP="001565B4">
      <w:pPr>
        <w:autoSpaceDE w:val="0"/>
        <w:autoSpaceDN w:val="0"/>
        <w:adjustRightInd w:val="0"/>
        <w:spacing w:after="0" w:line="240" w:lineRule="auto"/>
        <w:jc w:val="both"/>
        <w:rPr>
          <w:rFonts w:ascii="Calibri" w:hAnsi="Calibri" w:cs="Calibri"/>
          <w:b/>
          <w:sz w:val="8"/>
          <w:szCs w:val="8"/>
        </w:rPr>
      </w:pPr>
    </w:p>
    <w:p w14:paraId="581468B2" w14:textId="6D72FB3F" w:rsidR="00DB3E1A" w:rsidRPr="00B9655E" w:rsidRDefault="00DB3E1A" w:rsidP="00DB3E1A">
      <w:pPr>
        <w:autoSpaceDE w:val="0"/>
        <w:autoSpaceDN w:val="0"/>
        <w:adjustRightInd w:val="0"/>
        <w:spacing w:after="0" w:line="240" w:lineRule="auto"/>
        <w:ind w:left="708"/>
        <w:jc w:val="both"/>
        <w:rPr>
          <w:rFonts w:ascii="Calibri" w:hAnsi="Calibri" w:cs="Calibri"/>
          <w:b/>
          <w:i/>
          <w:iCs/>
          <w:sz w:val="20"/>
          <w:szCs w:val="20"/>
        </w:rPr>
      </w:pPr>
      <w:r w:rsidRPr="00B9655E">
        <w:rPr>
          <w:rFonts w:ascii="Calibri" w:hAnsi="Calibri" w:cs="Calibri"/>
          <w:b/>
          <w:i/>
          <w:iCs/>
          <w:sz w:val="20"/>
          <w:szCs w:val="20"/>
        </w:rPr>
        <w:t xml:space="preserve">“Respecto al impacto paisajístico, </w:t>
      </w:r>
      <w:r w:rsidRPr="00B9655E">
        <w:rPr>
          <w:rFonts w:ascii="Calibri" w:hAnsi="Calibri" w:cs="Calibri"/>
          <w:b/>
          <w:i/>
          <w:iCs/>
          <w:sz w:val="20"/>
          <w:szCs w:val="20"/>
          <w:u w:val="single"/>
        </w:rPr>
        <w:t>será relevante la modificación del paisaje</w:t>
      </w:r>
      <w:r w:rsidRPr="00B9655E">
        <w:rPr>
          <w:rFonts w:ascii="Calibri" w:hAnsi="Calibri" w:cs="Calibri"/>
          <w:b/>
          <w:i/>
          <w:iCs/>
          <w:sz w:val="20"/>
          <w:szCs w:val="20"/>
        </w:rPr>
        <w:t xml:space="preserve"> teniendo en cuenta la previsión de instalar un elevado número de aerogeneradores en torno a núcleos urbanos, especialmente en torno a Mosqueruela, </w:t>
      </w:r>
      <w:proofErr w:type="spellStart"/>
      <w:r w:rsidRPr="00B9655E">
        <w:rPr>
          <w:rFonts w:ascii="Calibri" w:hAnsi="Calibri" w:cs="Calibri"/>
          <w:b/>
          <w:i/>
          <w:iCs/>
          <w:sz w:val="20"/>
          <w:szCs w:val="20"/>
        </w:rPr>
        <w:t>Fortanete</w:t>
      </w:r>
      <w:proofErr w:type="spellEnd"/>
      <w:r w:rsidRPr="00B9655E">
        <w:rPr>
          <w:rFonts w:ascii="Calibri" w:hAnsi="Calibri" w:cs="Calibri"/>
          <w:b/>
          <w:i/>
          <w:iCs/>
          <w:sz w:val="20"/>
          <w:szCs w:val="20"/>
        </w:rPr>
        <w:t xml:space="preserve"> y La Iglesuela del Cid, cuyas dimensiones previstas, que alcanzan los 200 m de altura, determinan que sean visibles en prácticamente todas las direcciones y desde cualquier punto de los núcleos urbanos y accesos, por lo que se produce una homogeneización del paisaje y una distracción </w:t>
      </w:r>
      <w:r w:rsidRPr="00B9655E">
        <w:rPr>
          <w:rFonts w:ascii="Calibri" w:hAnsi="Calibri" w:cs="Calibri"/>
          <w:b/>
          <w:i/>
          <w:iCs/>
          <w:sz w:val="20"/>
          <w:szCs w:val="20"/>
        </w:rPr>
        <w:lastRenderedPageBreak/>
        <w:t xml:space="preserve">respecto a los valores paisajísticos y culturales que se pretenden explotar. Estos núcleos urbanos incluyen entre sus actividades económicas y en posición destacada el turismo, por lo que la elevada densidad de aerogeneradores en su entorno podría provocar una merma en sus atractivos turísticos, lo que podría suponer un detrimento en esta actividad económica que ocupa a un alto porcentaje de la población en las Comarcas del </w:t>
      </w:r>
      <w:r w:rsidR="006872EE" w:rsidRPr="00B9655E">
        <w:rPr>
          <w:rFonts w:ascii="Calibri" w:hAnsi="Calibri" w:cs="Calibri"/>
          <w:b/>
          <w:i/>
          <w:iCs/>
          <w:sz w:val="20"/>
          <w:szCs w:val="20"/>
        </w:rPr>
        <w:t>Maestrazgo</w:t>
      </w:r>
      <w:r w:rsidRPr="00B9655E">
        <w:rPr>
          <w:rFonts w:ascii="Calibri" w:hAnsi="Calibri" w:cs="Calibri"/>
          <w:b/>
          <w:i/>
          <w:iCs/>
          <w:sz w:val="20"/>
          <w:szCs w:val="20"/>
        </w:rPr>
        <w:t xml:space="preserve"> y de </w:t>
      </w:r>
      <w:proofErr w:type="spellStart"/>
      <w:r w:rsidRPr="00B9655E">
        <w:rPr>
          <w:rFonts w:ascii="Calibri" w:hAnsi="Calibri" w:cs="Calibri"/>
          <w:b/>
          <w:i/>
          <w:iCs/>
          <w:sz w:val="20"/>
          <w:szCs w:val="20"/>
        </w:rPr>
        <w:t>Gúdar</w:t>
      </w:r>
      <w:proofErr w:type="spellEnd"/>
      <w:r w:rsidRPr="00B9655E">
        <w:rPr>
          <w:rFonts w:ascii="Calibri" w:hAnsi="Calibri" w:cs="Calibri"/>
          <w:b/>
          <w:i/>
          <w:iCs/>
          <w:sz w:val="20"/>
          <w:szCs w:val="20"/>
        </w:rPr>
        <w:t xml:space="preserve"> Javalambre. Por otra parte, existen en las comarcas afectadas numerosas rutas senderistas y zonas naturales con atractivos paisajísticos que también se verían afectados por el elevado número de aerogeneradores y apoyos de las líneas eléctricas de evacuación a instalar en un espacio hasta la fecha carente de este tipo de infraestructuras  (…) El cronograma previsto para la realización de las obras, ejecutando la totalidad de los proyectos en un corto periodo de tiempo, provocará una modificación brusca del paisaje en torno a los citados núcleos urbanos, que dificultará la capacidad de absorción del impacto por parte de la población y de los usos terciarios existentes en el territorio.”.</w:t>
      </w:r>
    </w:p>
    <w:p w14:paraId="062368C4" w14:textId="77777777" w:rsidR="00A2393E" w:rsidRPr="00B9655E" w:rsidRDefault="00A2393E" w:rsidP="001565B4">
      <w:pPr>
        <w:autoSpaceDE w:val="0"/>
        <w:autoSpaceDN w:val="0"/>
        <w:adjustRightInd w:val="0"/>
        <w:spacing w:after="0" w:line="240" w:lineRule="auto"/>
        <w:jc w:val="both"/>
        <w:rPr>
          <w:rFonts w:ascii="Calibri" w:hAnsi="Calibri" w:cs="Calibri"/>
          <w:b/>
          <w:i/>
          <w:sz w:val="20"/>
          <w:szCs w:val="20"/>
        </w:rPr>
      </w:pPr>
    </w:p>
    <w:p w14:paraId="1776CEFE" w14:textId="261F3407" w:rsidR="00A2393E" w:rsidRPr="00B9655E" w:rsidRDefault="00D27B85" w:rsidP="001565B4">
      <w:pPr>
        <w:autoSpaceDE w:val="0"/>
        <w:autoSpaceDN w:val="0"/>
        <w:adjustRightInd w:val="0"/>
        <w:spacing w:after="0" w:line="240" w:lineRule="auto"/>
        <w:jc w:val="both"/>
        <w:rPr>
          <w:rFonts w:ascii="Calibri" w:hAnsi="Calibri" w:cs="Calibri"/>
          <w:b/>
          <w:sz w:val="20"/>
          <w:szCs w:val="20"/>
        </w:rPr>
      </w:pPr>
      <w:r w:rsidRPr="00B9655E">
        <w:rPr>
          <w:rFonts w:ascii="Calibri" w:hAnsi="Calibri" w:cs="Calibri"/>
          <w:b/>
          <w:sz w:val="20"/>
          <w:szCs w:val="20"/>
        </w:rPr>
        <w:t>2.</w:t>
      </w:r>
      <w:r w:rsidR="00F52AEC" w:rsidRPr="00B9655E">
        <w:rPr>
          <w:rFonts w:ascii="Calibri" w:hAnsi="Calibri" w:cs="Calibri"/>
          <w:b/>
          <w:sz w:val="20"/>
          <w:szCs w:val="20"/>
        </w:rPr>
        <w:t>44.4</w:t>
      </w:r>
      <w:r w:rsidR="00A2393E" w:rsidRPr="00B9655E">
        <w:rPr>
          <w:rFonts w:ascii="Calibri" w:hAnsi="Calibri" w:cs="Calibri"/>
          <w:b/>
          <w:sz w:val="20"/>
          <w:szCs w:val="20"/>
        </w:rPr>
        <w:t xml:space="preserve">. El valor del paisaje es muy alto. Dice la DIA: </w:t>
      </w:r>
    </w:p>
    <w:p w14:paraId="43EFAB0F" w14:textId="77777777" w:rsidR="00A2393E" w:rsidRPr="00B9655E" w:rsidRDefault="00A2393E" w:rsidP="001565B4">
      <w:pPr>
        <w:autoSpaceDE w:val="0"/>
        <w:autoSpaceDN w:val="0"/>
        <w:adjustRightInd w:val="0"/>
        <w:spacing w:after="0" w:line="240" w:lineRule="auto"/>
        <w:jc w:val="both"/>
        <w:rPr>
          <w:rFonts w:ascii="Calibri" w:hAnsi="Calibri" w:cs="Calibri"/>
          <w:b/>
          <w:i/>
          <w:sz w:val="8"/>
          <w:szCs w:val="8"/>
        </w:rPr>
      </w:pPr>
    </w:p>
    <w:p w14:paraId="5C822E8C" w14:textId="77777777" w:rsidR="00A2393E" w:rsidRPr="00B9655E" w:rsidRDefault="00A2393E" w:rsidP="001565B4">
      <w:pPr>
        <w:autoSpaceDE w:val="0"/>
        <w:autoSpaceDN w:val="0"/>
        <w:adjustRightInd w:val="0"/>
        <w:spacing w:after="0" w:line="240" w:lineRule="auto"/>
        <w:ind w:left="708"/>
        <w:jc w:val="both"/>
        <w:rPr>
          <w:rFonts w:ascii="Calibri" w:hAnsi="Calibri" w:cs="Calibri"/>
          <w:b/>
          <w:i/>
          <w:sz w:val="20"/>
          <w:szCs w:val="20"/>
        </w:rPr>
      </w:pPr>
      <w:r w:rsidRPr="00B9655E">
        <w:rPr>
          <w:rFonts w:ascii="Calibri" w:hAnsi="Calibri" w:cs="Calibri"/>
          <w:b/>
          <w:i/>
          <w:sz w:val="20"/>
          <w:szCs w:val="20"/>
        </w:rPr>
        <w:t>“En cuanto a la calidad y fragilidad de las áreas visibles, el inventario ambiental consideró una envolvente de 2 km en torno a los diferentes elementos del proyecto. Las unidades de paisaje con valor de calidad 6/10 son las que presentan mayor superficie con visibilidad (30%). Con respecto a la fragilidad, presentan mayor superficie con visibilidad las unidades de paisaje con valor 4/5 (29%)”.</w:t>
      </w:r>
    </w:p>
    <w:p w14:paraId="0940915F" w14:textId="77777777" w:rsidR="00A2393E" w:rsidRPr="00B9655E" w:rsidRDefault="00A2393E" w:rsidP="001565B4">
      <w:pPr>
        <w:autoSpaceDE w:val="0"/>
        <w:autoSpaceDN w:val="0"/>
        <w:adjustRightInd w:val="0"/>
        <w:spacing w:after="0" w:line="240" w:lineRule="auto"/>
        <w:jc w:val="both"/>
        <w:rPr>
          <w:rFonts w:ascii="Calibri" w:hAnsi="Calibri" w:cs="Calibri"/>
          <w:b/>
          <w:i/>
          <w:sz w:val="20"/>
          <w:szCs w:val="20"/>
        </w:rPr>
      </w:pPr>
    </w:p>
    <w:p w14:paraId="0D159B31" w14:textId="77777777" w:rsidR="00A2393E" w:rsidRPr="00B9655E" w:rsidRDefault="00A2393E" w:rsidP="001565B4">
      <w:pPr>
        <w:autoSpaceDE w:val="0"/>
        <w:autoSpaceDN w:val="0"/>
        <w:adjustRightInd w:val="0"/>
        <w:spacing w:after="0" w:line="240" w:lineRule="auto"/>
        <w:jc w:val="both"/>
        <w:rPr>
          <w:rFonts w:ascii="Calibri" w:hAnsi="Calibri" w:cs="Calibri"/>
          <w:b/>
          <w:sz w:val="20"/>
          <w:szCs w:val="20"/>
        </w:rPr>
      </w:pPr>
      <w:r w:rsidRPr="00B9655E">
        <w:rPr>
          <w:rFonts w:ascii="Calibri" w:hAnsi="Calibri" w:cs="Calibri"/>
          <w:b/>
          <w:sz w:val="20"/>
          <w:szCs w:val="20"/>
        </w:rPr>
        <w:t>Hay que advertir que la calidad se mide de 1 a 10 y la fragilidad de 1 a 5.</w:t>
      </w:r>
    </w:p>
    <w:p w14:paraId="10EF6AB0" w14:textId="77777777" w:rsidR="00A2393E" w:rsidRPr="00B9655E" w:rsidRDefault="00A2393E" w:rsidP="001565B4">
      <w:pPr>
        <w:autoSpaceDE w:val="0"/>
        <w:autoSpaceDN w:val="0"/>
        <w:adjustRightInd w:val="0"/>
        <w:spacing w:after="0" w:line="240" w:lineRule="auto"/>
        <w:jc w:val="both"/>
        <w:rPr>
          <w:rFonts w:ascii="Calibri" w:hAnsi="Calibri" w:cs="Calibri"/>
          <w:b/>
          <w:sz w:val="20"/>
          <w:szCs w:val="20"/>
        </w:rPr>
      </w:pPr>
    </w:p>
    <w:p w14:paraId="4BDCAB24" w14:textId="3903E942" w:rsidR="00A2393E" w:rsidRPr="00B9655E" w:rsidRDefault="00D27B85" w:rsidP="001565B4">
      <w:pPr>
        <w:autoSpaceDE w:val="0"/>
        <w:autoSpaceDN w:val="0"/>
        <w:adjustRightInd w:val="0"/>
        <w:spacing w:after="0" w:line="240" w:lineRule="auto"/>
        <w:jc w:val="both"/>
        <w:rPr>
          <w:rFonts w:ascii="Calibri" w:hAnsi="Calibri" w:cs="Calibri"/>
          <w:b/>
          <w:sz w:val="20"/>
          <w:szCs w:val="20"/>
        </w:rPr>
      </w:pPr>
      <w:r w:rsidRPr="00B9655E">
        <w:rPr>
          <w:rFonts w:ascii="Calibri" w:hAnsi="Calibri" w:cs="Calibri"/>
          <w:b/>
          <w:sz w:val="20"/>
          <w:szCs w:val="20"/>
        </w:rPr>
        <w:t>2.</w:t>
      </w:r>
      <w:r w:rsidR="00F52AEC" w:rsidRPr="00B9655E">
        <w:rPr>
          <w:rFonts w:ascii="Calibri" w:hAnsi="Calibri" w:cs="Calibri"/>
          <w:b/>
          <w:sz w:val="20"/>
          <w:szCs w:val="20"/>
        </w:rPr>
        <w:t>44.5</w:t>
      </w:r>
      <w:r w:rsidR="00A2393E" w:rsidRPr="00B9655E">
        <w:rPr>
          <w:rFonts w:ascii="Calibri" w:hAnsi="Calibri" w:cs="Calibri"/>
          <w:b/>
          <w:sz w:val="20"/>
          <w:szCs w:val="20"/>
        </w:rPr>
        <w:t>. Los datos reales de calidad y fragilidad son superiores a los que se recogen en la Declaración de impacto:</w:t>
      </w:r>
    </w:p>
    <w:p w14:paraId="6B9E6FAC" w14:textId="77777777" w:rsidR="00A2393E" w:rsidRPr="00B9655E" w:rsidRDefault="00A2393E" w:rsidP="001565B4">
      <w:pPr>
        <w:autoSpaceDE w:val="0"/>
        <w:autoSpaceDN w:val="0"/>
        <w:adjustRightInd w:val="0"/>
        <w:spacing w:after="0" w:line="240" w:lineRule="auto"/>
        <w:jc w:val="both"/>
        <w:rPr>
          <w:rFonts w:ascii="Calibri" w:hAnsi="Calibri" w:cs="Calibri"/>
          <w:b/>
          <w:sz w:val="20"/>
          <w:szCs w:val="20"/>
        </w:rPr>
      </w:pPr>
    </w:p>
    <w:tbl>
      <w:tblPr>
        <w:tblStyle w:val="Tablaconcuadrcula"/>
        <w:tblW w:w="0" w:type="auto"/>
        <w:tblInd w:w="708" w:type="dxa"/>
        <w:tblLook w:val="04A0" w:firstRow="1" w:lastRow="0" w:firstColumn="1" w:lastColumn="0" w:noHBand="0" w:noVBand="1"/>
      </w:tblPr>
      <w:tblGrid>
        <w:gridCol w:w="1668"/>
        <w:gridCol w:w="992"/>
        <w:gridCol w:w="1276"/>
      </w:tblGrid>
      <w:tr w:rsidR="00F10990" w:rsidRPr="00B9655E" w14:paraId="007654E7" w14:textId="77777777" w:rsidTr="00A701F1">
        <w:tc>
          <w:tcPr>
            <w:tcW w:w="1668" w:type="dxa"/>
          </w:tcPr>
          <w:p w14:paraId="382F1365" w14:textId="77777777" w:rsidR="00A2393E" w:rsidRPr="00B9655E" w:rsidRDefault="00A2393E" w:rsidP="001565B4">
            <w:pPr>
              <w:autoSpaceDE w:val="0"/>
              <w:autoSpaceDN w:val="0"/>
              <w:adjustRightInd w:val="0"/>
              <w:jc w:val="both"/>
              <w:rPr>
                <w:rFonts w:ascii="Calibri" w:hAnsi="Calibri" w:cs="Calibri"/>
                <w:b/>
                <w:sz w:val="20"/>
                <w:szCs w:val="20"/>
              </w:rPr>
            </w:pPr>
          </w:p>
        </w:tc>
        <w:tc>
          <w:tcPr>
            <w:tcW w:w="992" w:type="dxa"/>
          </w:tcPr>
          <w:p w14:paraId="0107D18D" w14:textId="77777777" w:rsidR="00A2393E" w:rsidRPr="00B9655E" w:rsidRDefault="00A2393E" w:rsidP="001565B4">
            <w:pPr>
              <w:autoSpaceDE w:val="0"/>
              <w:autoSpaceDN w:val="0"/>
              <w:adjustRightInd w:val="0"/>
              <w:jc w:val="both"/>
              <w:rPr>
                <w:rFonts w:ascii="Calibri" w:hAnsi="Calibri" w:cs="Calibri"/>
                <w:b/>
                <w:sz w:val="20"/>
                <w:szCs w:val="20"/>
              </w:rPr>
            </w:pPr>
            <w:r w:rsidRPr="00B9655E">
              <w:rPr>
                <w:rFonts w:ascii="Calibri" w:hAnsi="Calibri" w:cs="Calibri"/>
                <w:b/>
                <w:sz w:val="20"/>
                <w:szCs w:val="20"/>
              </w:rPr>
              <w:t>CALIDAD</w:t>
            </w:r>
          </w:p>
        </w:tc>
        <w:tc>
          <w:tcPr>
            <w:tcW w:w="1276" w:type="dxa"/>
          </w:tcPr>
          <w:p w14:paraId="23FEC91E" w14:textId="77777777" w:rsidR="00A2393E" w:rsidRPr="00B9655E" w:rsidRDefault="00A2393E" w:rsidP="001565B4">
            <w:pPr>
              <w:autoSpaceDE w:val="0"/>
              <w:autoSpaceDN w:val="0"/>
              <w:adjustRightInd w:val="0"/>
              <w:jc w:val="both"/>
              <w:rPr>
                <w:rFonts w:ascii="Calibri" w:hAnsi="Calibri" w:cs="Calibri"/>
                <w:b/>
                <w:sz w:val="20"/>
                <w:szCs w:val="20"/>
              </w:rPr>
            </w:pPr>
            <w:r w:rsidRPr="00B9655E">
              <w:rPr>
                <w:rFonts w:ascii="Calibri" w:hAnsi="Calibri" w:cs="Calibri"/>
                <w:b/>
                <w:sz w:val="20"/>
                <w:szCs w:val="20"/>
              </w:rPr>
              <w:t>FRAGILIDAD</w:t>
            </w:r>
          </w:p>
        </w:tc>
      </w:tr>
      <w:tr w:rsidR="00F10990" w:rsidRPr="00B9655E" w14:paraId="1CA5EEBC" w14:textId="77777777" w:rsidTr="00A701F1">
        <w:tc>
          <w:tcPr>
            <w:tcW w:w="1668" w:type="dxa"/>
          </w:tcPr>
          <w:p w14:paraId="56A3C818" w14:textId="77777777" w:rsidR="00A2393E" w:rsidRPr="00B9655E" w:rsidRDefault="00A2393E" w:rsidP="001565B4">
            <w:pPr>
              <w:autoSpaceDE w:val="0"/>
              <w:autoSpaceDN w:val="0"/>
              <w:adjustRightInd w:val="0"/>
              <w:jc w:val="both"/>
              <w:rPr>
                <w:rFonts w:ascii="Calibri" w:hAnsi="Calibri" w:cs="Calibri"/>
                <w:b/>
                <w:sz w:val="20"/>
                <w:szCs w:val="20"/>
              </w:rPr>
            </w:pPr>
            <w:r w:rsidRPr="00B9655E">
              <w:rPr>
                <w:rFonts w:ascii="Calibri" w:hAnsi="Calibri" w:cs="Calibri"/>
                <w:b/>
                <w:sz w:val="20"/>
                <w:szCs w:val="20"/>
              </w:rPr>
              <w:t>Cid 1</w:t>
            </w:r>
          </w:p>
        </w:tc>
        <w:tc>
          <w:tcPr>
            <w:tcW w:w="992" w:type="dxa"/>
          </w:tcPr>
          <w:p w14:paraId="64401C51" w14:textId="77777777" w:rsidR="00A2393E" w:rsidRPr="00B9655E" w:rsidRDefault="00A2393E" w:rsidP="001565B4">
            <w:pPr>
              <w:autoSpaceDE w:val="0"/>
              <w:autoSpaceDN w:val="0"/>
              <w:adjustRightInd w:val="0"/>
              <w:jc w:val="both"/>
              <w:rPr>
                <w:rFonts w:ascii="Calibri" w:hAnsi="Calibri" w:cs="Calibri"/>
                <w:b/>
                <w:sz w:val="20"/>
                <w:szCs w:val="20"/>
              </w:rPr>
            </w:pPr>
            <w:r w:rsidRPr="00B9655E">
              <w:rPr>
                <w:rFonts w:ascii="Calibri" w:hAnsi="Calibri" w:cs="Calibri"/>
                <w:b/>
                <w:sz w:val="20"/>
                <w:szCs w:val="20"/>
              </w:rPr>
              <w:t>7-5</w:t>
            </w:r>
          </w:p>
        </w:tc>
        <w:tc>
          <w:tcPr>
            <w:tcW w:w="1276" w:type="dxa"/>
          </w:tcPr>
          <w:p w14:paraId="0A8B4A16" w14:textId="77777777" w:rsidR="00A2393E" w:rsidRPr="00B9655E" w:rsidRDefault="00A2393E" w:rsidP="001565B4">
            <w:pPr>
              <w:autoSpaceDE w:val="0"/>
              <w:autoSpaceDN w:val="0"/>
              <w:adjustRightInd w:val="0"/>
              <w:jc w:val="both"/>
              <w:rPr>
                <w:rFonts w:ascii="Calibri" w:hAnsi="Calibri" w:cs="Calibri"/>
                <w:b/>
                <w:sz w:val="20"/>
                <w:szCs w:val="20"/>
              </w:rPr>
            </w:pPr>
            <w:r w:rsidRPr="00B9655E">
              <w:rPr>
                <w:rFonts w:ascii="Calibri" w:hAnsi="Calibri" w:cs="Calibri"/>
                <w:b/>
                <w:sz w:val="20"/>
                <w:szCs w:val="20"/>
              </w:rPr>
              <w:t>5-4</w:t>
            </w:r>
          </w:p>
        </w:tc>
      </w:tr>
      <w:tr w:rsidR="00F10990" w:rsidRPr="00B9655E" w14:paraId="01AD91FC" w14:textId="77777777" w:rsidTr="00A701F1">
        <w:tc>
          <w:tcPr>
            <w:tcW w:w="1668" w:type="dxa"/>
          </w:tcPr>
          <w:p w14:paraId="24C45360" w14:textId="77777777" w:rsidR="00A2393E" w:rsidRPr="00B9655E" w:rsidRDefault="00A2393E" w:rsidP="001565B4">
            <w:pPr>
              <w:autoSpaceDE w:val="0"/>
              <w:autoSpaceDN w:val="0"/>
              <w:adjustRightInd w:val="0"/>
              <w:jc w:val="both"/>
              <w:rPr>
                <w:rFonts w:ascii="Calibri" w:hAnsi="Calibri" w:cs="Calibri"/>
                <w:b/>
                <w:sz w:val="20"/>
                <w:szCs w:val="20"/>
              </w:rPr>
            </w:pPr>
            <w:r w:rsidRPr="00B9655E">
              <w:rPr>
                <w:rFonts w:ascii="Calibri" w:hAnsi="Calibri" w:cs="Calibri"/>
                <w:b/>
                <w:sz w:val="20"/>
                <w:szCs w:val="20"/>
              </w:rPr>
              <w:t>Cid 2</w:t>
            </w:r>
          </w:p>
        </w:tc>
        <w:tc>
          <w:tcPr>
            <w:tcW w:w="992" w:type="dxa"/>
          </w:tcPr>
          <w:p w14:paraId="1ABF62BE" w14:textId="77777777" w:rsidR="00A2393E" w:rsidRPr="00B9655E" w:rsidRDefault="00A2393E" w:rsidP="001565B4">
            <w:pPr>
              <w:autoSpaceDE w:val="0"/>
              <w:autoSpaceDN w:val="0"/>
              <w:adjustRightInd w:val="0"/>
              <w:jc w:val="both"/>
              <w:rPr>
                <w:rFonts w:ascii="Calibri" w:hAnsi="Calibri" w:cs="Calibri"/>
                <w:b/>
                <w:sz w:val="20"/>
                <w:szCs w:val="20"/>
              </w:rPr>
            </w:pPr>
            <w:r w:rsidRPr="00B9655E">
              <w:rPr>
                <w:rFonts w:ascii="Calibri" w:hAnsi="Calibri" w:cs="Calibri"/>
                <w:b/>
                <w:sz w:val="20"/>
                <w:szCs w:val="20"/>
              </w:rPr>
              <w:t>6-5</w:t>
            </w:r>
          </w:p>
        </w:tc>
        <w:tc>
          <w:tcPr>
            <w:tcW w:w="1276" w:type="dxa"/>
          </w:tcPr>
          <w:p w14:paraId="3B3BD6D6" w14:textId="77777777" w:rsidR="00A2393E" w:rsidRPr="00B9655E" w:rsidRDefault="00A2393E" w:rsidP="001565B4">
            <w:pPr>
              <w:autoSpaceDE w:val="0"/>
              <w:autoSpaceDN w:val="0"/>
              <w:adjustRightInd w:val="0"/>
              <w:jc w:val="both"/>
              <w:rPr>
                <w:rFonts w:ascii="Calibri" w:hAnsi="Calibri" w:cs="Calibri"/>
                <w:b/>
                <w:sz w:val="20"/>
                <w:szCs w:val="20"/>
              </w:rPr>
            </w:pPr>
            <w:r w:rsidRPr="00B9655E">
              <w:rPr>
                <w:rFonts w:ascii="Calibri" w:hAnsi="Calibri" w:cs="Calibri"/>
                <w:b/>
                <w:sz w:val="20"/>
                <w:szCs w:val="20"/>
              </w:rPr>
              <w:t>4</w:t>
            </w:r>
          </w:p>
        </w:tc>
      </w:tr>
      <w:tr w:rsidR="00F10990" w:rsidRPr="00B9655E" w14:paraId="2F030B47" w14:textId="77777777" w:rsidTr="00A701F1">
        <w:tc>
          <w:tcPr>
            <w:tcW w:w="1668" w:type="dxa"/>
          </w:tcPr>
          <w:p w14:paraId="7AC61389" w14:textId="77777777" w:rsidR="00A2393E" w:rsidRPr="00B9655E" w:rsidRDefault="00A2393E" w:rsidP="001565B4">
            <w:pPr>
              <w:autoSpaceDE w:val="0"/>
              <w:autoSpaceDN w:val="0"/>
              <w:adjustRightInd w:val="0"/>
              <w:jc w:val="both"/>
              <w:rPr>
                <w:rFonts w:ascii="Calibri" w:hAnsi="Calibri" w:cs="Calibri"/>
                <w:b/>
                <w:sz w:val="20"/>
                <w:szCs w:val="20"/>
              </w:rPr>
            </w:pPr>
            <w:r w:rsidRPr="00B9655E">
              <w:rPr>
                <w:rFonts w:ascii="Calibri" w:hAnsi="Calibri" w:cs="Calibri"/>
                <w:b/>
                <w:sz w:val="20"/>
                <w:szCs w:val="20"/>
              </w:rPr>
              <w:t>Cid 3</w:t>
            </w:r>
          </w:p>
        </w:tc>
        <w:tc>
          <w:tcPr>
            <w:tcW w:w="992" w:type="dxa"/>
          </w:tcPr>
          <w:p w14:paraId="1BE8684F" w14:textId="77777777" w:rsidR="00A2393E" w:rsidRPr="00B9655E" w:rsidRDefault="00A2393E" w:rsidP="001565B4">
            <w:pPr>
              <w:autoSpaceDE w:val="0"/>
              <w:autoSpaceDN w:val="0"/>
              <w:adjustRightInd w:val="0"/>
              <w:jc w:val="both"/>
              <w:rPr>
                <w:rFonts w:ascii="Calibri" w:hAnsi="Calibri" w:cs="Calibri"/>
                <w:b/>
                <w:sz w:val="20"/>
                <w:szCs w:val="20"/>
              </w:rPr>
            </w:pPr>
            <w:r w:rsidRPr="00B9655E">
              <w:rPr>
                <w:rFonts w:ascii="Calibri" w:hAnsi="Calibri" w:cs="Calibri"/>
                <w:b/>
                <w:sz w:val="20"/>
                <w:szCs w:val="20"/>
              </w:rPr>
              <w:t>6-5</w:t>
            </w:r>
          </w:p>
        </w:tc>
        <w:tc>
          <w:tcPr>
            <w:tcW w:w="1276" w:type="dxa"/>
          </w:tcPr>
          <w:p w14:paraId="3DF65AB8" w14:textId="77777777" w:rsidR="00A2393E" w:rsidRPr="00B9655E" w:rsidRDefault="00A2393E" w:rsidP="001565B4">
            <w:pPr>
              <w:autoSpaceDE w:val="0"/>
              <w:autoSpaceDN w:val="0"/>
              <w:adjustRightInd w:val="0"/>
              <w:jc w:val="both"/>
              <w:rPr>
                <w:rFonts w:ascii="Calibri" w:hAnsi="Calibri" w:cs="Calibri"/>
                <w:b/>
                <w:sz w:val="20"/>
                <w:szCs w:val="20"/>
              </w:rPr>
            </w:pPr>
            <w:r w:rsidRPr="00B9655E">
              <w:rPr>
                <w:rFonts w:ascii="Calibri" w:hAnsi="Calibri" w:cs="Calibri"/>
                <w:b/>
                <w:sz w:val="20"/>
                <w:szCs w:val="20"/>
              </w:rPr>
              <w:t>4</w:t>
            </w:r>
          </w:p>
        </w:tc>
      </w:tr>
      <w:tr w:rsidR="00F10990" w:rsidRPr="00B9655E" w14:paraId="23DEE000" w14:textId="77777777" w:rsidTr="00A701F1">
        <w:tc>
          <w:tcPr>
            <w:tcW w:w="1668" w:type="dxa"/>
          </w:tcPr>
          <w:p w14:paraId="22D472BE" w14:textId="77777777" w:rsidR="00A2393E" w:rsidRPr="00B9655E" w:rsidRDefault="00A2393E" w:rsidP="001565B4">
            <w:pPr>
              <w:autoSpaceDE w:val="0"/>
              <w:autoSpaceDN w:val="0"/>
              <w:adjustRightInd w:val="0"/>
              <w:jc w:val="both"/>
              <w:rPr>
                <w:rFonts w:ascii="Calibri" w:hAnsi="Calibri" w:cs="Calibri"/>
                <w:b/>
                <w:sz w:val="20"/>
                <w:szCs w:val="20"/>
              </w:rPr>
            </w:pPr>
            <w:r w:rsidRPr="00B9655E">
              <w:rPr>
                <w:rFonts w:ascii="Calibri" w:hAnsi="Calibri" w:cs="Calibri"/>
                <w:b/>
                <w:sz w:val="20"/>
                <w:szCs w:val="20"/>
              </w:rPr>
              <w:t>Cid 4</w:t>
            </w:r>
          </w:p>
        </w:tc>
        <w:tc>
          <w:tcPr>
            <w:tcW w:w="992" w:type="dxa"/>
          </w:tcPr>
          <w:p w14:paraId="4B42B598" w14:textId="77777777" w:rsidR="00A2393E" w:rsidRPr="00B9655E" w:rsidRDefault="00A2393E" w:rsidP="001565B4">
            <w:pPr>
              <w:autoSpaceDE w:val="0"/>
              <w:autoSpaceDN w:val="0"/>
              <w:adjustRightInd w:val="0"/>
              <w:jc w:val="both"/>
              <w:rPr>
                <w:rFonts w:ascii="Calibri" w:hAnsi="Calibri" w:cs="Calibri"/>
                <w:b/>
                <w:sz w:val="20"/>
                <w:szCs w:val="20"/>
              </w:rPr>
            </w:pPr>
            <w:r w:rsidRPr="00B9655E">
              <w:rPr>
                <w:rFonts w:ascii="Calibri" w:hAnsi="Calibri" w:cs="Calibri"/>
                <w:b/>
                <w:sz w:val="20"/>
                <w:szCs w:val="20"/>
              </w:rPr>
              <w:t>7-4</w:t>
            </w:r>
          </w:p>
        </w:tc>
        <w:tc>
          <w:tcPr>
            <w:tcW w:w="1276" w:type="dxa"/>
          </w:tcPr>
          <w:p w14:paraId="593D6880" w14:textId="77777777" w:rsidR="00A2393E" w:rsidRPr="00B9655E" w:rsidRDefault="00A2393E" w:rsidP="001565B4">
            <w:pPr>
              <w:autoSpaceDE w:val="0"/>
              <w:autoSpaceDN w:val="0"/>
              <w:adjustRightInd w:val="0"/>
              <w:jc w:val="both"/>
              <w:rPr>
                <w:rFonts w:ascii="Calibri" w:hAnsi="Calibri" w:cs="Calibri"/>
                <w:b/>
                <w:sz w:val="20"/>
                <w:szCs w:val="20"/>
              </w:rPr>
            </w:pPr>
            <w:r w:rsidRPr="00B9655E">
              <w:rPr>
                <w:rFonts w:ascii="Calibri" w:hAnsi="Calibri" w:cs="Calibri"/>
                <w:b/>
                <w:sz w:val="20"/>
                <w:szCs w:val="20"/>
              </w:rPr>
              <w:t>5-3</w:t>
            </w:r>
          </w:p>
        </w:tc>
      </w:tr>
      <w:tr w:rsidR="00F10990" w:rsidRPr="00B9655E" w14:paraId="56BF3AD8" w14:textId="77777777" w:rsidTr="00A701F1">
        <w:tc>
          <w:tcPr>
            <w:tcW w:w="1668" w:type="dxa"/>
          </w:tcPr>
          <w:p w14:paraId="38443040" w14:textId="77777777" w:rsidR="00A2393E" w:rsidRPr="00B9655E" w:rsidRDefault="00A2393E" w:rsidP="001565B4">
            <w:pPr>
              <w:autoSpaceDE w:val="0"/>
              <w:autoSpaceDN w:val="0"/>
              <w:adjustRightInd w:val="0"/>
              <w:jc w:val="both"/>
              <w:rPr>
                <w:rFonts w:ascii="Calibri" w:hAnsi="Calibri" w:cs="Calibri"/>
                <w:b/>
                <w:sz w:val="20"/>
                <w:szCs w:val="20"/>
              </w:rPr>
            </w:pPr>
            <w:r w:rsidRPr="00B9655E">
              <w:rPr>
                <w:rFonts w:ascii="Calibri" w:hAnsi="Calibri" w:cs="Calibri"/>
                <w:b/>
                <w:sz w:val="20"/>
                <w:szCs w:val="20"/>
              </w:rPr>
              <w:t>Concejo 1</w:t>
            </w:r>
          </w:p>
        </w:tc>
        <w:tc>
          <w:tcPr>
            <w:tcW w:w="992" w:type="dxa"/>
          </w:tcPr>
          <w:p w14:paraId="2AFBCF55" w14:textId="77777777" w:rsidR="00A2393E" w:rsidRPr="00B9655E" w:rsidRDefault="00A2393E" w:rsidP="001565B4">
            <w:pPr>
              <w:autoSpaceDE w:val="0"/>
              <w:autoSpaceDN w:val="0"/>
              <w:adjustRightInd w:val="0"/>
              <w:jc w:val="both"/>
              <w:rPr>
                <w:rFonts w:ascii="Calibri" w:hAnsi="Calibri" w:cs="Calibri"/>
                <w:b/>
                <w:sz w:val="20"/>
                <w:szCs w:val="20"/>
              </w:rPr>
            </w:pPr>
            <w:r w:rsidRPr="00B9655E">
              <w:rPr>
                <w:rFonts w:ascii="Calibri" w:hAnsi="Calibri" w:cs="Calibri"/>
                <w:b/>
                <w:sz w:val="20"/>
                <w:szCs w:val="20"/>
              </w:rPr>
              <w:t>8-4</w:t>
            </w:r>
          </w:p>
        </w:tc>
        <w:tc>
          <w:tcPr>
            <w:tcW w:w="1276" w:type="dxa"/>
          </w:tcPr>
          <w:p w14:paraId="194DBFAE" w14:textId="77777777" w:rsidR="00A2393E" w:rsidRPr="00B9655E" w:rsidRDefault="00A2393E" w:rsidP="001565B4">
            <w:pPr>
              <w:autoSpaceDE w:val="0"/>
              <w:autoSpaceDN w:val="0"/>
              <w:adjustRightInd w:val="0"/>
              <w:jc w:val="both"/>
              <w:rPr>
                <w:rFonts w:ascii="Calibri" w:hAnsi="Calibri" w:cs="Calibri"/>
                <w:b/>
                <w:sz w:val="20"/>
                <w:szCs w:val="20"/>
              </w:rPr>
            </w:pPr>
            <w:r w:rsidRPr="00B9655E">
              <w:rPr>
                <w:rFonts w:ascii="Calibri" w:hAnsi="Calibri" w:cs="Calibri"/>
                <w:b/>
                <w:sz w:val="20"/>
                <w:szCs w:val="20"/>
              </w:rPr>
              <w:t>5-3</w:t>
            </w:r>
          </w:p>
        </w:tc>
      </w:tr>
      <w:tr w:rsidR="00F10990" w:rsidRPr="00B9655E" w14:paraId="580BDA59" w14:textId="77777777" w:rsidTr="00A701F1">
        <w:tc>
          <w:tcPr>
            <w:tcW w:w="1668" w:type="dxa"/>
          </w:tcPr>
          <w:p w14:paraId="014158FF" w14:textId="77777777" w:rsidR="00A2393E" w:rsidRPr="00B9655E" w:rsidRDefault="00A2393E" w:rsidP="001565B4">
            <w:pPr>
              <w:autoSpaceDE w:val="0"/>
              <w:autoSpaceDN w:val="0"/>
              <w:adjustRightInd w:val="0"/>
              <w:jc w:val="both"/>
              <w:rPr>
                <w:rFonts w:ascii="Calibri" w:hAnsi="Calibri" w:cs="Calibri"/>
                <w:b/>
                <w:sz w:val="20"/>
                <w:szCs w:val="20"/>
              </w:rPr>
            </w:pPr>
            <w:r w:rsidRPr="00B9655E">
              <w:rPr>
                <w:rFonts w:ascii="Calibri" w:hAnsi="Calibri" w:cs="Calibri"/>
                <w:b/>
                <w:sz w:val="20"/>
                <w:szCs w:val="20"/>
              </w:rPr>
              <w:t>Concejo 2</w:t>
            </w:r>
          </w:p>
        </w:tc>
        <w:tc>
          <w:tcPr>
            <w:tcW w:w="992" w:type="dxa"/>
          </w:tcPr>
          <w:p w14:paraId="42FFF106" w14:textId="77777777" w:rsidR="00A2393E" w:rsidRPr="00B9655E" w:rsidRDefault="00A2393E" w:rsidP="001565B4">
            <w:pPr>
              <w:autoSpaceDE w:val="0"/>
              <w:autoSpaceDN w:val="0"/>
              <w:adjustRightInd w:val="0"/>
              <w:jc w:val="both"/>
              <w:rPr>
                <w:rFonts w:ascii="Calibri" w:hAnsi="Calibri" w:cs="Calibri"/>
                <w:b/>
                <w:sz w:val="20"/>
                <w:szCs w:val="20"/>
              </w:rPr>
            </w:pPr>
            <w:r w:rsidRPr="00B9655E">
              <w:rPr>
                <w:rFonts w:ascii="Calibri" w:hAnsi="Calibri" w:cs="Calibri"/>
                <w:b/>
                <w:sz w:val="20"/>
                <w:szCs w:val="20"/>
              </w:rPr>
              <w:t>8-6</w:t>
            </w:r>
          </w:p>
        </w:tc>
        <w:tc>
          <w:tcPr>
            <w:tcW w:w="1276" w:type="dxa"/>
          </w:tcPr>
          <w:p w14:paraId="6FCE4A78" w14:textId="77777777" w:rsidR="00A2393E" w:rsidRPr="00B9655E" w:rsidRDefault="00A2393E" w:rsidP="001565B4">
            <w:pPr>
              <w:autoSpaceDE w:val="0"/>
              <w:autoSpaceDN w:val="0"/>
              <w:adjustRightInd w:val="0"/>
              <w:jc w:val="both"/>
              <w:rPr>
                <w:rFonts w:ascii="Calibri" w:hAnsi="Calibri" w:cs="Calibri"/>
                <w:b/>
                <w:sz w:val="20"/>
                <w:szCs w:val="20"/>
              </w:rPr>
            </w:pPr>
            <w:r w:rsidRPr="00B9655E">
              <w:rPr>
                <w:rFonts w:ascii="Calibri" w:hAnsi="Calibri" w:cs="Calibri"/>
                <w:b/>
                <w:sz w:val="20"/>
                <w:szCs w:val="20"/>
              </w:rPr>
              <w:t>5-2</w:t>
            </w:r>
          </w:p>
        </w:tc>
      </w:tr>
      <w:tr w:rsidR="00F10990" w:rsidRPr="00B9655E" w14:paraId="5A271379" w14:textId="77777777" w:rsidTr="00A701F1">
        <w:tc>
          <w:tcPr>
            <w:tcW w:w="1668" w:type="dxa"/>
          </w:tcPr>
          <w:p w14:paraId="59C472CE" w14:textId="77777777" w:rsidR="00A2393E" w:rsidRPr="00B9655E" w:rsidRDefault="00A2393E" w:rsidP="001565B4">
            <w:pPr>
              <w:autoSpaceDE w:val="0"/>
              <w:autoSpaceDN w:val="0"/>
              <w:adjustRightInd w:val="0"/>
              <w:jc w:val="both"/>
              <w:rPr>
                <w:rFonts w:ascii="Calibri" w:hAnsi="Calibri" w:cs="Calibri"/>
                <w:b/>
                <w:sz w:val="20"/>
                <w:szCs w:val="20"/>
              </w:rPr>
            </w:pPr>
            <w:r w:rsidRPr="00B9655E">
              <w:rPr>
                <w:rFonts w:ascii="Calibri" w:hAnsi="Calibri" w:cs="Calibri"/>
                <w:b/>
                <w:sz w:val="20"/>
                <w:szCs w:val="20"/>
              </w:rPr>
              <w:t>Co</w:t>
            </w:r>
            <w:r w:rsidR="00415850" w:rsidRPr="00B9655E">
              <w:rPr>
                <w:rFonts w:ascii="Calibri" w:hAnsi="Calibri" w:cs="Calibri"/>
                <w:b/>
                <w:sz w:val="20"/>
                <w:szCs w:val="20"/>
              </w:rPr>
              <w:t>n</w:t>
            </w:r>
            <w:r w:rsidRPr="00B9655E">
              <w:rPr>
                <w:rFonts w:ascii="Calibri" w:hAnsi="Calibri" w:cs="Calibri"/>
                <w:b/>
                <w:sz w:val="20"/>
                <w:szCs w:val="20"/>
              </w:rPr>
              <w:t>cejo 3</w:t>
            </w:r>
          </w:p>
        </w:tc>
        <w:tc>
          <w:tcPr>
            <w:tcW w:w="992" w:type="dxa"/>
          </w:tcPr>
          <w:p w14:paraId="607526F2" w14:textId="77777777" w:rsidR="00A2393E" w:rsidRPr="00B9655E" w:rsidRDefault="00A2393E" w:rsidP="001565B4">
            <w:pPr>
              <w:autoSpaceDE w:val="0"/>
              <w:autoSpaceDN w:val="0"/>
              <w:adjustRightInd w:val="0"/>
              <w:jc w:val="both"/>
              <w:rPr>
                <w:rFonts w:ascii="Calibri" w:hAnsi="Calibri" w:cs="Calibri"/>
                <w:b/>
                <w:sz w:val="20"/>
                <w:szCs w:val="20"/>
              </w:rPr>
            </w:pPr>
            <w:r w:rsidRPr="00B9655E">
              <w:rPr>
                <w:rFonts w:ascii="Calibri" w:hAnsi="Calibri" w:cs="Calibri"/>
                <w:b/>
                <w:sz w:val="20"/>
                <w:szCs w:val="20"/>
              </w:rPr>
              <w:t>8-6</w:t>
            </w:r>
          </w:p>
        </w:tc>
        <w:tc>
          <w:tcPr>
            <w:tcW w:w="1276" w:type="dxa"/>
          </w:tcPr>
          <w:p w14:paraId="0963F127" w14:textId="77777777" w:rsidR="00A2393E" w:rsidRPr="00B9655E" w:rsidRDefault="00A2393E" w:rsidP="001565B4">
            <w:pPr>
              <w:autoSpaceDE w:val="0"/>
              <w:autoSpaceDN w:val="0"/>
              <w:adjustRightInd w:val="0"/>
              <w:jc w:val="both"/>
              <w:rPr>
                <w:rFonts w:ascii="Calibri" w:hAnsi="Calibri" w:cs="Calibri"/>
                <w:b/>
                <w:sz w:val="20"/>
                <w:szCs w:val="20"/>
              </w:rPr>
            </w:pPr>
            <w:r w:rsidRPr="00B9655E">
              <w:rPr>
                <w:rFonts w:ascii="Calibri" w:hAnsi="Calibri" w:cs="Calibri"/>
                <w:b/>
                <w:sz w:val="20"/>
                <w:szCs w:val="20"/>
              </w:rPr>
              <w:t>5-1</w:t>
            </w:r>
          </w:p>
        </w:tc>
      </w:tr>
      <w:tr w:rsidR="00F10990" w:rsidRPr="00B9655E" w14:paraId="0AEFC3F3" w14:textId="77777777" w:rsidTr="00A701F1">
        <w:tc>
          <w:tcPr>
            <w:tcW w:w="1668" w:type="dxa"/>
          </w:tcPr>
          <w:p w14:paraId="2822EC8A" w14:textId="77777777" w:rsidR="00A2393E" w:rsidRPr="00B9655E" w:rsidRDefault="00A2393E" w:rsidP="001565B4">
            <w:pPr>
              <w:autoSpaceDE w:val="0"/>
              <w:autoSpaceDN w:val="0"/>
              <w:adjustRightInd w:val="0"/>
              <w:jc w:val="both"/>
              <w:rPr>
                <w:rFonts w:ascii="Calibri" w:hAnsi="Calibri" w:cs="Calibri"/>
                <w:b/>
                <w:sz w:val="20"/>
                <w:szCs w:val="20"/>
              </w:rPr>
            </w:pPr>
            <w:r w:rsidRPr="00B9655E">
              <w:rPr>
                <w:rFonts w:ascii="Calibri" w:hAnsi="Calibri" w:cs="Calibri"/>
                <w:b/>
                <w:sz w:val="20"/>
                <w:szCs w:val="20"/>
              </w:rPr>
              <w:t>La Estrella 1</w:t>
            </w:r>
          </w:p>
        </w:tc>
        <w:tc>
          <w:tcPr>
            <w:tcW w:w="992" w:type="dxa"/>
          </w:tcPr>
          <w:p w14:paraId="5ED92CF8" w14:textId="77777777" w:rsidR="00A2393E" w:rsidRPr="00B9655E" w:rsidRDefault="00A2393E" w:rsidP="001565B4">
            <w:pPr>
              <w:autoSpaceDE w:val="0"/>
              <w:autoSpaceDN w:val="0"/>
              <w:adjustRightInd w:val="0"/>
              <w:jc w:val="both"/>
              <w:rPr>
                <w:rFonts w:ascii="Calibri" w:hAnsi="Calibri" w:cs="Calibri"/>
                <w:b/>
                <w:sz w:val="20"/>
                <w:szCs w:val="20"/>
              </w:rPr>
            </w:pPr>
            <w:r w:rsidRPr="00B9655E">
              <w:rPr>
                <w:rFonts w:ascii="Calibri" w:hAnsi="Calibri" w:cs="Calibri"/>
                <w:b/>
                <w:sz w:val="20"/>
                <w:szCs w:val="20"/>
              </w:rPr>
              <w:t>7-5</w:t>
            </w:r>
          </w:p>
        </w:tc>
        <w:tc>
          <w:tcPr>
            <w:tcW w:w="1276" w:type="dxa"/>
          </w:tcPr>
          <w:p w14:paraId="4C9F00D5" w14:textId="77777777" w:rsidR="00A2393E" w:rsidRPr="00B9655E" w:rsidRDefault="00A2393E" w:rsidP="001565B4">
            <w:pPr>
              <w:autoSpaceDE w:val="0"/>
              <w:autoSpaceDN w:val="0"/>
              <w:adjustRightInd w:val="0"/>
              <w:jc w:val="both"/>
              <w:rPr>
                <w:rFonts w:ascii="Calibri" w:hAnsi="Calibri" w:cs="Calibri"/>
                <w:b/>
                <w:sz w:val="20"/>
                <w:szCs w:val="20"/>
              </w:rPr>
            </w:pPr>
            <w:r w:rsidRPr="00B9655E">
              <w:rPr>
                <w:rFonts w:ascii="Calibri" w:hAnsi="Calibri" w:cs="Calibri"/>
                <w:b/>
                <w:sz w:val="20"/>
                <w:szCs w:val="20"/>
              </w:rPr>
              <w:t>5-4</w:t>
            </w:r>
          </w:p>
        </w:tc>
      </w:tr>
      <w:tr w:rsidR="00F10990" w:rsidRPr="00B9655E" w14:paraId="18BF8C25" w14:textId="77777777" w:rsidTr="00A701F1">
        <w:tc>
          <w:tcPr>
            <w:tcW w:w="1668" w:type="dxa"/>
          </w:tcPr>
          <w:p w14:paraId="2B3CE937" w14:textId="77777777" w:rsidR="00A2393E" w:rsidRPr="00B9655E" w:rsidRDefault="00A2393E" w:rsidP="001565B4">
            <w:pPr>
              <w:autoSpaceDE w:val="0"/>
              <w:autoSpaceDN w:val="0"/>
              <w:adjustRightInd w:val="0"/>
              <w:jc w:val="both"/>
              <w:rPr>
                <w:rFonts w:ascii="Calibri" w:hAnsi="Calibri" w:cs="Calibri"/>
                <w:b/>
                <w:sz w:val="20"/>
                <w:szCs w:val="20"/>
              </w:rPr>
            </w:pPr>
            <w:r w:rsidRPr="00B9655E">
              <w:rPr>
                <w:rFonts w:ascii="Calibri" w:hAnsi="Calibri" w:cs="Calibri"/>
                <w:b/>
                <w:sz w:val="20"/>
                <w:szCs w:val="20"/>
              </w:rPr>
              <w:t>La Estrella 2</w:t>
            </w:r>
          </w:p>
        </w:tc>
        <w:tc>
          <w:tcPr>
            <w:tcW w:w="992" w:type="dxa"/>
          </w:tcPr>
          <w:p w14:paraId="5ACBB5B3" w14:textId="77777777" w:rsidR="00A2393E" w:rsidRPr="00B9655E" w:rsidRDefault="00A2393E" w:rsidP="001565B4">
            <w:pPr>
              <w:autoSpaceDE w:val="0"/>
              <w:autoSpaceDN w:val="0"/>
              <w:adjustRightInd w:val="0"/>
              <w:jc w:val="both"/>
              <w:rPr>
                <w:rFonts w:ascii="Calibri" w:hAnsi="Calibri" w:cs="Calibri"/>
                <w:b/>
                <w:sz w:val="20"/>
                <w:szCs w:val="20"/>
              </w:rPr>
            </w:pPr>
            <w:r w:rsidRPr="00B9655E">
              <w:rPr>
                <w:rFonts w:ascii="Calibri" w:hAnsi="Calibri" w:cs="Calibri"/>
                <w:b/>
                <w:sz w:val="20"/>
                <w:szCs w:val="20"/>
              </w:rPr>
              <w:t>8-6</w:t>
            </w:r>
          </w:p>
        </w:tc>
        <w:tc>
          <w:tcPr>
            <w:tcW w:w="1276" w:type="dxa"/>
          </w:tcPr>
          <w:p w14:paraId="5406823F" w14:textId="77777777" w:rsidR="00A2393E" w:rsidRPr="00B9655E" w:rsidRDefault="00A2393E" w:rsidP="001565B4">
            <w:pPr>
              <w:autoSpaceDE w:val="0"/>
              <w:autoSpaceDN w:val="0"/>
              <w:adjustRightInd w:val="0"/>
              <w:jc w:val="both"/>
              <w:rPr>
                <w:rFonts w:ascii="Calibri" w:hAnsi="Calibri" w:cs="Calibri"/>
                <w:b/>
                <w:sz w:val="20"/>
                <w:szCs w:val="20"/>
              </w:rPr>
            </w:pPr>
            <w:r w:rsidRPr="00B9655E">
              <w:rPr>
                <w:rFonts w:ascii="Calibri" w:hAnsi="Calibri" w:cs="Calibri"/>
                <w:b/>
                <w:sz w:val="20"/>
                <w:szCs w:val="20"/>
              </w:rPr>
              <w:t>5-2</w:t>
            </w:r>
          </w:p>
        </w:tc>
      </w:tr>
      <w:tr w:rsidR="00A2393E" w:rsidRPr="00B9655E" w14:paraId="5789CA27" w14:textId="77777777" w:rsidTr="00A701F1">
        <w:tc>
          <w:tcPr>
            <w:tcW w:w="1668" w:type="dxa"/>
          </w:tcPr>
          <w:p w14:paraId="07703871" w14:textId="77777777" w:rsidR="00A2393E" w:rsidRPr="00B9655E" w:rsidRDefault="00A2393E" w:rsidP="001565B4">
            <w:pPr>
              <w:autoSpaceDE w:val="0"/>
              <w:autoSpaceDN w:val="0"/>
              <w:adjustRightInd w:val="0"/>
              <w:jc w:val="both"/>
              <w:rPr>
                <w:rFonts w:ascii="Calibri" w:hAnsi="Calibri" w:cs="Calibri"/>
                <w:b/>
                <w:sz w:val="20"/>
                <w:szCs w:val="20"/>
              </w:rPr>
            </w:pPr>
            <w:r w:rsidRPr="00B9655E">
              <w:rPr>
                <w:rFonts w:ascii="Calibri" w:hAnsi="Calibri" w:cs="Calibri"/>
                <w:b/>
                <w:sz w:val="20"/>
                <w:szCs w:val="20"/>
              </w:rPr>
              <w:t>La Estrella 3</w:t>
            </w:r>
          </w:p>
        </w:tc>
        <w:tc>
          <w:tcPr>
            <w:tcW w:w="992" w:type="dxa"/>
          </w:tcPr>
          <w:p w14:paraId="77320816" w14:textId="77777777" w:rsidR="00A2393E" w:rsidRPr="00B9655E" w:rsidRDefault="00A2393E" w:rsidP="001565B4">
            <w:pPr>
              <w:autoSpaceDE w:val="0"/>
              <w:autoSpaceDN w:val="0"/>
              <w:adjustRightInd w:val="0"/>
              <w:jc w:val="both"/>
              <w:rPr>
                <w:rFonts w:ascii="Calibri" w:hAnsi="Calibri" w:cs="Calibri"/>
                <w:b/>
                <w:sz w:val="20"/>
                <w:szCs w:val="20"/>
              </w:rPr>
            </w:pPr>
            <w:r w:rsidRPr="00B9655E">
              <w:rPr>
                <w:rFonts w:ascii="Calibri" w:hAnsi="Calibri" w:cs="Calibri"/>
                <w:b/>
                <w:sz w:val="20"/>
                <w:szCs w:val="20"/>
              </w:rPr>
              <w:t>6-5</w:t>
            </w:r>
          </w:p>
        </w:tc>
        <w:tc>
          <w:tcPr>
            <w:tcW w:w="1276" w:type="dxa"/>
          </w:tcPr>
          <w:p w14:paraId="556D274E" w14:textId="77777777" w:rsidR="00A2393E" w:rsidRPr="00B9655E" w:rsidRDefault="00A2393E" w:rsidP="001565B4">
            <w:pPr>
              <w:autoSpaceDE w:val="0"/>
              <w:autoSpaceDN w:val="0"/>
              <w:adjustRightInd w:val="0"/>
              <w:jc w:val="both"/>
              <w:rPr>
                <w:rFonts w:ascii="Calibri" w:hAnsi="Calibri" w:cs="Calibri"/>
                <w:b/>
                <w:sz w:val="20"/>
                <w:szCs w:val="20"/>
              </w:rPr>
            </w:pPr>
            <w:r w:rsidRPr="00B9655E">
              <w:rPr>
                <w:rFonts w:ascii="Calibri" w:hAnsi="Calibri" w:cs="Calibri"/>
                <w:b/>
                <w:sz w:val="20"/>
                <w:szCs w:val="20"/>
              </w:rPr>
              <w:t>5-1</w:t>
            </w:r>
          </w:p>
        </w:tc>
      </w:tr>
    </w:tbl>
    <w:p w14:paraId="5C1D2CCF" w14:textId="77777777" w:rsidR="00A2393E" w:rsidRPr="00B9655E" w:rsidRDefault="00A2393E" w:rsidP="001565B4">
      <w:pPr>
        <w:autoSpaceDE w:val="0"/>
        <w:autoSpaceDN w:val="0"/>
        <w:adjustRightInd w:val="0"/>
        <w:spacing w:after="0" w:line="240" w:lineRule="auto"/>
        <w:jc w:val="both"/>
        <w:rPr>
          <w:rFonts w:ascii="Calibri" w:hAnsi="Calibri" w:cs="Calibri"/>
          <w:b/>
          <w:sz w:val="20"/>
          <w:szCs w:val="20"/>
        </w:rPr>
      </w:pPr>
    </w:p>
    <w:tbl>
      <w:tblPr>
        <w:tblStyle w:val="Tablaconcuadrcula"/>
        <w:tblW w:w="0" w:type="auto"/>
        <w:tblInd w:w="708" w:type="dxa"/>
        <w:tblLook w:val="04A0" w:firstRow="1" w:lastRow="0" w:firstColumn="1" w:lastColumn="0" w:noHBand="0" w:noVBand="1"/>
      </w:tblPr>
      <w:tblGrid>
        <w:gridCol w:w="1668"/>
        <w:gridCol w:w="992"/>
        <w:gridCol w:w="1276"/>
      </w:tblGrid>
      <w:tr w:rsidR="00F10990" w:rsidRPr="00B9655E" w14:paraId="4A54E978" w14:textId="77777777" w:rsidTr="00A701F1">
        <w:tc>
          <w:tcPr>
            <w:tcW w:w="1668" w:type="dxa"/>
          </w:tcPr>
          <w:p w14:paraId="664CD797" w14:textId="77777777" w:rsidR="00A2393E" w:rsidRPr="00B9655E" w:rsidRDefault="00A2393E" w:rsidP="001565B4">
            <w:pPr>
              <w:autoSpaceDE w:val="0"/>
              <w:autoSpaceDN w:val="0"/>
              <w:adjustRightInd w:val="0"/>
              <w:jc w:val="both"/>
              <w:rPr>
                <w:rFonts w:ascii="Calibri" w:hAnsi="Calibri" w:cs="Calibri"/>
                <w:b/>
                <w:sz w:val="20"/>
                <w:szCs w:val="20"/>
              </w:rPr>
            </w:pPr>
          </w:p>
        </w:tc>
        <w:tc>
          <w:tcPr>
            <w:tcW w:w="992" w:type="dxa"/>
          </w:tcPr>
          <w:p w14:paraId="2CF7A641" w14:textId="77777777" w:rsidR="00A2393E" w:rsidRPr="00B9655E" w:rsidRDefault="00A2393E" w:rsidP="001565B4">
            <w:pPr>
              <w:autoSpaceDE w:val="0"/>
              <w:autoSpaceDN w:val="0"/>
              <w:adjustRightInd w:val="0"/>
              <w:jc w:val="both"/>
              <w:rPr>
                <w:rFonts w:ascii="Calibri" w:hAnsi="Calibri" w:cs="Calibri"/>
                <w:b/>
                <w:sz w:val="20"/>
                <w:szCs w:val="20"/>
              </w:rPr>
            </w:pPr>
            <w:r w:rsidRPr="00B9655E">
              <w:rPr>
                <w:rFonts w:ascii="Calibri" w:hAnsi="Calibri" w:cs="Calibri"/>
                <w:b/>
                <w:sz w:val="20"/>
                <w:szCs w:val="20"/>
              </w:rPr>
              <w:t>CALIDAD</w:t>
            </w:r>
          </w:p>
        </w:tc>
        <w:tc>
          <w:tcPr>
            <w:tcW w:w="1276" w:type="dxa"/>
          </w:tcPr>
          <w:p w14:paraId="33B1E2C2" w14:textId="77777777" w:rsidR="00A2393E" w:rsidRPr="00B9655E" w:rsidRDefault="00A2393E" w:rsidP="001565B4">
            <w:pPr>
              <w:autoSpaceDE w:val="0"/>
              <w:autoSpaceDN w:val="0"/>
              <w:adjustRightInd w:val="0"/>
              <w:jc w:val="both"/>
              <w:rPr>
                <w:rFonts w:ascii="Calibri" w:hAnsi="Calibri" w:cs="Calibri"/>
                <w:b/>
                <w:sz w:val="20"/>
                <w:szCs w:val="20"/>
              </w:rPr>
            </w:pPr>
            <w:r w:rsidRPr="00B9655E">
              <w:rPr>
                <w:rFonts w:ascii="Calibri" w:hAnsi="Calibri" w:cs="Calibri"/>
                <w:b/>
                <w:sz w:val="20"/>
                <w:szCs w:val="20"/>
              </w:rPr>
              <w:t>FRAGILIDAD</w:t>
            </w:r>
          </w:p>
        </w:tc>
      </w:tr>
      <w:tr w:rsidR="00F10990" w:rsidRPr="00B9655E" w14:paraId="180528D7" w14:textId="77777777" w:rsidTr="00A701F1">
        <w:tc>
          <w:tcPr>
            <w:tcW w:w="1668" w:type="dxa"/>
          </w:tcPr>
          <w:p w14:paraId="368D74E4" w14:textId="77777777" w:rsidR="00A2393E" w:rsidRPr="00B9655E" w:rsidRDefault="00A2393E" w:rsidP="001565B4">
            <w:pPr>
              <w:autoSpaceDE w:val="0"/>
              <w:autoSpaceDN w:val="0"/>
              <w:adjustRightInd w:val="0"/>
              <w:jc w:val="both"/>
              <w:rPr>
                <w:rFonts w:ascii="Calibri" w:hAnsi="Calibri" w:cs="Calibri"/>
                <w:b/>
                <w:sz w:val="20"/>
                <w:szCs w:val="20"/>
              </w:rPr>
            </w:pPr>
            <w:r w:rsidRPr="00B9655E">
              <w:rPr>
                <w:rFonts w:ascii="Calibri" w:hAnsi="Calibri" w:cs="Calibri"/>
                <w:b/>
                <w:sz w:val="20"/>
                <w:szCs w:val="20"/>
              </w:rPr>
              <w:t>La Estrella 4</w:t>
            </w:r>
          </w:p>
        </w:tc>
        <w:tc>
          <w:tcPr>
            <w:tcW w:w="992" w:type="dxa"/>
          </w:tcPr>
          <w:p w14:paraId="6BCA0F90" w14:textId="77777777" w:rsidR="00A2393E" w:rsidRPr="00B9655E" w:rsidRDefault="00A2393E" w:rsidP="001565B4">
            <w:pPr>
              <w:autoSpaceDE w:val="0"/>
              <w:autoSpaceDN w:val="0"/>
              <w:adjustRightInd w:val="0"/>
              <w:jc w:val="both"/>
              <w:rPr>
                <w:rFonts w:ascii="Calibri" w:hAnsi="Calibri" w:cs="Calibri"/>
                <w:b/>
                <w:sz w:val="20"/>
                <w:szCs w:val="20"/>
              </w:rPr>
            </w:pPr>
            <w:r w:rsidRPr="00B9655E">
              <w:rPr>
                <w:rFonts w:ascii="Calibri" w:hAnsi="Calibri" w:cs="Calibri"/>
                <w:b/>
                <w:sz w:val="20"/>
                <w:szCs w:val="20"/>
              </w:rPr>
              <w:t>10-6</w:t>
            </w:r>
          </w:p>
        </w:tc>
        <w:tc>
          <w:tcPr>
            <w:tcW w:w="1276" w:type="dxa"/>
          </w:tcPr>
          <w:p w14:paraId="41C4051E" w14:textId="77777777" w:rsidR="00A2393E" w:rsidRPr="00B9655E" w:rsidRDefault="00A2393E" w:rsidP="001565B4">
            <w:pPr>
              <w:autoSpaceDE w:val="0"/>
              <w:autoSpaceDN w:val="0"/>
              <w:adjustRightInd w:val="0"/>
              <w:jc w:val="both"/>
              <w:rPr>
                <w:rFonts w:ascii="Calibri" w:hAnsi="Calibri" w:cs="Calibri"/>
                <w:b/>
                <w:sz w:val="20"/>
                <w:szCs w:val="20"/>
              </w:rPr>
            </w:pPr>
            <w:r w:rsidRPr="00B9655E">
              <w:rPr>
                <w:rFonts w:ascii="Calibri" w:hAnsi="Calibri" w:cs="Calibri"/>
                <w:b/>
                <w:sz w:val="20"/>
                <w:szCs w:val="20"/>
              </w:rPr>
              <w:t>4-2</w:t>
            </w:r>
          </w:p>
        </w:tc>
      </w:tr>
      <w:tr w:rsidR="00F10990" w:rsidRPr="00B9655E" w14:paraId="4EEC5492" w14:textId="77777777" w:rsidTr="00A701F1">
        <w:tc>
          <w:tcPr>
            <w:tcW w:w="1668" w:type="dxa"/>
          </w:tcPr>
          <w:p w14:paraId="18FC8AE3" w14:textId="77777777" w:rsidR="00A2393E" w:rsidRPr="00B9655E" w:rsidRDefault="00A2393E" w:rsidP="001565B4">
            <w:pPr>
              <w:autoSpaceDE w:val="0"/>
              <w:autoSpaceDN w:val="0"/>
              <w:adjustRightInd w:val="0"/>
              <w:jc w:val="both"/>
              <w:rPr>
                <w:rFonts w:ascii="Calibri" w:hAnsi="Calibri" w:cs="Calibri"/>
                <w:b/>
                <w:sz w:val="20"/>
                <w:szCs w:val="20"/>
              </w:rPr>
            </w:pPr>
            <w:r w:rsidRPr="00B9655E">
              <w:rPr>
                <w:rFonts w:ascii="Calibri" w:hAnsi="Calibri" w:cs="Calibri"/>
                <w:b/>
                <w:sz w:val="20"/>
                <w:szCs w:val="20"/>
              </w:rPr>
              <w:t>La Vacada 1</w:t>
            </w:r>
          </w:p>
        </w:tc>
        <w:tc>
          <w:tcPr>
            <w:tcW w:w="992" w:type="dxa"/>
          </w:tcPr>
          <w:p w14:paraId="2B68E495" w14:textId="77777777" w:rsidR="00A2393E" w:rsidRPr="00B9655E" w:rsidRDefault="00A2393E" w:rsidP="001565B4">
            <w:pPr>
              <w:autoSpaceDE w:val="0"/>
              <w:autoSpaceDN w:val="0"/>
              <w:adjustRightInd w:val="0"/>
              <w:jc w:val="both"/>
              <w:rPr>
                <w:rFonts w:ascii="Calibri" w:hAnsi="Calibri" w:cs="Calibri"/>
                <w:b/>
                <w:sz w:val="20"/>
                <w:szCs w:val="20"/>
              </w:rPr>
            </w:pPr>
            <w:r w:rsidRPr="00B9655E">
              <w:rPr>
                <w:rFonts w:ascii="Calibri" w:hAnsi="Calibri" w:cs="Calibri"/>
                <w:b/>
                <w:sz w:val="20"/>
                <w:szCs w:val="20"/>
              </w:rPr>
              <w:t>10-8</w:t>
            </w:r>
          </w:p>
        </w:tc>
        <w:tc>
          <w:tcPr>
            <w:tcW w:w="1276" w:type="dxa"/>
          </w:tcPr>
          <w:p w14:paraId="7215F1DB" w14:textId="77777777" w:rsidR="00A2393E" w:rsidRPr="00B9655E" w:rsidRDefault="00A2393E" w:rsidP="001565B4">
            <w:pPr>
              <w:autoSpaceDE w:val="0"/>
              <w:autoSpaceDN w:val="0"/>
              <w:adjustRightInd w:val="0"/>
              <w:jc w:val="both"/>
              <w:rPr>
                <w:rFonts w:ascii="Calibri" w:hAnsi="Calibri" w:cs="Calibri"/>
                <w:b/>
                <w:sz w:val="20"/>
                <w:szCs w:val="20"/>
              </w:rPr>
            </w:pPr>
            <w:r w:rsidRPr="00B9655E">
              <w:rPr>
                <w:rFonts w:ascii="Calibri" w:hAnsi="Calibri" w:cs="Calibri"/>
                <w:b/>
                <w:sz w:val="20"/>
                <w:szCs w:val="20"/>
              </w:rPr>
              <w:t>3-1</w:t>
            </w:r>
          </w:p>
        </w:tc>
      </w:tr>
      <w:tr w:rsidR="00F10990" w:rsidRPr="00B9655E" w14:paraId="292806EB" w14:textId="77777777" w:rsidTr="00A701F1">
        <w:tc>
          <w:tcPr>
            <w:tcW w:w="1668" w:type="dxa"/>
          </w:tcPr>
          <w:p w14:paraId="5B75422C" w14:textId="77777777" w:rsidR="00A2393E" w:rsidRPr="00B9655E" w:rsidRDefault="00A2393E" w:rsidP="001565B4">
            <w:pPr>
              <w:autoSpaceDE w:val="0"/>
              <w:autoSpaceDN w:val="0"/>
              <w:adjustRightInd w:val="0"/>
              <w:jc w:val="both"/>
              <w:rPr>
                <w:rFonts w:ascii="Calibri" w:hAnsi="Calibri" w:cs="Calibri"/>
                <w:b/>
                <w:sz w:val="20"/>
                <w:szCs w:val="20"/>
              </w:rPr>
            </w:pPr>
            <w:r w:rsidRPr="00B9655E">
              <w:rPr>
                <w:rFonts w:ascii="Calibri" w:hAnsi="Calibri" w:cs="Calibri"/>
                <w:b/>
                <w:sz w:val="20"/>
                <w:szCs w:val="20"/>
              </w:rPr>
              <w:t>La Vacada 2</w:t>
            </w:r>
          </w:p>
        </w:tc>
        <w:tc>
          <w:tcPr>
            <w:tcW w:w="992" w:type="dxa"/>
          </w:tcPr>
          <w:p w14:paraId="3C7889B8" w14:textId="77777777" w:rsidR="00A2393E" w:rsidRPr="00B9655E" w:rsidRDefault="00A2393E" w:rsidP="001565B4">
            <w:pPr>
              <w:autoSpaceDE w:val="0"/>
              <w:autoSpaceDN w:val="0"/>
              <w:adjustRightInd w:val="0"/>
              <w:jc w:val="both"/>
              <w:rPr>
                <w:rFonts w:ascii="Calibri" w:hAnsi="Calibri" w:cs="Calibri"/>
                <w:b/>
                <w:sz w:val="20"/>
                <w:szCs w:val="20"/>
              </w:rPr>
            </w:pPr>
            <w:r w:rsidRPr="00B9655E">
              <w:rPr>
                <w:rFonts w:ascii="Calibri" w:hAnsi="Calibri" w:cs="Calibri"/>
                <w:b/>
                <w:sz w:val="20"/>
                <w:szCs w:val="20"/>
              </w:rPr>
              <w:t>8-7</w:t>
            </w:r>
          </w:p>
        </w:tc>
        <w:tc>
          <w:tcPr>
            <w:tcW w:w="1276" w:type="dxa"/>
          </w:tcPr>
          <w:p w14:paraId="77483BB8" w14:textId="77777777" w:rsidR="00A2393E" w:rsidRPr="00B9655E" w:rsidRDefault="00A2393E" w:rsidP="001565B4">
            <w:pPr>
              <w:autoSpaceDE w:val="0"/>
              <w:autoSpaceDN w:val="0"/>
              <w:adjustRightInd w:val="0"/>
              <w:jc w:val="both"/>
              <w:rPr>
                <w:rFonts w:ascii="Calibri" w:hAnsi="Calibri" w:cs="Calibri"/>
                <w:b/>
                <w:sz w:val="20"/>
                <w:szCs w:val="20"/>
              </w:rPr>
            </w:pPr>
            <w:r w:rsidRPr="00B9655E">
              <w:rPr>
                <w:rFonts w:ascii="Calibri" w:hAnsi="Calibri" w:cs="Calibri"/>
                <w:b/>
                <w:sz w:val="20"/>
                <w:szCs w:val="20"/>
              </w:rPr>
              <w:t>5-3</w:t>
            </w:r>
          </w:p>
        </w:tc>
      </w:tr>
      <w:tr w:rsidR="00F10990" w:rsidRPr="00B9655E" w14:paraId="692D3D4B" w14:textId="77777777" w:rsidTr="00A701F1">
        <w:tc>
          <w:tcPr>
            <w:tcW w:w="1668" w:type="dxa"/>
          </w:tcPr>
          <w:p w14:paraId="7F9E2F9F" w14:textId="77777777" w:rsidR="00A2393E" w:rsidRPr="00B9655E" w:rsidRDefault="00A2393E" w:rsidP="001565B4">
            <w:pPr>
              <w:autoSpaceDE w:val="0"/>
              <w:autoSpaceDN w:val="0"/>
              <w:adjustRightInd w:val="0"/>
              <w:jc w:val="both"/>
              <w:rPr>
                <w:rFonts w:ascii="Calibri" w:hAnsi="Calibri" w:cs="Calibri"/>
                <w:b/>
                <w:sz w:val="20"/>
                <w:szCs w:val="20"/>
              </w:rPr>
            </w:pPr>
            <w:r w:rsidRPr="00B9655E">
              <w:rPr>
                <w:rFonts w:ascii="Calibri" w:hAnsi="Calibri" w:cs="Calibri"/>
                <w:b/>
                <w:sz w:val="20"/>
                <w:szCs w:val="20"/>
              </w:rPr>
              <w:t>La Vacada 3</w:t>
            </w:r>
          </w:p>
        </w:tc>
        <w:tc>
          <w:tcPr>
            <w:tcW w:w="992" w:type="dxa"/>
          </w:tcPr>
          <w:p w14:paraId="7295E730" w14:textId="77777777" w:rsidR="00A2393E" w:rsidRPr="00B9655E" w:rsidRDefault="00A2393E" w:rsidP="001565B4">
            <w:pPr>
              <w:autoSpaceDE w:val="0"/>
              <w:autoSpaceDN w:val="0"/>
              <w:adjustRightInd w:val="0"/>
              <w:jc w:val="both"/>
              <w:rPr>
                <w:rFonts w:ascii="Calibri" w:hAnsi="Calibri" w:cs="Calibri"/>
                <w:b/>
                <w:sz w:val="20"/>
                <w:szCs w:val="20"/>
              </w:rPr>
            </w:pPr>
            <w:r w:rsidRPr="00B9655E">
              <w:rPr>
                <w:rFonts w:ascii="Calibri" w:hAnsi="Calibri" w:cs="Calibri"/>
                <w:b/>
                <w:sz w:val="20"/>
                <w:szCs w:val="20"/>
              </w:rPr>
              <w:t>8-6</w:t>
            </w:r>
          </w:p>
        </w:tc>
        <w:tc>
          <w:tcPr>
            <w:tcW w:w="1276" w:type="dxa"/>
          </w:tcPr>
          <w:p w14:paraId="7BD30329" w14:textId="77777777" w:rsidR="00A2393E" w:rsidRPr="00B9655E" w:rsidRDefault="00A2393E" w:rsidP="001565B4">
            <w:pPr>
              <w:autoSpaceDE w:val="0"/>
              <w:autoSpaceDN w:val="0"/>
              <w:adjustRightInd w:val="0"/>
              <w:jc w:val="both"/>
              <w:rPr>
                <w:rFonts w:ascii="Calibri" w:hAnsi="Calibri" w:cs="Calibri"/>
                <w:b/>
                <w:sz w:val="20"/>
                <w:szCs w:val="20"/>
              </w:rPr>
            </w:pPr>
            <w:r w:rsidRPr="00B9655E">
              <w:rPr>
                <w:rFonts w:ascii="Calibri" w:hAnsi="Calibri" w:cs="Calibri"/>
                <w:b/>
                <w:sz w:val="20"/>
                <w:szCs w:val="20"/>
              </w:rPr>
              <w:t>5-2</w:t>
            </w:r>
          </w:p>
        </w:tc>
      </w:tr>
      <w:tr w:rsidR="00F10990" w:rsidRPr="00B9655E" w14:paraId="066A3438" w14:textId="77777777" w:rsidTr="00A701F1">
        <w:tc>
          <w:tcPr>
            <w:tcW w:w="1668" w:type="dxa"/>
          </w:tcPr>
          <w:p w14:paraId="07955AC3" w14:textId="77777777" w:rsidR="00A2393E" w:rsidRPr="00B9655E" w:rsidRDefault="00A2393E" w:rsidP="001565B4">
            <w:pPr>
              <w:autoSpaceDE w:val="0"/>
              <w:autoSpaceDN w:val="0"/>
              <w:adjustRightInd w:val="0"/>
              <w:jc w:val="both"/>
              <w:rPr>
                <w:rFonts w:ascii="Calibri" w:hAnsi="Calibri" w:cs="Calibri"/>
                <w:b/>
                <w:sz w:val="20"/>
                <w:szCs w:val="20"/>
              </w:rPr>
            </w:pPr>
            <w:r w:rsidRPr="00B9655E">
              <w:rPr>
                <w:rFonts w:ascii="Calibri" w:hAnsi="Calibri" w:cs="Calibri"/>
                <w:b/>
                <w:sz w:val="20"/>
                <w:szCs w:val="20"/>
              </w:rPr>
              <w:t>La Vacada 4</w:t>
            </w:r>
          </w:p>
        </w:tc>
        <w:tc>
          <w:tcPr>
            <w:tcW w:w="992" w:type="dxa"/>
          </w:tcPr>
          <w:p w14:paraId="07C7AFA1" w14:textId="77777777" w:rsidR="00A2393E" w:rsidRPr="00B9655E" w:rsidRDefault="00A2393E" w:rsidP="001565B4">
            <w:pPr>
              <w:autoSpaceDE w:val="0"/>
              <w:autoSpaceDN w:val="0"/>
              <w:adjustRightInd w:val="0"/>
              <w:jc w:val="both"/>
              <w:rPr>
                <w:rFonts w:ascii="Calibri" w:hAnsi="Calibri" w:cs="Calibri"/>
                <w:b/>
                <w:sz w:val="20"/>
                <w:szCs w:val="20"/>
              </w:rPr>
            </w:pPr>
            <w:r w:rsidRPr="00B9655E">
              <w:rPr>
                <w:rFonts w:ascii="Calibri" w:hAnsi="Calibri" w:cs="Calibri"/>
                <w:b/>
                <w:sz w:val="20"/>
                <w:szCs w:val="20"/>
              </w:rPr>
              <w:t>8-6</w:t>
            </w:r>
          </w:p>
        </w:tc>
        <w:tc>
          <w:tcPr>
            <w:tcW w:w="1276" w:type="dxa"/>
          </w:tcPr>
          <w:p w14:paraId="12A95D3A" w14:textId="77777777" w:rsidR="00A2393E" w:rsidRPr="00B9655E" w:rsidRDefault="00A2393E" w:rsidP="001565B4">
            <w:pPr>
              <w:autoSpaceDE w:val="0"/>
              <w:autoSpaceDN w:val="0"/>
              <w:adjustRightInd w:val="0"/>
              <w:jc w:val="both"/>
              <w:rPr>
                <w:rFonts w:ascii="Calibri" w:hAnsi="Calibri" w:cs="Calibri"/>
                <w:b/>
                <w:sz w:val="20"/>
                <w:szCs w:val="20"/>
              </w:rPr>
            </w:pPr>
            <w:r w:rsidRPr="00B9655E">
              <w:rPr>
                <w:rFonts w:ascii="Calibri" w:hAnsi="Calibri" w:cs="Calibri"/>
                <w:b/>
                <w:sz w:val="20"/>
                <w:szCs w:val="20"/>
              </w:rPr>
              <w:t>4-2</w:t>
            </w:r>
          </w:p>
        </w:tc>
      </w:tr>
      <w:tr w:rsidR="00F10990" w:rsidRPr="00B9655E" w14:paraId="7AC1B1D5" w14:textId="77777777" w:rsidTr="00A701F1">
        <w:tc>
          <w:tcPr>
            <w:tcW w:w="1668" w:type="dxa"/>
          </w:tcPr>
          <w:p w14:paraId="3361FA06" w14:textId="77777777" w:rsidR="00A2393E" w:rsidRPr="00B9655E" w:rsidRDefault="00A2393E" w:rsidP="001565B4">
            <w:pPr>
              <w:autoSpaceDE w:val="0"/>
              <w:autoSpaceDN w:val="0"/>
              <w:adjustRightInd w:val="0"/>
              <w:jc w:val="both"/>
              <w:rPr>
                <w:rFonts w:ascii="Calibri" w:hAnsi="Calibri" w:cs="Calibri"/>
                <w:b/>
                <w:sz w:val="20"/>
                <w:szCs w:val="20"/>
              </w:rPr>
            </w:pPr>
            <w:r w:rsidRPr="00B9655E">
              <w:rPr>
                <w:rFonts w:ascii="Calibri" w:hAnsi="Calibri" w:cs="Calibri"/>
                <w:b/>
                <w:sz w:val="20"/>
                <w:szCs w:val="20"/>
              </w:rPr>
              <w:t>La Vacada 5</w:t>
            </w:r>
          </w:p>
        </w:tc>
        <w:tc>
          <w:tcPr>
            <w:tcW w:w="992" w:type="dxa"/>
          </w:tcPr>
          <w:p w14:paraId="50C17C10" w14:textId="77777777" w:rsidR="00A2393E" w:rsidRPr="00B9655E" w:rsidRDefault="00A2393E" w:rsidP="001565B4">
            <w:pPr>
              <w:autoSpaceDE w:val="0"/>
              <w:autoSpaceDN w:val="0"/>
              <w:adjustRightInd w:val="0"/>
              <w:jc w:val="both"/>
              <w:rPr>
                <w:rFonts w:ascii="Calibri" w:hAnsi="Calibri" w:cs="Calibri"/>
                <w:b/>
                <w:sz w:val="20"/>
                <w:szCs w:val="20"/>
              </w:rPr>
            </w:pPr>
            <w:r w:rsidRPr="00B9655E">
              <w:rPr>
                <w:rFonts w:ascii="Calibri" w:hAnsi="Calibri" w:cs="Calibri"/>
                <w:b/>
                <w:sz w:val="20"/>
                <w:szCs w:val="20"/>
              </w:rPr>
              <w:t>10-8</w:t>
            </w:r>
          </w:p>
        </w:tc>
        <w:tc>
          <w:tcPr>
            <w:tcW w:w="1276" w:type="dxa"/>
          </w:tcPr>
          <w:p w14:paraId="29C16162" w14:textId="77777777" w:rsidR="00A2393E" w:rsidRPr="00B9655E" w:rsidRDefault="00A2393E" w:rsidP="001565B4">
            <w:pPr>
              <w:autoSpaceDE w:val="0"/>
              <w:autoSpaceDN w:val="0"/>
              <w:adjustRightInd w:val="0"/>
              <w:jc w:val="both"/>
              <w:rPr>
                <w:rFonts w:ascii="Calibri" w:hAnsi="Calibri" w:cs="Calibri"/>
                <w:b/>
                <w:sz w:val="20"/>
                <w:szCs w:val="20"/>
              </w:rPr>
            </w:pPr>
            <w:r w:rsidRPr="00B9655E">
              <w:rPr>
                <w:rFonts w:ascii="Calibri" w:hAnsi="Calibri" w:cs="Calibri"/>
                <w:b/>
                <w:sz w:val="20"/>
                <w:szCs w:val="20"/>
              </w:rPr>
              <w:t>4-3</w:t>
            </w:r>
          </w:p>
        </w:tc>
      </w:tr>
      <w:tr w:rsidR="00F10990" w:rsidRPr="00B9655E" w14:paraId="3D80B73D" w14:textId="77777777" w:rsidTr="00A701F1">
        <w:tc>
          <w:tcPr>
            <w:tcW w:w="1668" w:type="dxa"/>
          </w:tcPr>
          <w:p w14:paraId="73D03249" w14:textId="77777777" w:rsidR="00A2393E" w:rsidRPr="00B9655E" w:rsidRDefault="00A2393E" w:rsidP="001565B4">
            <w:pPr>
              <w:autoSpaceDE w:val="0"/>
              <w:autoSpaceDN w:val="0"/>
              <w:adjustRightInd w:val="0"/>
              <w:jc w:val="both"/>
              <w:rPr>
                <w:rFonts w:ascii="Calibri" w:hAnsi="Calibri" w:cs="Calibri"/>
                <w:b/>
                <w:sz w:val="20"/>
                <w:szCs w:val="20"/>
              </w:rPr>
            </w:pPr>
            <w:r w:rsidRPr="00B9655E">
              <w:rPr>
                <w:rFonts w:ascii="Calibri" w:hAnsi="Calibri" w:cs="Calibri"/>
                <w:b/>
                <w:sz w:val="20"/>
                <w:szCs w:val="20"/>
              </w:rPr>
              <w:t>La Vacada 6</w:t>
            </w:r>
          </w:p>
        </w:tc>
        <w:tc>
          <w:tcPr>
            <w:tcW w:w="992" w:type="dxa"/>
          </w:tcPr>
          <w:p w14:paraId="152608BE" w14:textId="77777777" w:rsidR="00A2393E" w:rsidRPr="00B9655E" w:rsidRDefault="00A2393E" w:rsidP="001565B4">
            <w:pPr>
              <w:autoSpaceDE w:val="0"/>
              <w:autoSpaceDN w:val="0"/>
              <w:adjustRightInd w:val="0"/>
              <w:jc w:val="both"/>
              <w:rPr>
                <w:rFonts w:ascii="Calibri" w:hAnsi="Calibri" w:cs="Calibri"/>
                <w:b/>
                <w:sz w:val="20"/>
                <w:szCs w:val="20"/>
              </w:rPr>
            </w:pPr>
            <w:r w:rsidRPr="00B9655E">
              <w:rPr>
                <w:rFonts w:ascii="Calibri" w:hAnsi="Calibri" w:cs="Calibri"/>
                <w:b/>
                <w:sz w:val="20"/>
                <w:szCs w:val="20"/>
              </w:rPr>
              <w:t>10-8</w:t>
            </w:r>
          </w:p>
        </w:tc>
        <w:tc>
          <w:tcPr>
            <w:tcW w:w="1276" w:type="dxa"/>
          </w:tcPr>
          <w:p w14:paraId="6F2A1BFD" w14:textId="77777777" w:rsidR="00A2393E" w:rsidRPr="00B9655E" w:rsidRDefault="00A2393E" w:rsidP="001565B4">
            <w:pPr>
              <w:autoSpaceDE w:val="0"/>
              <w:autoSpaceDN w:val="0"/>
              <w:adjustRightInd w:val="0"/>
              <w:jc w:val="both"/>
              <w:rPr>
                <w:rFonts w:ascii="Calibri" w:hAnsi="Calibri" w:cs="Calibri"/>
                <w:b/>
                <w:sz w:val="20"/>
                <w:szCs w:val="20"/>
              </w:rPr>
            </w:pPr>
            <w:r w:rsidRPr="00B9655E">
              <w:rPr>
                <w:rFonts w:ascii="Calibri" w:hAnsi="Calibri" w:cs="Calibri"/>
                <w:b/>
                <w:sz w:val="20"/>
                <w:szCs w:val="20"/>
              </w:rPr>
              <w:t>3-1</w:t>
            </w:r>
          </w:p>
        </w:tc>
      </w:tr>
      <w:tr w:rsidR="00F10990" w:rsidRPr="00B9655E" w14:paraId="6BE9B28D" w14:textId="77777777" w:rsidTr="00A701F1">
        <w:tc>
          <w:tcPr>
            <w:tcW w:w="1668" w:type="dxa"/>
          </w:tcPr>
          <w:p w14:paraId="0E028298" w14:textId="77777777" w:rsidR="00A2393E" w:rsidRPr="00B9655E" w:rsidRDefault="00A2393E" w:rsidP="001565B4">
            <w:pPr>
              <w:autoSpaceDE w:val="0"/>
              <w:autoSpaceDN w:val="0"/>
              <w:adjustRightInd w:val="0"/>
              <w:jc w:val="both"/>
              <w:rPr>
                <w:rFonts w:ascii="Calibri" w:hAnsi="Calibri" w:cs="Calibri"/>
                <w:b/>
                <w:sz w:val="20"/>
                <w:szCs w:val="20"/>
              </w:rPr>
            </w:pPr>
            <w:r w:rsidRPr="00B9655E">
              <w:rPr>
                <w:rFonts w:ascii="Calibri" w:hAnsi="Calibri" w:cs="Calibri"/>
                <w:b/>
                <w:sz w:val="20"/>
                <w:szCs w:val="20"/>
              </w:rPr>
              <w:t>Cabecero 2</w:t>
            </w:r>
          </w:p>
        </w:tc>
        <w:tc>
          <w:tcPr>
            <w:tcW w:w="992" w:type="dxa"/>
          </w:tcPr>
          <w:p w14:paraId="1158B61F" w14:textId="77777777" w:rsidR="00A2393E" w:rsidRPr="00B9655E" w:rsidRDefault="00A2393E" w:rsidP="001565B4">
            <w:pPr>
              <w:autoSpaceDE w:val="0"/>
              <w:autoSpaceDN w:val="0"/>
              <w:adjustRightInd w:val="0"/>
              <w:jc w:val="both"/>
              <w:rPr>
                <w:rFonts w:ascii="Calibri" w:hAnsi="Calibri" w:cs="Calibri"/>
                <w:b/>
                <w:sz w:val="20"/>
                <w:szCs w:val="20"/>
              </w:rPr>
            </w:pPr>
            <w:r w:rsidRPr="00B9655E">
              <w:rPr>
                <w:rFonts w:ascii="Calibri" w:hAnsi="Calibri" w:cs="Calibri"/>
                <w:b/>
                <w:sz w:val="20"/>
                <w:szCs w:val="20"/>
              </w:rPr>
              <w:t>10-9</w:t>
            </w:r>
          </w:p>
        </w:tc>
        <w:tc>
          <w:tcPr>
            <w:tcW w:w="1276" w:type="dxa"/>
          </w:tcPr>
          <w:p w14:paraId="134F7FE2" w14:textId="77777777" w:rsidR="00A2393E" w:rsidRPr="00B9655E" w:rsidRDefault="00A2393E" w:rsidP="001565B4">
            <w:pPr>
              <w:autoSpaceDE w:val="0"/>
              <w:autoSpaceDN w:val="0"/>
              <w:adjustRightInd w:val="0"/>
              <w:jc w:val="both"/>
              <w:rPr>
                <w:rFonts w:ascii="Calibri" w:hAnsi="Calibri" w:cs="Calibri"/>
                <w:b/>
                <w:sz w:val="20"/>
                <w:szCs w:val="20"/>
              </w:rPr>
            </w:pPr>
            <w:r w:rsidRPr="00B9655E">
              <w:rPr>
                <w:rFonts w:ascii="Calibri" w:hAnsi="Calibri" w:cs="Calibri"/>
                <w:b/>
                <w:sz w:val="20"/>
                <w:szCs w:val="20"/>
              </w:rPr>
              <w:t>4-1</w:t>
            </w:r>
          </w:p>
        </w:tc>
      </w:tr>
      <w:tr w:rsidR="00F10990" w:rsidRPr="00B9655E" w14:paraId="399ADA53" w14:textId="77777777" w:rsidTr="00A701F1">
        <w:tc>
          <w:tcPr>
            <w:tcW w:w="1668" w:type="dxa"/>
          </w:tcPr>
          <w:p w14:paraId="7F73C6ED" w14:textId="77777777" w:rsidR="00A2393E" w:rsidRPr="00B9655E" w:rsidRDefault="00A2393E" w:rsidP="001565B4">
            <w:pPr>
              <w:autoSpaceDE w:val="0"/>
              <w:autoSpaceDN w:val="0"/>
              <w:adjustRightInd w:val="0"/>
              <w:jc w:val="both"/>
              <w:rPr>
                <w:rFonts w:ascii="Calibri" w:hAnsi="Calibri" w:cs="Calibri"/>
                <w:b/>
                <w:sz w:val="20"/>
                <w:szCs w:val="20"/>
              </w:rPr>
            </w:pPr>
            <w:r w:rsidRPr="00B9655E">
              <w:rPr>
                <w:rFonts w:ascii="Calibri" w:hAnsi="Calibri" w:cs="Calibri"/>
                <w:b/>
                <w:sz w:val="20"/>
                <w:szCs w:val="20"/>
              </w:rPr>
              <w:t>Cabecero 3</w:t>
            </w:r>
          </w:p>
        </w:tc>
        <w:tc>
          <w:tcPr>
            <w:tcW w:w="992" w:type="dxa"/>
          </w:tcPr>
          <w:p w14:paraId="17A36E1B" w14:textId="77777777" w:rsidR="00A2393E" w:rsidRPr="00B9655E" w:rsidRDefault="00A2393E" w:rsidP="001565B4">
            <w:pPr>
              <w:autoSpaceDE w:val="0"/>
              <w:autoSpaceDN w:val="0"/>
              <w:adjustRightInd w:val="0"/>
              <w:jc w:val="both"/>
              <w:rPr>
                <w:rFonts w:ascii="Calibri" w:hAnsi="Calibri" w:cs="Calibri"/>
                <w:b/>
                <w:sz w:val="20"/>
                <w:szCs w:val="20"/>
              </w:rPr>
            </w:pPr>
            <w:r w:rsidRPr="00B9655E">
              <w:rPr>
                <w:rFonts w:ascii="Calibri" w:hAnsi="Calibri" w:cs="Calibri"/>
                <w:b/>
                <w:sz w:val="20"/>
                <w:szCs w:val="20"/>
              </w:rPr>
              <w:t>10-9</w:t>
            </w:r>
          </w:p>
        </w:tc>
        <w:tc>
          <w:tcPr>
            <w:tcW w:w="1276" w:type="dxa"/>
          </w:tcPr>
          <w:p w14:paraId="73C3CCF5" w14:textId="77777777" w:rsidR="00A2393E" w:rsidRPr="00B9655E" w:rsidRDefault="00A2393E" w:rsidP="001565B4">
            <w:pPr>
              <w:autoSpaceDE w:val="0"/>
              <w:autoSpaceDN w:val="0"/>
              <w:adjustRightInd w:val="0"/>
              <w:jc w:val="both"/>
              <w:rPr>
                <w:rFonts w:ascii="Calibri" w:hAnsi="Calibri" w:cs="Calibri"/>
                <w:b/>
                <w:sz w:val="20"/>
                <w:szCs w:val="20"/>
              </w:rPr>
            </w:pPr>
            <w:r w:rsidRPr="00B9655E">
              <w:rPr>
                <w:rFonts w:ascii="Calibri" w:hAnsi="Calibri" w:cs="Calibri"/>
                <w:b/>
                <w:sz w:val="20"/>
                <w:szCs w:val="20"/>
              </w:rPr>
              <w:t>5-1</w:t>
            </w:r>
          </w:p>
        </w:tc>
      </w:tr>
      <w:tr w:rsidR="00F10990" w:rsidRPr="00B9655E" w14:paraId="681D9C6D" w14:textId="77777777" w:rsidTr="00A701F1">
        <w:tc>
          <w:tcPr>
            <w:tcW w:w="1668" w:type="dxa"/>
          </w:tcPr>
          <w:p w14:paraId="04B67DCB" w14:textId="77777777" w:rsidR="00A2393E" w:rsidRPr="00B9655E" w:rsidRDefault="00A2393E" w:rsidP="001565B4">
            <w:pPr>
              <w:autoSpaceDE w:val="0"/>
              <w:autoSpaceDN w:val="0"/>
              <w:adjustRightInd w:val="0"/>
              <w:jc w:val="both"/>
              <w:rPr>
                <w:rFonts w:ascii="Calibri" w:hAnsi="Calibri" w:cs="Calibri"/>
                <w:b/>
                <w:sz w:val="20"/>
                <w:szCs w:val="20"/>
              </w:rPr>
            </w:pPr>
            <w:r w:rsidRPr="00B9655E">
              <w:rPr>
                <w:rFonts w:ascii="Calibri" w:hAnsi="Calibri" w:cs="Calibri"/>
                <w:b/>
                <w:sz w:val="20"/>
                <w:szCs w:val="20"/>
              </w:rPr>
              <w:t>Cabecero 4</w:t>
            </w:r>
          </w:p>
        </w:tc>
        <w:tc>
          <w:tcPr>
            <w:tcW w:w="992" w:type="dxa"/>
          </w:tcPr>
          <w:p w14:paraId="68048DD7" w14:textId="77777777" w:rsidR="00A2393E" w:rsidRPr="00B9655E" w:rsidRDefault="00A2393E" w:rsidP="001565B4">
            <w:pPr>
              <w:autoSpaceDE w:val="0"/>
              <w:autoSpaceDN w:val="0"/>
              <w:adjustRightInd w:val="0"/>
              <w:jc w:val="both"/>
              <w:rPr>
                <w:rFonts w:ascii="Calibri" w:hAnsi="Calibri" w:cs="Calibri"/>
                <w:b/>
                <w:sz w:val="20"/>
                <w:szCs w:val="20"/>
              </w:rPr>
            </w:pPr>
            <w:r w:rsidRPr="00B9655E">
              <w:rPr>
                <w:rFonts w:ascii="Calibri" w:hAnsi="Calibri" w:cs="Calibri"/>
                <w:b/>
                <w:sz w:val="20"/>
                <w:szCs w:val="20"/>
              </w:rPr>
              <w:t>10-6</w:t>
            </w:r>
          </w:p>
        </w:tc>
        <w:tc>
          <w:tcPr>
            <w:tcW w:w="1276" w:type="dxa"/>
          </w:tcPr>
          <w:p w14:paraId="11C25AAF" w14:textId="77777777" w:rsidR="00A2393E" w:rsidRPr="00B9655E" w:rsidRDefault="00A2393E" w:rsidP="001565B4">
            <w:pPr>
              <w:autoSpaceDE w:val="0"/>
              <w:autoSpaceDN w:val="0"/>
              <w:adjustRightInd w:val="0"/>
              <w:jc w:val="both"/>
              <w:rPr>
                <w:rFonts w:ascii="Calibri" w:hAnsi="Calibri" w:cs="Calibri"/>
                <w:b/>
                <w:sz w:val="20"/>
                <w:szCs w:val="20"/>
              </w:rPr>
            </w:pPr>
            <w:r w:rsidRPr="00B9655E">
              <w:rPr>
                <w:rFonts w:ascii="Calibri" w:hAnsi="Calibri" w:cs="Calibri"/>
                <w:b/>
                <w:sz w:val="20"/>
                <w:szCs w:val="20"/>
              </w:rPr>
              <w:t>5-1</w:t>
            </w:r>
          </w:p>
        </w:tc>
      </w:tr>
      <w:tr w:rsidR="00A2393E" w:rsidRPr="00B9655E" w14:paraId="43A3F165" w14:textId="77777777" w:rsidTr="00A701F1">
        <w:tc>
          <w:tcPr>
            <w:tcW w:w="1668" w:type="dxa"/>
          </w:tcPr>
          <w:p w14:paraId="5306EBEC" w14:textId="77777777" w:rsidR="00A2393E" w:rsidRPr="00B9655E" w:rsidRDefault="00A2393E" w:rsidP="001565B4">
            <w:pPr>
              <w:autoSpaceDE w:val="0"/>
              <w:autoSpaceDN w:val="0"/>
              <w:adjustRightInd w:val="0"/>
              <w:jc w:val="both"/>
              <w:rPr>
                <w:rFonts w:ascii="Calibri" w:hAnsi="Calibri" w:cs="Calibri"/>
                <w:b/>
                <w:sz w:val="20"/>
                <w:szCs w:val="20"/>
              </w:rPr>
            </w:pPr>
            <w:r w:rsidRPr="00B9655E">
              <w:rPr>
                <w:rFonts w:ascii="Calibri" w:hAnsi="Calibri" w:cs="Calibri"/>
                <w:b/>
                <w:sz w:val="20"/>
                <w:szCs w:val="20"/>
              </w:rPr>
              <w:t>Masía I y Masía II</w:t>
            </w:r>
          </w:p>
        </w:tc>
        <w:tc>
          <w:tcPr>
            <w:tcW w:w="992" w:type="dxa"/>
          </w:tcPr>
          <w:p w14:paraId="4B958CE8" w14:textId="77777777" w:rsidR="00A2393E" w:rsidRPr="00B9655E" w:rsidRDefault="00A2393E" w:rsidP="001565B4">
            <w:pPr>
              <w:autoSpaceDE w:val="0"/>
              <w:autoSpaceDN w:val="0"/>
              <w:adjustRightInd w:val="0"/>
              <w:jc w:val="both"/>
              <w:rPr>
                <w:rFonts w:ascii="Calibri" w:hAnsi="Calibri" w:cs="Calibri"/>
                <w:b/>
                <w:sz w:val="20"/>
                <w:szCs w:val="20"/>
              </w:rPr>
            </w:pPr>
            <w:r w:rsidRPr="00B9655E">
              <w:rPr>
                <w:rFonts w:ascii="Calibri" w:hAnsi="Calibri" w:cs="Calibri"/>
                <w:b/>
                <w:sz w:val="20"/>
                <w:szCs w:val="20"/>
              </w:rPr>
              <w:t>9-6</w:t>
            </w:r>
          </w:p>
        </w:tc>
        <w:tc>
          <w:tcPr>
            <w:tcW w:w="1276" w:type="dxa"/>
          </w:tcPr>
          <w:p w14:paraId="434B87C2" w14:textId="77777777" w:rsidR="00A2393E" w:rsidRPr="00B9655E" w:rsidRDefault="00A2393E" w:rsidP="001565B4">
            <w:pPr>
              <w:autoSpaceDE w:val="0"/>
              <w:autoSpaceDN w:val="0"/>
              <w:adjustRightInd w:val="0"/>
              <w:jc w:val="both"/>
              <w:rPr>
                <w:rFonts w:ascii="Calibri" w:hAnsi="Calibri" w:cs="Calibri"/>
                <w:b/>
                <w:sz w:val="20"/>
                <w:szCs w:val="20"/>
              </w:rPr>
            </w:pPr>
            <w:r w:rsidRPr="00B9655E">
              <w:rPr>
                <w:rFonts w:ascii="Calibri" w:hAnsi="Calibri" w:cs="Calibri"/>
                <w:b/>
                <w:sz w:val="20"/>
                <w:szCs w:val="20"/>
              </w:rPr>
              <w:t>5-3</w:t>
            </w:r>
          </w:p>
        </w:tc>
      </w:tr>
    </w:tbl>
    <w:p w14:paraId="03709A52" w14:textId="77777777" w:rsidR="00A2393E" w:rsidRPr="00B9655E" w:rsidRDefault="00A2393E" w:rsidP="001565B4">
      <w:pPr>
        <w:autoSpaceDE w:val="0"/>
        <w:autoSpaceDN w:val="0"/>
        <w:adjustRightInd w:val="0"/>
        <w:spacing w:after="0" w:line="240" w:lineRule="auto"/>
        <w:jc w:val="both"/>
        <w:rPr>
          <w:rFonts w:ascii="Calibri" w:hAnsi="Calibri" w:cs="Calibri"/>
          <w:b/>
          <w:sz w:val="20"/>
          <w:szCs w:val="20"/>
        </w:rPr>
      </w:pPr>
    </w:p>
    <w:p w14:paraId="6D133172" w14:textId="50F4F1EC" w:rsidR="00BD1359" w:rsidRPr="00B9655E" w:rsidRDefault="00BD1359" w:rsidP="001565B4">
      <w:pPr>
        <w:autoSpaceDE w:val="0"/>
        <w:autoSpaceDN w:val="0"/>
        <w:adjustRightInd w:val="0"/>
        <w:spacing w:after="0" w:line="240" w:lineRule="auto"/>
        <w:jc w:val="both"/>
        <w:rPr>
          <w:rFonts w:ascii="Calibri" w:hAnsi="Calibri" w:cs="Calibri"/>
          <w:b/>
          <w:sz w:val="20"/>
          <w:szCs w:val="20"/>
        </w:rPr>
      </w:pPr>
      <w:r w:rsidRPr="00B9655E">
        <w:rPr>
          <w:rFonts w:ascii="Calibri" w:hAnsi="Calibri" w:cs="Calibri"/>
          <w:b/>
          <w:sz w:val="20"/>
          <w:szCs w:val="20"/>
        </w:rPr>
        <w:t>2.</w:t>
      </w:r>
      <w:r w:rsidR="00F52AEC" w:rsidRPr="00B9655E">
        <w:rPr>
          <w:rFonts w:ascii="Calibri" w:hAnsi="Calibri" w:cs="Calibri"/>
          <w:b/>
          <w:sz w:val="20"/>
          <w:szCs w:val="20"/>
        </w:rPr>
        <w:t>44.6</w:t>
      </w:r>
      <w:r w:rsidRPr="00B9655E">
        <w:rPr>
          <w:rFonts w:ascii="Calibri" w:hAnsi="Calibri" w:cs="Calibri"/>
          <w:b/>
          <w:sz w:val="20"/>
          <w:szCs w:val="20"/>
        </w:rPr>
        <w:t xml:space="preserve">. </w:t>
      </w:r>
      <w:r w:rsidR="00A2393E" w:rsidRPr="00B9655E">
        <w:rPr>
          <w:rFonts w:ascii="Calibri" w:hAnsi="Calibri" w:cs="Calibri"/>
          <w:b/>
          <w:sz w:val="20"/>
          <w:szCs w:val="20"/>
        </w:rPr>
        <w:t xml:space="preserve">La primera valoración es que hay parques eólicos con un impacto visual máximo: </w:t>
      </w:r>
    </w:p>
    <w:p w14:paraId="0646E040" w14:textId="77777777" w:rsidR="00BD1359" w:rsidRPr="00B9655E" w:rsidRDefault="00BD1359" w:rsidP="001565B4">
      <w:pPr>
        <w:autoSpaceDE w:val="0"/>
        <w:autoSpaceDN w:val="0"/>
        <w:adjustRightInd w:val="0"/>
        <w:spacing w:after="0" w:line="240" w:lineRule="auto"/>
        <w:jc w:val="both"/>
        <w:rPr>
          <w:rFonts w:ascii="Calibri" w:hAnsi="Calibri" w:cs="Calibri"/>
          <w:b/>
          <w:sz w:val="8"/>
          <w:szCs w:val="8"/>
        </w:rPr>
      </w:pPr>
    </w:p>
    <w:p w14:paraId="11DCDB1D" w14:textId="145CCC5E" w:rsidR="00A2393E" w:rsidRPr="00B9655E" w:rsidRDefault="00BD1359" w:rsidP="001565B4">
      <w:pPr>
        <w:autoSpaceDE w:val="0"/>
        <w:autoSpaceDN w:val="0"/>
        <w:adjustRightInd w:val="0"/>
        <w:spacing w:after="0" w:line="240" w:lineRule="auto"/>
        <w:ind w:left="708"/>
        <w:jc w:val="both"/>
        <w:rPr>
          <w:rFonts w:ascii="Calibri" w:hAnsi="Calibri" w:cs="Calibri"/>
          <w:b/>
          <w:sz w:val="20"/>
          <w:szCs w:val="20"/>
        </w:rPr>
      </w:pPr>
      <w:r w:rsidRPr="00B9655E">
        <w:rPr>
          <w:rFonts w:ascii="Calibri" w:hAnsi="Calibri" w:cs="Calibri"/>
          <w:b/>
          <w:sz w:val="20"/>
          <w:szCs w:val="20"/>
        </w:rPr>
        <w:t>-</w:t>
      </w:r>
      <w:r w:rsidR="00A2393E" w:rsidRPr="00B9655E">
        <w:rPr>
          <w:rFonts w:ascii="Calibri" w:hAnsi="Calibri" w:cs="Calibri"/>
          <w:b/>
          <w:sz w:val="20"/>
          <w:szCs w:val="20"/>
        </w:rPr>
        <w:t>Cabecero III y Cabecero IV, con calidad máxima y fragilidad máxima</w:t>
      </w:r>
    </w:p>
    <w:p w14:paraId="60CE9829" w14:textId="77777777" w:rsidR="00A2393E" w:rsidRPr="00B9655E" w:rsidRDefault="00A2393E" w:rsidP="001565B4">
      <w:pPr>
        <w:autoSpaceDE w:val="0"/>
        <w:autoSpaceDN w:val="0"/>
        <w:adjustRightInd w:val="0"/>
        <w:spacing w:after="0" w:line="240" w:lineRule="auto"/>
        <w:ind w:left="708"/>
        <w:jc w:val="both"/>
        <w:rPr>
          <w:rFonts w:ascii="Calibri" w:hAnsi="Calibri" w:cs="Calibri"/>
          <w:b/>
          <w:sz w:val="20"/>
          <w:szCs w:val="20"/>
        </w:rPr>
      </w:pPr>
      <w:r w:rsidRPr="00B9655E">
        <w:rPr>
          <w:rFonts w:ascii="Calibri" w:hAnsi="Calibri" w:cs="Calibri"/>
          <w:b/>
          <w:sz w:val="20"/>
          <w:szCs w:val="20"/>
        </w:rPr>
        <w:t>-Las plantas fotovoltaicas tienen calidad muy alta y fragilidad máxima</w:t>
      </w:r>
    </w:p>
    <w:p w14:paraId="70B058AC" w14:textId="77777777" w:rsidR="00A2393E" w:rsidRPr="00B9655E" w:rsidRDefault="00A2393E" w:rsidP="001565B4">
      <w:pPr>
        <w:autoSpaceDE w:val="0"/>
        <w:autoSpaceDN w:val="0"/>
        <w:adjustRightInd w:val="0"/>
        <w:spacing w:after="0" w:line="240" w:lineRule="auto"/>
        <w:ind w:left="708"/>
        <w:jc w:val="both"/>
        <w:rPr>
          <w:rFonts w:ascii="Calibri" w:hAnsi="Calibri" w:cs="Calibri"/>
          <w:b/>
          <w:sz w:val="20"/>
          <w:szCs w:val="20"/>
        </w:rPr>
      </w:pPr>
      <w:r w:rsidRPr="00B9655E">
        <w:rPr>
          <w:rFonts w:ascii="Calibri" w:hAnsi="Calibri" w:cs="Calibri"/>
          <w:b/>
          <w:sz w:val="20"/>
          <w:szCs w:val="20"/>
        </w:rPr>
        <w:t xml:space="preserve">-Los </w:t>
      </w:r>
      <w:proofErr w:type="spellStart"/>
      <w:r w:rsidRPr="00B9655E">
        <w:rPr>
          <w:rFonts w:ascii="Calibri" w:hAnsi="Calibri" w:cs="Calibri"/>
          <w:b/>
          <w:sz w:val="20"/>
          <w:szCs w:val="20"/>
        </w:rPr>
        <w:t>PEs</w:t>
      </w:r>
      <w:proofErr w:type="spellEnd"/>
      <w:r w:rsidRPr="00B9655E">
        <w:rPr>
          <w:rFonts w:ascii="Calibri" w:hAnsi="Calibri" w:cs="Calibri"/>
          <w:b/>
          <w:sz w:val="20"/>
          <w:szCs w:val="20"/>
        </w:rPr>
        <w:t xml:space="preserve"> La Estrella 4, La Vacada 5 y Cabecero 2 tienen calidad máxima y fragilidad muy alta</w:t>
      </w:r>
    </w:p>
    <w:p w14:paraId="3846C163" w14:textId="77777777" w:rsidR="00A2393E" w:rsidRPr="00B9655E" w:rsidRDefault="00A2393E" w:rsidP="001565B4">
      <w:pPr>
        <w:autoSpaceDE w:val="0"/>
        <w:autoSpaceDN w:val="0"/>
        <w:adjustRightInd w:val="0"/>
        <w:spacing w:after="0" w:line="240" w:lineRule="auto"/>
        <w:ind w:left="708"/>
        <w:jc w:val="both"/>
        <w:rPr>
          <w:rFonts w:ascii="Calibri" w:hAnsi="Calibri" w:cs="Calibri"/>
          <w:b/>
          <w:sz w:val="20"/>
          <w:szCs w:val="20"/>
        </w:rPr>
      </w:pPr>
      <w:r w:rsidRPr="00B9655E">
        <w:rPr>
          <w:rFonts w:ascii="Calibri" w:hAnsi="Calibri" w:cs="Calibri"/>
          <w:b/>
          <w:sz w:val="20"/>
          <w:szCs w:val="20"/>
        </w:rPr>
        <w:t>-La Vacada 1 y La Vacada 6 tienen calidad máxima</w:t>
      </w:r>
    </w:p>
    <w:p w14:paraId="0D75B308" w14:textId="77777777" w:rsidR="00A2393E" w:rsidRPr="00B9655E" w:rsidRDefault="00A2393E" w:rsidP="001565B4">
      <w:pPr>
        <w:autoSpaceDE w:val="0"/>
        <w:autoSpaceDN w:val="0"/>
        <w:adjustRightInd w:val="0"/>
        <w:spacing w:after="0" w:line="240" w:lineRule="auto"/>
        <w:ind w:left="708"/>
        <w:jc w:val="both"/>
        <w:rPr>
          <w:rFonts w:ascii="Calibri" w:hAnsi="Calibri" w:cs="Calibri"/>
          <w:b/>
          <w:sz w:val="20"/>
          <w:szCs w:val="20"/>
        </w:rPr>
      </w:pPr>
      <w:r w:rsidRPr="00B9655E">
        <w:rPr>
          <w:rFonts w:ascii="Calibri" w:hAnsi="Calibri" w:cs="Calibri"/>
          <w:b/>
          <w:sz w:val="20"/>
          <w:szCs w:val="20"/>
        </w:rPr>
        <w:t>-Cid 1, Cid 4, Concejo 1, Concejo 2, Concejo 3, La Estrella 1, la Estrella 2, La Estrella 3, la Vacada 2 y La Vacada 3 presentan fragilidad máxima</w:t>
      </w:r>
    </w:p>
    <w:p w14:paraId="7761F8FE" w14:textId="77777777" w:rsidR="00A2393E" w:rsidRPr="00B9655E" w:rsidRDefault="00A2393E" w:rsidP="001565B4">
      <w:pPr>
        <w:autoSpaceDE w:val="0"/>
        <w:autoSpaceDN w:val="0"/>
        <w:adjustRightInd w:val="0"/>
        <w:spacing w:after="0" w:line="240" w:lineRule="auto"/>
        <w:jc w:val="both"/>
        <w:rPr>
          <w:rFonts w:ascii="Calibri" w:hAnsi="Calibri" w:cs="Calibri"/>
          <w:b/>
          <w:i/>
          <w:sz w:val="20"/>
          <w:szCs w:val="20"/>
        </w:rPr>
      </w:pPr>
    </w:p>
    <w:p w14:paraId="049A263B" w14:textId="77777777" w:rsidR="00A2393E" w:rsidRPr="00B9655E" w:rsidRDefault="00A2393E" w:rsidP="001565B4">
      <w:pPr>
        <w:autoSpaceDE w:val="0"/>
        <w:autoSpaceDN w:val="0"/>
        <w:adjustRightInd w:val="0"/>
        <w:spacing w:after="0" w:line="240" w:lineRule="auto"/>
        <w:jc w:val="both"/>
        <w:rPr>
          <w:rFonts w:ascii="Calibri" w:hAnsi="Calibri" w:cs="Calibri"/>
          <w:b/>
          <w:sz w:val="20"/>
          <w:szCs w:val="20"/>
        </w:rPr>
      </w:pPr>
      <w:r w:rsidRPr="00B9655E">
        <w:rPr>
          <w:rFonts w:ascii="Calibri" w:hAnsi="Calibri" w:cs="Calibri"/>
          <w:b/>
          <w:sz w:val="20"/>
          <w:szCs w:val="20"/>
        </w:rPr>
        <w:t>En estos asentamientos encontramos unidades de paisaje de extraordinaria calidad y fragilidad:</w:t>
      </w:r>
    </w:p>
    <w:p w14:paraId="28B965F3" w14:textId="77777777" w:rsidR="00A2393E" w:rsidRPr="00B9655E" w:rsidRDefault="00A2393E" w:rsidP="001565B4">
      <w:pPr>
        <w:autoSpaceDE w:val="0"/>
        <w:autoSpaceDN w:val="0"/>
        <w:adjustRightInd w:val="0"/>
        <w:spacing w:after="0" w:line="240" w:lineRule="auto"/>
        <w:jc w:val="both"/>
        <w:rPr>
          <w:rFonts w:ascii="Calibri" w:hAnsi="Calibri" w:cs="Calibri"/>
          <w:b/>
          <w:sz w:val="8"/>
          <w:szCs w:val="8"/>
        </w:rPr>
      </w:pPr>
    </w:p>
    <w:p w14:paraId="6B88DDD0" w14:textId="77777777" w:rsidR="00A2393E" w:rsidRPr="00B9655E" w:rsidRDefault="00A2393E" w:rsidP="001565B4">
      <w:pPr>
        <w:autoSpaceDE w:val="0"/>
        <w:autoSpaceDN w:val="0"/>
        <w:adjustRightInd w:val="0"/>
        <w:spacing w:after="0" w:line="240" w:lineRule="auto"/>
        <w:ind w:left="708"/>
        <w:jc w:val="both"/>
        <w:rPr>
          <w:rFonts w:ascii="Calibri" w:hAnsi="Calibri" w:cs="Calibri"/>
          <w:b/>
          <w:sz w:val="20"/>
          <w:szCs w:val="20"/>
        </w:rPr>
      </w:pPr>
      <w:r w:rsidRPr="00B9655E">
        <w:rPr>
          <w:rFonts w:ascii="Calibri" w:hAnsi="Calibri" w:cs="Calibri"/>
          <w:b/>
          <w:sz w:val="20"/>
          <w:szCs w:val="20"/>
        </w:rPr>
        <w:lastRenderedPageBreak/>
        <w:t>-Rambla de las Truchas</w:t>
      </w:r>
    </w:p>
    <w:p w14:paraId="7CB259CA" w14:textId="77777777" w:rsidR="00A2393E" w:rsidRPr="00B9655E" w:rsidRDefault="00A2393E" w:rsidP="001565B4">
      <w:pPr>
        <w:autoSpaceDE w:val="0"/>
        <w:autoSpaceDN w:val="0"/>
        <w:adjustRightInd w:val="0"/>
        <w:spacing w:after="0" w:line="240" w:lineRule="auto"/>
        <w:ind w:left="708"/>
        <w:jc w:val="both"/>
        <w:rPr>
          <w:rFonts w:ascii="Calibri" w:hAnsi="Calibri" w:cs="Calibri"/>
          <w:b/>
          <w:sz w:val="20"/>
          <w:szCs w:val="20"/>
        </w:rPr>
      </w:pPr>
      <w:r w:rsidRPr="00B9655E">
        <w:rPr>
          <w:rFonts w:ascii="Calibri" w:hAnsi="Calibri" w:cs="Calibri"/>
          <w:b/>
          <w:sz w:val="20"/>
          <w:szCs w:val="20"/>
        </w:rPr>
        <w:t>-</w:t>
      </w:r>
      <w:proofErr w:type="spellStart"/>
      <w:r w:rsidRPr="00B9655E">
        <w:rPr>
          <w:rFonts w:ascii="Calibri" w:hAnsi="Calibri" w:cs="Calibri"/>
          <w:b/>
          <w:sz w:val="20"/>
          <w:szCs w:val="20"/>
        </w:rPr>
        <w:t>Matorrillo</w:t>
      </w:r>
      <w:proofErr w:type="spellEnd"/>
    </w:p>
    <w:p w14:paraId="612B8381" w14:textId="77777777" w:rsidR="00A2393E" w:rsidRPr="00B9655E" w:rsidRDefault="00A2393E" w:rsidP="001565B4">
      <w:pPr>
        <w:autoSpaceDE w:val="0"/>
        <w:autoSpaceDN w:val="0"/>
        <w:adjustRightInd w:val="0"/>
        <w:spacing w:after="0" w:line="240" w:lineRule="auto"/>
        <w:ind w:left="708"/>
        <w:jc w:val="both"/>
        <w:rPr>
          <w:rFonts w:ascii="Calibri" w:hAnsi="Calibri" w:cs="Calibri"/>
          <w:b/>
          <w:sz w:val="20"/>
          <w:szCs w:val="20"/>
        </w:rPr>
      </w:pPr>
      <w:r w:rsidRPr="00B9655E">
        <w:rPr>
          <w:rFonts w:ascii="Calibri" w:hAnsi="Calibri" w:cs="Calibri"/>
          <w:b/>
          <w:sz w:val="20"/>
          <w:szCs w:val="20"/>
        </w:rPr>
        <w:t>-Pinar Ciego</w:t>
      </w:r>
    </w:p>
    <w:p w14:paraId="5D60E612" w14:textId="77777777" w:rsidR="00A2393E" w:rsidRPr="00B9655E" w:rsidRDefault="00A2393E" w:rsidP="001565B4">
      <w:pPr>
        <w:autoSpaceDE w:val="0"/>
        <w:autoSpaceDN w:val="0"/>
        <w:adjustRightInd w:val="0"/>
        <w:spacing w:after="0" w:line="240" w:lineRule="auto"/>
        <w:ind w:left="708"/>
        <w:jc w:val="both"/>
        <w:rPr>
          <w:rFonts w:ascii="Calibri" w:hAnsi="Calibri" w:cs="Calibri"/>
          <w:b/>
          <w:sz w:val="20"/>
          <w:szCs w:val="20"/>
        </w:rPr>
      </w:pPr>
      <w:r w:rsidRPr="00B9655E">
        <w:rPr>
          <w:rFonts w:ascii="Calibri" w:hAnsi="Calibri" w:cs="Calibri"/>
          <w:b/>
          <w:sz w:val="20"/>
          <w:szCs w:val="20"/>
        </w:rPr>
        <w:t xml:space="preserve">-Cañada de </w:t>
      </w:r>
      <w:proofErr w:type="spellStart"/>
      <w:r w:rsidRPr="00B9655E">
        <w:rPr>
          <w:rFonts w:ascii="Calibri" w:hAnsi="Calibri" w:cs="Calibri"/>
          <w:b/>
          <w:sz w:val="20"/>
          <w:szCs w:val="20"/>
        </w:rPr>
        <w:t>Benatanduz</w:t>
      </w:r>
      <w:proofErr w:type="spellEnd"/>
    </w:p>
    <w:p w14:paraId="69672431" w14:textId="77777777" w:rsidR="00A2393E" w:rsidRPr="00B9655E" w:rsidRDefault="00A2393E" w:rsidP="001565B4">
      <w:pPr>
        <w:autoSpaceDE w:val="0"/>
        <w:autoSpaceDN w:val="0"/>
        <w:adjustRightInd w:val="0"/>
        <w:spacing w:after="0" w:line="240" w:lineRule="auto"/>
        <w:ind w:left="708"/>
        <w:jc w:val="both"/>
        <w:rPr>
          <w:rFonts w:ascii="Calibri" w:hAnsi="Calibri" w:cs="Calibri"/>
          <w:b/>
          <w:sz w:val="20"/>
          <w:szCs w:val="20"/>
        </w:rPr>
      </w:pPr>
      <w:r w:rsidRPr="00B9655E">
        <w:rPr>
          <w:rFonts w:ascii="Calibri" w:hAnsi="Calibri" w:cs="Calibri"/>
          <w:b/>
          <w:sz w:val="20"/>
          <w:szCs w:val="20"/>
        </w:rPr>
        <w:t>-Cerrada de Prades</w:t>
      </w:r>
    </w:p>
    <w:p w14:paraId="34E45BF8" w14:textId="77777777" w:rsidR="00A2393E" w:rsidRPr="00B9655E" w:rsidRDefault="00A2393E" w:rsidP="001565B4">
      <w:pPr>
        <w:autoSpaceDE w:val="0"/>
        <w:autoSpaceDN w:val="0"/>
        <w:adjustRightInd w:val="0"/>
        <w:spacing w:after="0" w:line="240" w:lineRule="auto"/>
        <w:ind w:left="708"/>
        <w:jc w:val="both"/>
        <w:rPr>
          <w:rFonts w:ascii="Calibri" w:hAnsi="Calibri" w:cs="Calibri"/>
          <w:b/>
          <w:sz w:val="20"/>
          <w:szCs w:val="20"/>
        </w:rPr>
      </w:pPr>
      <w:r w:rsidRPr="00B9655E">
        <w:rPr>
          <w:rFonts w:ascii="Calibri" w:hAnsi="Calibri" w:cs="Calibri"/>
          <w:b/>
          <w:sz w:val="20"/>
          <w:szCs w:val="20"/>
        </w:rPr>
        <w:t>-Rambla de Mal Burgo</w:t>
      </w:r>
    </w:p>
    <w:p w14:paraId="37A90FB6" w14:textId="77777777" w:rsidR="00A2393E" w:rsidRPr="00B9655E" w:rsidRDefault="00A2393E" w:rsidP="001565B4">
      <w:pPr>
        <w:autoSpaceDE w:val="0"/>
        <w:autoSpaceDN w:val="0"/>
        <w:adjustRightInd w:val="0"/>
        <w:spacing w:after="0" w:line="240" w:lineRule="auto"/>
        <w:ind w:left="708"/>
        <w:jc w:val="both"/>
        <w:rPr>
          <w:rFonts w:ascii="Calibri" w:hAnsi="Calibri" w:cs="Calibri"/>
          <w:b/>
          <w:sz w:val="20"/>
          <w:szCs w:val="20"/>
        </w:rPr>
      </w:pPr>
      <w:r w:rsidRPr="00B9655E">
        <w:rPr>
          <w:rFonts w:ascii="Calibri" w:hAnsi="Calibri" w:cs="Calibri"/>
          <w:b/>
          <w:sz w:val="20"/>
          <w:szCs w:val="20"/>
        </w:rPr>
        <w:t>-Loma de Mate</w:t>
      </w:r>
    </w:p>
    <w:p w14:paraId="6BCC920E" w14:textId="77777777" w:rsidR="00A2393E" w:rsidRPr="00B9655E" w:rsidRDefault="00A2393E" w:rsidP="001565B4">
      <w:pPr>
        <w:autoSpaceDE w:val="0"/>
        <w:autoSpaceDN w:val="0"/>
        <w:adjustRightInd w:val="0"/>
        <w:spacing w:after="0" w:line="240" w:lineRule="auto"/>
        <w:ind w:left="708"/>
        <w:jc w:val="both"/>
        <w:rPr>
          <w:rFonts w:ascii="Calibri" w:hAnsi="Calibri" w:cs="Calibri"/>
          <w:b/>
          <w:sz w:val="20"/>
          <w:szCs w:val="20"/>
        </w:rPr>
      </w:pPr>
      <w:r w:rsidRPr="00B9655E">
        <w:rPr>
          <w:rFonts w:ascii="Calibri" w:hAnsi="Calibri" w:cs="Calibri"/>
          <w:b/>
          <w:sz w:val="20"/>
          <w:szCs w:val="20"/>
        </w:rPr>
        <w:t xml:space="preserve">-Montes de </w:t>
      </w:r>
      <w:proofErr w:type="spellStart"/>
      <w:r w:rsidRPr="00B9655E">
        <w:rPr>
          <w:rFonts w:ascii="Calibri" w:hAnsi="Calibri" w:cs="Calibri"/>
          <w:b/>
          <w:sz w:val="20"/>
          <w:szCs w:val="20"/>
        </w:rPr>
        <w:t>Tarrascón</w:t>
      </w:r>
      <w:proofErr w:type="spellEnd"/>
    </w:p>
    <w:p w14:paraId="220C143B" w14:textId="77777777" w:rsidR="00A2393E" w:rsidRPr="00B9655E" w:rsidRDefault="00A2393E" w:rsidP="001565B4">
      <w:pPr>
        <w:autoSpaceDE w:val="0"/>
        <w:autoSpaceDN w:val="0"/>
        <w:adjustRightInd w:val="0"/>
        <w:spacing w:after="0" w:line="240" w:lineRule="auto"/>
        <w:ind w:left="708"/>
        <w:jc w:val="both"/>
        <w:rPr>
          <w:rFonts w:ascii="Calibri" w:hAnsi="Calibri" w:cs="Calibri"/>
          <w:b/>
          <w:sz w:val="20"/>
          <w:szCs w:val="20"/>
        </w:rPr>
      </w:pPr>
      <w:r w:rsidRPr="00B9655E">
        <w:rPr>
          <w:rFonts w:ascii="Calibri" w:hAnsi="Calibri" w:cs="Calibri"/>
          <w:b/>
          <w:sz w:val="20"/>
          <w:szCs w:val="20"/>
        </w:rPr>
        <w:t>-Las Tres Cruces</w:t>
      </w:r>
    </w:p>
    <w:p w14:paraId="4470D9B3" w14:textId="77777777" w:rsidR="00A2393E" w:rsidRPr="00B9655E" w:rsidRDefault="00A2393E" w:rsidP="001565B4">
      <w:pPr>
        <w:autoSpaceDE w:val="0"/>
        <w:autoSpaceDN w:val="0"/>
        <w:adjustRightInd w:val="0"/>
        <w:spacing w:after="0" w:line="240" w:lineRule="auto"/>
        <w:jc w:val="both"/>
        <w:rPr>
          <w:rFonts w:ascii="Calibri" w:hAnsi="Calibri" w:cs="Calibri"/>
          <w:b/>
          <w:i/>
          <w:sz w:val="20"/>
          <w:szCs w:val="20"/>
        </w:rPr>
      </w:pPr>
    </w:p>
    <w:p w14:paraId="385C7FB2" w14:textId="7EA2B75E" w:rsidR="00415850" w:rsidRPr="00B9655E" w:rsidRDefault="00415850" w:rsidP="001565B4">
      <w:pPr>
        <w:autoSpaceDE w:val="0"/>
        <w:autoSpaceDN w:val="0"/>
        <w:adjustRightInd w:val="0"/>
        <w:spacing w:after="0" w:line="240" w:lineRule="auto"/>
        <w:jc w:val="both"/>
        <w:rPr>
          <w:rFonts w:ascii="Calibri" w:hAnsi="Calibri" w:cs="Calibri"/>
          <w:b/>
          <w:sz w:val="20"/>
          <w:szCs w:val="20"/>
        </w:rPr>
      </w:pPr>
      <w:r w:rsidRPr="00B9655E">
        <w:rPr>
          <w:rFonts w:ascii="Calibri" w:hAnsi="Calibri" w:cs="Calibri"/>
          <w:b/>
          <w:sz w:val="20"/>
          <w:szCs w:val="20"/>
        </w:rPr>
        <w:t>2.</w:t>
      </w:r>
      <w:r w:rsidR="00F52AEC" w:rsidRPr="00B9655E">
        <w:rPr>
          <w:rFonts w:ascii="Calibri" w:hAnsi="Calibri" w:cs="Calibri"/>
          <w:b/>
          <w:sz w:val="20"/>
          <w:szCs w:val="20"/>
        </w:rPr>
        <w:t>44.7</w:t>
      </w:r>
      <w:r w:rsidRPr="00B9655E">
        <w:rPr>
          <w:rFonts w:ascii="Calibri" w:hAnsi="Calibri" w:cs="Calibri"/>
          <w:b/>
          <w:i/>
          <w:sz w:val="20"/>
          <w:szCs w:val="20"/>
        </w:rPr>
        <w:t xml:space="preserve">. </w:t>
      </w:r>
      <w:r w:rsidRPr="00B9655E">
        <w:rPr>
          <w:rFonts w:ascii="Calibri" w:hAnsi="Calibri" w:cs="Calibri"/>
          <w:b/>
          <w:sz w:val="20"/>
          <w:szCs w:val="20"/>
        </w:rPr>
        <w:t xml:space="preserve">Deliberadamente, en el estudio de </w:t>
      </w:r>
      <w:r w:rsidR="001935E0" w:rsidRPr="00B9655E">
        <w:rPr>
          <w:rFonts w:ascii="Calibri" w:hAnsi="Calibri" w:cs="Calibri"/>
          <w:b/>
          <w:sz w:val="20"/>
          <w:szCs w:val="20"/>
        </w:rPr>
        <w:t>impacto ambiental</w:t>
      </w:r>
      <w:r w:rsidRPr="00B9655E">
        <w:rPr>
          <w:rFonts w:ascii="Calibri" w:hAnsi="Calibri" w:cs="Calibri"/>
          <w:b/>
          <w:sz w:val="20"/>
          <w:szCs w:val="20"/>
        </w:rPr>
        <w:t xml:space="preserve"> se ha reducido la distancia sobre la que se ha calculado el impacto paisajístico. La valoración de la </w:t>
      </w:r>
      <w:r w:rsidRPr="00B9655E">
        <w:rPr>
          <w:rFonts w:ascii="Calibri" w:eastAsia="DejaVuSans-Bold" w:hAnsi="Calibri" w:cs="Calibri"/>
          <w:b/>
          <w:bCs/>
          <w:sz w:val="20"/>
          <w:szCs w:val="20"/>
        </w:rPr>
        <w:t>calidad y fragilidad de las áreas que quedan dentro de la cuenca visual de la envolvente de 10 km del análisis visual (que deberían ser de hasta 20 km) se restringe de forma injustificada al “área de estudio” que se ha definido únicamente con una envolvente de 2 km</w:t>
      </w:r>
      <w:r w:rsidRPr="00B9655E">
        <w:rPr>
          <w:rFonts w:ascii="Calibri" w:hAnsi="Calibri" w:cs="Calibri"/>
          <w:b/>
          <w:sz w:val="20"/>
          <w:szCs w:val="20"/>
        </w:rPr>
        <w:t xml:space="preserve">. </w:t>
      </w:r>
    </w:p>
    <w:p w14:paraId="4F9B9712" w14:textId="77777777" w:rsidR="00415850" w:rsidRPr="00B9655E" w:rsidRDefault="00415850" w:rsidP="001565B4">
      <w:pPr>
        <w:autoSpaceDE w:val="0"/>
        <w:autoSpaceDN w:val="0"/>
        <w:adjustRightInd w:val="0"/>
        <w:spacing w:after="0" w:line="240" w:lineRule="auto"/>
        <w:jc w:val="both"/>
        <w:rPr>
          <w:rFonts w:ascii="Calibri" w:hAnsi="Calibri" w:cs="Calibri"/>
          <w:b/>
          <w:sz w:val="20"/>
          <w:szCs w:val="20"/>
        </w:rPr>
      </w:pPr>
    </w:p>
    <w:p w14:paraId="1EFF6B5A" w14:textId="77D4076D" w:rsidR="00415850" w:rsidRPr="00B9655E" w:rsidRDefault="00415850" w:rsidP="009D76A2">
      <w:pPr>
        <w:spacing w:after="0" w:line="240" w:lineRule="auto"/>
        <w:jc w:val="both"/>
        <w:rPr>
          <w:b/>
          <w:bCs/>
          <w:sz w:val="20"/>
          <w:szCs w:val="20"/>
        </w:rPr>
      </w:pPr>
      <w:r w:rsidRPr="00B9655E">
        <w:rPr>
          <w:b/>
          <w:bCs/>
          <w:sz w:val="20"/>
          <w:szCs w:val="20"/>
        </w:rPr>
        <w:t xml:space="preserve">Esto es incoherente con </w:t>
      </w:r>
      <w:r w:rsidR="00C06D50" w:rsidRPr="00B9655E">
        <w:rPr>
          <w:b/>
          <w:bCs/>
          <w:sz w:val="20"/>
          <w:szCs w:val="20"/>
        </w:rPr>
        <w:t>la</w:t>
      </w:r>
      <w:r w:rsidRPr="00B9655E">
        <w:rPr>
          <w:b/>
          <w:bCs/>
          <w:sz w:val="20"/>
          <w:szCs w:val="20"/>
        </w:rPr>
        <w:t xml:space="preserve"> forma en que se realizan los estudios de paisaje pues obviamente el impacto visual por la calidad </w:t>
      </w:r>
      <w:r w:rsidR="00974AE5" w:rsidRPr="00B9655E">
        <w:rPr>
          <w:b/>
          <w:bCs/>
          <w:sz w:val="20"/>
          <w:szCs w:val="20"/>
        </w:rPr>
        <w:t>adquirida</w:t>
      </w:r>
      <w:r w:rsidRPr="00B9655E">
        <w:rPr>
          <w:b/>
          <w:bCs/>
          <w:sz w:val="20"/>
          <w:szCs w:val="20"/>
        </w:rPr>
        <w:t xml:space="preserve"> afecta a toda la cuenca visual y no únicamente a 2 km. Es una falta de rigor absoluta que parece que tiene por objeto minimizar el impacto en el paisaje. Debe ser considerada la calidad, fragilidad y aptitud de TODA LA CUENCA VISUAL AFECTADA Y NO SOLO DE LOS 2 KM.</w:t>
      </w:r>
    </w:p>
    <w:p w14:paraId="47C61F0E" w14:textId="77777777" w:rsidR="00415850" w:rsidRPr="00B9655E" w:rsidRDefault="00415850" w:rsidP="001565B4">
      <w:pPr>
        <w:autoSpaceDE w:val="0"/>
        <w:autoSpaceDN w:val="0"/>
        <w:adjustRightInd w:val="0"/>
        <w:spacing w:after="0" w:line="240" w:lineRule="auto"/>
        <w:jc w:val="both"/>
        <w:rPr>
          <w:rFonts w:ascii="Calibri" w:eastAsia="DejaVuSans-Bold" w:hAnsi="Calibri" w:cs="Calibri"/>
          <w:b/>
          <w:bCs/>
          <w:sz w:val="20"/>
          <w:szCs w:val="20"/>
        </w:rPr>
      </w:pPr>
    </w:p>
    <w:p w14:paraId="16A2413E" w14:textId="77777777" w:rsidR="00415850" w:rsidRPr="00B9655E" w:rsidRDefault="00415850" w:rsidP="001565B4">
      <w:pPr>
        <w:autoSpaceDE w:val="0"/>
        <w:autoSpaceDN w:val="0"/>
        <w:adjustRightInd w:val="0"/>
        <w:spacing w:after="0" w:line="240" w:lineRule="auto"/>
        <w:jc w:val="both"/>
        <w:rPr>
          <w:rFonts w:ascii="Calibri" w:hAnsi="Calibri" w:cs="Calibri"/>
          <w:b/>
          <w:sz w:val="20"/>
          <w:szCs w:val="20"/>
        </w:rPr>
      </w:pPr>
      <w:r w:rsidRPr="00B9655E">
        <w:rPr>
          <w:rFonts w:ascii="Calibri" w:hAnsi="Calibri" w:cs="Calibri"/>
          <w:b/>
          <w:sz w:val="20"/>
          <w:szCs w:val="20"/>
        </w:rPr>
        <w:t>Pese a ello, el impacto visual negativo en el paisaje se reconoce muy elevado al ser de calidad y fragilidad altas, afectando a numerosos elementos paisajísticos destacados que combinan patrimonio con espacios naturales de gran valor y se reconoce también que el uso paisajístico de la zona es alto siendo los principales puntos de observación las zonas de gran accesibilidad visual (núcleos, carreteras y elementos de interés de alta frecuentación).</w:t>
      </w:r>
    </w:p>
    <w:p w14:paraId="69ADA33D" w14:textId="77777777" w:rsidR="00415850" w:rsidRPr="00B9655E" w:rsidRDefault="00415850" w:rsidP="001565B4">
      <w:pPr>
        <w:autoSpaceDE w:val="0"/>
        <w:autoSpaceDN w:val="0"/>
        <w:adjustRightInd w:val="0"/>
        <w:spacing w:after="0" w:line="240" w:lineRule="auto"/>
        <w:jc w:val="both"/>
        <w:rPr>
          <w:rFonts w:ascii="Calibri" w:hAnsi="Calibri" w:cs="Calibri"/>
          <w:b/>
          <w:i/>
          <w:sz w:val="20"/>
          <w:szCs w:val="20"/>
        </w:rPr>
      </w:pPr>
    </w:p>
    <w:p w14:paraId="455C5272" w14:textId="52400B6A" w:rsidR="00A2393E" w:rsidRPr="00B9655E" w:rsidRDefault="00D27B85" w:rsidP="001565B4">
      <w:pPr>
        <w:autoSpaceDE w:val="0"/>
        <w:autoSpaceDN w:val="0"/>
        <w:adjustRightInd w:val="0"/>
        <w:spacing w:after="0" w:line="240" w:lineRule="auto"/>
        <w:jc w:val="both"/>
        <w:rPr>
          <w:rFonts w:ascii="Calibri" w:hAnsi="Calibri" w:cs="Calibri"/>
          <w:b/>
          <w:sz w:val="20"/>
          <w:szCs w:val="20"/>
        </w:rPr>
      </w:pPr>
      <w:r w:rsidRPr="00B9655E">
        <w:rPr>
          <w:rFonts w:ascii="Calibri" w:hAnsi="Calibri" w:cs="Calibri"/>
          <w:b/>
          <w:sz w:val="20"/>
          <w:szCs w:val="20"/>
        </w:rPr>
        <w:t>2.</w:t>
      </w:r>
      <w:r w:rsidR="00F52AEC" w:rsidRPr="00B9655E">
        <w:rPr>
          <w:rFonts w:ascii="Calibri" w:hAnsi="Calibri" w:cs="Calibri"/>
          <w:b/>
          <w:sz w:val="20"/>
          <w:szCs w:val="20"/>
        </w:rPr>
        <w:t>44.8</w:t>
      </w:r>
      <w:r w:rsidR="00A2393E" w:rsidRPr="00B9655E">
        <w:rPr>
          <w:rFonts w:ascii="Calibri" w:hAnsi="Calibri" w:cs="Calibri"/>
          <w:b/>
          <w:sz w:val="20"/>
          <w:szCs w:val="20"/>
        </w:rPr>
        <w:t>.</w:t>
      </w:r>
      <w:r w:rsidR="00A2393E" w:rsidRPr="00B9655E">
        <w:rPr>
          <w:rFonts w:ascii="Calibri" w:hAnsi="Calibri" w:cs="Calibri"/>
          <w:b/>
          <w:sz w:val="24"/>
          <w:szCs w:val="24"/>
        </w:rPr>
        <w:t xml:space="preserve"> </w:t>
      </w:r>
      <w:r w:rsidR="00A2393E" w:rsidRPr="00B9655E">
        <w:rPr>
          <w:rFonts w:ascii="Calibri" w:hAnsi="Calibri" w:cs="Calibri"/>
          <w:b/>
          <w:sz w:val="20"/>
          <w:szCs w:val="20"/>
        </w:rPr>
        <w:t>Además, nos encontramos con bellísimos cascos urbanos, muy afectados paisajísticamente por los parques eólicos:</w:t>
      </w:r>
    </w:p>
    <w:p w14:paraId="01D3BFDA" w14:textId="77777777" w:rsidR="00A2393E" w:rsidRPr="00B9655E" w:rsidRDefault="00A2393E" w:rsidP="001565B4">
      <w:pPr>
        <w:autoSpaceDE w:val="0"/>
        <w:autoSpaceDN w:val="0"/>
        <w:adjustRightInd w:val="0"/>
        <w:spacing w:after="0" w:line="240" w:lineRule="auto"/>
        <w:jc w:val="both"/>
        <w:rPr>
          <w:rFonts w:ascii="Calibri" w:hAnsi="Calibri" w:cs="Calibri"/>
          <w:b/>
          <w:sz w:val="8"/>
          <w:szCs w:val="8"/>
        </w:rPr>
      </w:pPr>
    </w:p>
    <w:p w14:paraId="3373B8E8" w14:textId="77777777" w:rsidR="00A2393E" w:rsidRPr="00B9655E" w:rsidRDefault="00A2393E" w:rsidP="001565B4">
      <w:pPr>
        <w:autoSpaceDE w:val="0"/>
        <w:autoSpaceDN w:val="0"/>
        <w:adjustRightInd w:val="0"/>
        <w:spacing w:after="0" w:line="240" w:lineRule="auto"/>
        <w:ind w:left="708"/>
        <w:jc w:val="both"/>
        <w:rPr>
          <w:rFonts w:ascii="Calibri" w:hAnsi="Calibri" w:cs="Calibri"/>
          <w:b/>
          <w:sz w:val="20"/>
          <w:szCs w:val="20"/>
        </w:rPr>
      </w:pPr>
      <w:r w:rsidRPr="00B9655E">
        <w:rPr>
          <w:rFonts w:ascii="Calibri" w:hAnsi="Calibri" w:cs="Calibri"/>
          <w:b/>
          <w:sz w:val="20"/>
          <w:szCs w:val="20"/>
        </w:rPr>
        <w:t>- Conjunto Histórico de Cantavieja, por el PE Cid 1 y Cid 4</w:t>
      </w:r>
    </w:p>
    <w:p w14:paraId="79896449" w14:textId="77777777" w:rsidR="00A2393E" w:rsidRPr="00B9655E" w:rsidRDefault="00A2393E" w:rsidP="001565B4">
      <w:pPr>
        <w:autoSpaceDE w:val="0"/>
        <w:autoSpaceDN w:val="0"/>
        <w:adjustRightInd w:val="0"/>
        <w:spacing w:after="0" w:line="240" w:lineRule="auto"/>
        <w:ind w:left="708"/>
        <w:jc w:val="both"/>
        <w:rPr>
          <w:rFonts w:ascii="Calibri" w:hAnsi="Calibri" w:cs="Calibri"/>
          <w:b/>
          <w:sz w:val="20"/>
          <w:szCs w:val="20"/>
        </w:rPr>
      </w:pPr>
      <w:r w:rsidRPr="00B9655E">
        <w:rPr>
          <w:rFonts w:ascii="Calibri" w:hAnsi="Calibri" w:cs="Calibri"/>
          <w:b/>
          <w:sz w:val="20"/>
          <w:szCs w:val="20"/>
        </w:rPr>
        <w:t>- Conjunto Histórico de Tronchón, por el PE Cid 3</w:t>
      </w:r>
    </w:p>
    <w:p w14:paraId="26D94AB8" w14:textId="77777777" w:rsidR="00A2393E" w:rsidRPr="00B9655E" w:rsidRDefault="00A2393E" w:rsidP="001565B4">
      <w:pPr>
        <w:autoSpaceDE w:val="0"/>
        <w:autoSpaceDN w:val="0"/>
        <w:adjustRightInd w:val="0"/>
        <w:spacing w:after="0" w:line="240" w:lineRule="auto"/>
        <w:ind w:left="708"/>
        <w:jc w:val="both"/>
        <w:rPr>
          <w:rFonts w:ascii="Calibri" w:hAnsi="Calibri" w:cs="Calibri"/>
          <w:b/>
          <w:sz w:val="20"/>
          <w:szCs w:val="20"/>
        </w:rPr>
      </w:pPr>
      <w:r w:rsidRPr="00B9655E">
        <w:rPr>
          <w:rFonts w:ascii="Calibri" w:hAnsi="Calibri" w:cs="Calibri"/>
          <w:b/>
          <w:sz w:val="20"/>
          <w:szCs w:val="20"/>
        </w:rPr>
        <w:t xml:space="preserve">- Conjunto Histórico de </w:t>
      </w:r>
      <w:proofErr w:type="spellStart"/>
      <w:r w:rsidRPr="00B9655E">
        <w:rPr>
          <w:rFonts w:ascii="Calibri" w:hAnsi="Calibri" w:cs="Calibri"/>
          <w:b/>
          <w:sz w:val="20"/>
          <w:szCs w:val="20"/>
        </w:rPr>
        <w:t>Mirambel</w:t>
      </w:r>
      <w:proofErr w:type="spellEnd"/>
      <w:r w:rsidRPr="00B9655E">
        <w:rPr>
          <w:rFonts w:ascii="Calibri" w:hAnsi="Calibri" w:cs="Calibri"/>
          <w:b/>
          <w:sz w:val="20"/>
          <w:szCs w:val="20"/>
        </w:rPr>
        <w:t>, por el PE Cid 4</w:t>
      </w:r>
    </w:p>
    <w:p w14:paraId="7914349B" w14:textId="77777777" w:rsidR="00A2393E" w:rsidRPr="00B9655E" w:rsidRDefault="00A2393E" w:rsidP="001565B4">
      <w:pPr>
        <w:autoSpaceDE w:val="0"/>
        <w:autoSpaceDN w:val="0"/>
        <w:adjustRightInd w:val="0"/>
        <w:spacing w:after="0" w:line="240" w:lineRule="auto"/>
        <w:ind w:left="708"/>
        <w:jc w:val="both"/>
        <w:rPr>
          <w:rFonts w:ascii="Calibri" w:hAnsi="Calibri" w:cs="Calibri"/>
          <w:b/>
          <w:sz w:val="20"/>
          <w:szCs w:val="20"/>
        </w:rPr>
      </w:pPr>
      <w:r w:rsidRPr="00B9655E">
        <w:rPr>
          <w:rFonts w:ascii="Calibri" w:hAnsi="Calibri" w:cs="Calibri"/>
          <w:b/>
          <w:sz w:val="20"/>
          <w:szCs w:val="20"/>
        </w:rPr>
        <w:t>- Conjunto Histórico de La Iglesuela del Cid, por el PE Concejo 1 y Concejo 2</w:t>
      </w:r>
    </w:p>
    <w:p w14:paraId="17330E41" w14:textId="77777777" w:rsidR="00A2393E" w:rsidRPr="00B9655E" w:rsidRDefault="00A2393E" w:rsidP="001565B4">
      <w:pPr>
        <w:autoSpaceDE w:val="0"/>
        <w:autoSpaceDN w:val="0"/>
        <w:adjustRightInd w:val="0"/>
        <w:spacing w:after="0" w:line="240" w:lineRule="auto"/>
        <w:ind w:left="708"/>
        <w:jc w:val="both"/>
        <w:rPr>
          <w:rFonts w:ascii="Calibri" w:hAnsi="Calibri" w:cs="Calibri"/>
          <w:b/>
          <w:sz w:val="20"/>
          <w:szCs w:val="20"/>
        </w:rPr>
      </w:pPr>
      <w:r w:rsidRPr="00B9655E">
        <w:rPr>
          <w:rFonts w:ascii="Calibri" w:hAnsi="Calibri" w:cs="Calibri"/>
          <w:b/>
          <w:sz w:val="20"/>
          <w:szCs w:val="20"/>
        </w:rPr>
        <w:t>- Conjunto Histórico de Mosqueruela, por el PE La Estrella 1 y la Vacada 3</w:t>
      </w:r>
    </w:p>
    <w:p w14:paraId="1CB6957A" w14:textId="77777777" w:rsidR="00A2393E" w:rsidRPr="00B9655E" w:rsidRDefault="00A2393E" w:rsidP="001565B4">
      <w:pPr>
        <w:autoSpaceDE w:val="0"/>
        <w:autoSpaceDN w:val="0"/>
        <w:adjustRightInd w:val="0"/>
        <w:spacing w:after="0" w:line="240" w:lineRule="auto"/>
        <w:ind w:left="708"/>
        <w:jc w:val="both"/>
        <w:rPr>
          <w:rFonts w:ascii="Calibri" w:hAnsi="Calibri" w:cs="Calibri"/>
          <w:b/>
          <w:sz w:val="8"/>
          <w:szCs w:val="8"/>
        </w:rPr>
      </w:pPr>
    </w:p>
    <w:p w14:paraId="23913633" w14:textId="77777777" w:rsidR="00A2393E" w:rsidRPr="00B9655E" w:rsidRDefault="00A2393E" w:rsidP="001565B4">
      <w:pPr>
        <w:autoSpaceDE w:val="0"/>
        <w:autoSpaceDN w:val="0"/>
        <w:adjustRightInd w:val="0"/>
        <w:spacing w:after="0" w:line="240" w:lineRule="auto"/>
        <w:ind w:left="708"/>
        <w:jc w:val="both"/>
        <w:rPr>
          <w:rFonts w:ascii="Calibri" w:hAnsi="Calibri" w:cs="Calibri"/>
          <w:b/>
          <w:sz w:val="24"/>
          <w:szCs w:val="24"/>
        </w:rPr>
      </w:pPr>
      <w:r w:rsidRPr="00B9655E">
        <w:rPr>
          <w:rFonts w:ascii="Calibri" w:hAnsi="Calibri" w:cs="Calibri"/>
          <w:b/>
          <w:sz w:val="20"/>
          <w:szCs w:val="20"/>
        </w:rPr>
        <w:t xml:space="preserve">- La línea eléctrica pasa a 600 m de La Mata de Morella, a 500 m de </w:t>
      </w:r>
      <w:proofErr w:type="spellStart"/>
      <w:r w:rsidRPr="00B9655E">
        <w:rPr>
          <w:rFonts w:ascii="Calibri" w:hAnsi="Calibri" w:cs="Calibri"/>
          <w:b/>
          <w:sz w:val="20"/>
          <w:szCs w:val="20"/>
        </w:rPr>
        <w:t>Mirambel</w:t>
      </w:r>
      <w:proofErr w:type="spellEnd"/>
      <w:r w:rsidRPr="00B9655E">
        <w:rPr>
          <w:rFonts w:ascii="Calibri" w:hAnsi="Calibri" w:cs="Calibri"/>
          <w:b/>
          <w:sz w:val="20"/>
          <w:szCs w:val="20"/>
        </w:rPr>
        <w:t xml:space="preserve"> y a 600 m de Tronchón </w:t>
      </w:r>
    </w:p>
    <w:p w14:paraId="14D903F1" w14:textId="77777777" w:rsidR="00A2393E" w:rsidRPr="00B9655E" w:rsidRDefault="00A2393E" w:rsidP="001565B4">
      <w:pPr>
        <w:autoSpaceDE w:val="0"/>
        <w:autoSpaceDN w:val="0"/>
        <w:adjustRightInd w:val="0"/>
        <w:spacing w:after="0" w:line="240" w:lineRule="auto"/>
        <w:ind w:left="708"/>
        <w:jc w:val="both"/>
        <w:rPr>
          <w:rFonts w:ascii="Calibri" w:hAnsi="Calibri" w:cs="Calibri"/>
          <w:b/>
          <w:sz w:val="20"/>
          <w:szCs w:val="20"/>
        </w:rPr>
      </w:pPr>
      <w:r w:rsidRPr="00B9655E">
        <w:rPr>
          <w:rFonts w:ascii="Calibri" w:hAnsi="Calibri" w:cs="Calibri"/>
          <w:b/>
          <w:sz w:val="20"/>
          <w:szCs w:val="20"/>
        </w:rPr>
        <w:t xml:space="preserve">- </w:t>
      </w:r>
      <w:proofErr w:type="spellStart"/>
      <w:r w:rsidRPr="00B9655E">
        <w:rPr>
          <w:rFonts w:ascii="Calibri" w:hAnsi="Calibri" w:cs="Calibri"/>
          <w:b/>
          <w:sz w:val="20"/>
          <w:szCs w:val="20"/>
        </w:rPr>
        <w:t>Mirambel</w:t>
      </w:r>
      <w:proofErr w:type="spellEnd"/>
      <w:r w:rsidRPr="00B9655E">
        <w:rPr>
          <w:rFonts w:ascii="Calibri" w:hAnsi="Calibri" w:cs="Calibri"/>
          <w:b/>
          <w:sz w:val="20"/>
          <w:szCs w:val="20"/>
        </w:rPr>
        <w:t xml:space="preserve">, Cantavieja y </w:t>
      </w:r>
      <w:proofErr w:type="spellStart"/>
      <w:r w:rsidRPr="00B9655E">
        <w:rPr>
          <w:rFonts w:ascii="Calibri" w:hAnsi="Calibri" w:cs="Calibri"/>
          <w:b/>
          <w:sz w:val="20"/>
          <w:szCs w:val="20"/>
        </w:rPr>
        <w:t>Puertomingalvo</w:t>
      </w:r>
      <w:proofErr w:type="spellEnd"/>
      <w:r w:rsidRPr="00B9655E">
        <w:rPr>
          <w:rFonts w:ascii="Calibri" w:hAnsi="Calibri" w:cs="Calibri"/>
          <w:b/>
          <w:sz w:val="20"/>
          <w:szCs w:val="20"/>
        </w:rPr>
        <w:t xml:space="preserve"> están incluidos en la lista de Los Pueblos más Bonitos de España</w:t>
      </w:r>
    </w:p>
    <w:p w14:paraId="6478FDFB" w14:textId="77777777" w:rsidR="00A2393E" w:rsidRPr="00B9655E" w:rsidRDefault="008B714C" w:rsidP="001565B4">
      <w:pPr>
        <w:autoSpaceDE w:val="0"/>
        <w:autoSpaceDN w:val="0"/>
        <w:adjustRightInd w:val="0"/>
        <w:spacing w:after="0" w:line="240" w:lineRule="auto"/>
        <w:ind w:left="708"/>
        <w:jc w:val="both"/>
        <w:rPr>
          <w:rFonts w:ascii="Calibri" w:hAnsi="Calibri" w:cs="Calibri"/>
          <w:b/>
          <w:sz w:val="20"/>
          <w:szCs w:val="20"/>
        </w:rPr>
      </w:pPr>
      <w:r w:rsidRPr="00B9655E">
        <w:rPr>
          <w:rFonts w:ascii="Calibri" w:hAnsi="Calibri" w:cs="Calibri"/>
          <w:b/>
          <w:sz w:val="20"/>
          <w:szCs w:val="20"/>
        </w:rPr>
        <w:t xml:space="preserve">- Mosqueruela y </w:t>
      </w:r>
      <w:proofErr w:type="spellStart"/>
      <w:r w:rsidRPr="00B9655E">
        <w:rPr>
          <w:rFonts w:ascii="Calibri" w:hAnsi="Calibri" w:cs="Calibri"/>
          <w:b/>
          <w:sz w:val="20"/>
          <w:szCs w:val="20"/>
        </w:rPr>
        <w:t>F</w:t>
      </w:r>
      <w:r w:rsidR="00A2393E" w:rsidRPr="00B9655E">
        <w:rPr>
          <w:rFonts w:ascii="Calibri" w:hAnsi="Calibri" w:cs="Calibri"/>
          <w:b/>
          <w:sz w:val="20"/>
          <w:szCs w:val="20"/>
        </w:rPr>
        <w:t>ortanete</w:t>
      </w:r>
      <w:proofErr w:type="spellEnd"/>
      <w:r w:rsidR="00A2393E" w:rsidRPr="00B9655E">
        <w:rPr>
          <w:rFonts w:ascii="Calibri" w:hAnsi="Calibri" w:cs="Calibri"/>
          <w:b/>
          <w:sz w:val="20"/>
          <w:szCs w:val="20"/>
        </w:rPr>
        <w:t xml:space="preserve"> están incluidos en la lista de Los Pueblos Mágicos de España</w:t>
      </w:r>
    </w:p>
    <w:p w14:paraId="10B46053" w14:textId="77777777" w:rsidR="00A2393E" w:rsidRPr="00B9655E" w:rsidRDefault="00A2393E" w:rsidP="001565B4">
      <w:pPr>
        <w:autoSpaceDE w:val="0"/>
        <w:autoSpaceDN w:val="0"/>
        <w:adjustRightInd w:val="0"/>
        <w:spacing w:after="0" w:line="240" w:lineRule="auto"/>
        <w:ind w:left="708"/>
        <w:jc w:val="both"/>
        <w:rPr>
          <w:rFonts w:ascii="Calibri" w:hAnsi="Calibri" w:cs="Calibri"/>
          <w:b/>
          <w:sz w:val="20"/>
          <w:szCs w:val="20"/>
        </w:rPr>
      </w:pPr>
      <w:r w:rsidRPr="00B9655E">
        <w:rPr>
          <w:rFonts w:ascii="Calibri" w:hAnsi="Calibri" w:cs="Calibri"/>
          <w:b/>
          <w:sz w:val="20"/>
          <w:szCs w:val="20"/>
        </w:rPr>
        <w:t xml:space="preserve">- Mosqueruela está en la Fundación </w:t>
      </w:r>
      <w:proofErr w:type="spellStart"/>
      <w:r w:rsidRPr="00B9655E">
        <w:rPr>
          <w:rFonts w:ascii="Calibri" w:hAnsi="Calibri" w:cs="Calibri"/>
          <w:b/>
          <w:sz w:val="20"/>
          <w:szCs w:val="20"/>
        </w:rPr>
        <w:t>Starlight</w:t>
      </w:r>
      <w:proofErr w:type="spellEnd"/>
      <w:r w:rsidRPr="00B9655E">
        <w:rPr>
          <w:rFonts w:ascii="Calibri" w:hAnsi="Calibri" w:cs="Calibri"/>
          <w:b/>
          <w:sz w:val="20"/>
          <w:szCs w:val="20"/>
        </w:rPr>
        <w:t xml:space="preserve"> de cielos limpios de contaminación lumínica.</w:t>
      </w:r>
    </w:p>
    <w:p w14:paraId="72E01755" w14:textId="77777777" w:rsidR="00DC2882" w:rsidRPr="00B9655E" w:rsidRDefault="00DC2882" w:rsidP="001565B4">
      <w:pPr>
        <w:spacing w:after="0" w:line="240" w:lineRule="auto"/>
        <w:jc w:val="both"/>
        <w:rPr>
          <w:rFonts w:ascii="Calibri" w:hAnsi="Calibri" w:cs="Calibri"/>
          <w:b/>
          <w:sz w:val="20"/>
          <w:szCs w:val="20"/>
        </w:rPr>
      </w:pPr>
    </w:p>
    <w:p w14:paraId="19EC0726" w14:textId="7101B9A7" w:rsidR="00BB56A8" w:rsidRPr="00B9655E" w:rsidRDefault="00BB56A8" w:rsidP="001565B4">
      <w:pPr>
        <w:autoSpaceDE w:val="0"/>
        <w:autoSpaceDN w:val="0"/>
        <w:adjustRightInd w:val="0"/>
        <w:spacing w:after="0" w:line="240" w:lineRule="auto"/>
        <w:jc w:val="both"/>
        <w:rPr>
          <w:rFonts w:ascii="Calibri" w:hAnsi="Calibri" w:cs="Calibri"/>
          <w:b/>
          <w:sz w:val="20"/>
          <w:szCs w:val="20"/>
        </w:rPr>
      </w:pPr>
      <w:r w:rsidRPr="00B9655E">
        <w:rPr>
          <w:rFonts w:ascii="Calibri" w:hAnsi="Calibri" w:cs="Calibri"/>
          <w:b/>
          <w:sz w:val="20"/>
          <w:szCs w:val="20"/>
        </w:rPr>
        <w:t>2.</w:t>
      </w:r>
      <w:r w:rsidR="00F52AEC" w:rsidRPr="00B9655E">
        <w:rPr>
          <w:rFonts w:ascii="Calibri" w:hAnsi="Calibri" w:cs="Calibri"/>
          <w:b/>
          <w:sz w:val="20"/>
          <w:szCs w:val="20"/>
        </w:rPr>
        <w:t>44.9</w:t>
      </w:r>
      <w:r w:rsidRPr="00B9655E">
        <w:rPr>
          <w:rFonts w:ascii="Calibri" w:hAnsi="Calibri" w:cs="Calibri"/>
          <w:b/>
          <w:sz w:val="20"/>
          <w:szCs w:val="20"/>
        </w:rPr>
        <w:t>. El Plan Energético de Aragón 2013-2020 (PLEAR), de acuerdo también con los objetivos y compromisos de España y la UE, fomenta el uso de energías renovables.</w:t>
      </w:r>
    </w:p>
    <w:p w14:paraId="0EDB0C9B" w14:textId="77777777" w:rsidR="00BB56A8" w:rsidRPr="00B9655E" w:rsidRDefault="00BB56A8" w:rsidP="001565B4">
      <w:pPr>
        <w:autoSpaceDE w:val="0"/>
        <w:autoSpaceDN w:val="0"/>
        <w:adjustRightInd w:val="0"/>
        <w:spacing w:after="0" w:line="240" w:lineRule="auto"/>
        <w:jc w:val="both"/>
        <w:rPr>
          <w:rFonts w:ascii="Calibri" w:hAnsi="Calibri" w:cs="Calibri"/>
          <w:b/>
          <w:sz w:val="20"/>
          <w:szCs w:val="20"/>
        </w:rPr>
      </w:pPr>
      <w:r w:rsidRPr="00B9655E">
        <w:rPr>
          <w:rFonts w:ascii="Calibri" w:hAnsi="Calibri" w:cs="Calibri"/>
          <w:b/>
          <w:sz w:val="20"/>
          <w:szCs w:val="20"/>
        </w:rPr>
        <w:t>Pero igualmente el PLEAR cita:</w:t>
      </w:r>
    </w:p>
    <w:p w14:paraId="047F5AF2" w14:textId="77777777" w:rsidR="00BB56A8" w:rsidRPr="00B9655E" w:rsidRDefault="00BB56A8" w:rsidP="001565B4">
      <w:pPr>
        <w:autoSpaceDE w:val="0"/>
        <w:autoSpaceDN w:val="0"/>
        <w:adjustRightInd w:val="0"/>
        <w:spacing w:after="0" w:line="240" w:lineRule="auto"/>
        <w:jc w:val="both"/>
        <w:rPr>
          <w:rFonts w:ascii="Calibri" w:hAnsi="Calibri" w:cs="Calibri"/>
          <w:b/>
          <w:sz w:val="8"/>
          <w:szCs w:val="8"/>
        </w:rPr>
      </w:pPr>
    </w:p>
    <w:p w14:paraId="24D0B814" w14:textId="77777777" w:rsidR="00BB56A8" w:rsidRPr="00B9655E" w:rsidRDefault="00BB56A8" w:rsidP="001565B4">
      <w:pPr>
        <w:autoSpaceDE w:val="0"/>
        <w:autoSpaceDN w:val="0"/>
        <w:adjustRightInd w:val="0"/>
        <w:spacing w:after="0" w:line="240" w:lineRule="auto"/>
        <w:ind w:left="708"/>
        <w:jc w:val="both"/>
        <w:rPr>
          <w:rFonts w:ascii="Calibri" w:hAnsi="Calibri" w:cs="Calibri"/>
          <w:b/>
          <w:i/>
          <w:iCs/>
          <w:sz w:val="20"/>
          <w:szCs w:val="20"/>
        </w:rPr>
      </w:pPr>
      <w:r w:rsidRPr="00B9655E">
        <w:rPr>
          <w:rFonts w:ascii="Calibri" w:hAnsi="Calibri" w:cs="Calibri"/>
          <w:b/>
          <w:i/>
          <w:iCs/>
          <w:sz w:val="20"/>
          <w:szCs w:val="20"/>
        </w:rPr>
        <w:t>“Las instalaciones se ubicarán preferentemente en lugares de mínimo impacto visual y se procurará la integración paisajística de las instalaciones, mediante el uso de las técnicas necesarias para conseguir la mejor integración de las obras frente a la fauna, vegetación, paisaje, erosión, etc.</w:t>
      </w:r>
    </w:p>
    <w:p w14:paraId="763299A6" w14:textId="77777777" w:rsidR="00BB56A8" w:rsidRPr="00B9655E" w:rsidRDefault="00BB56A8" w:rsidP="001565B4">
      <w:pPr>
        <w:autoSpaceDE w:val="0"/>
        <w:autoSpaceDN w:val="0"/>
        <w:adjustRightInd w:val="0"/>
        <w:spacing w:after="0" w:line="240" w:lineRule="auto"/>
        <w:ind w:left="708"/>
        <w:jc w:val="both"/>
        <w:rPr>
          <w:rFonts w:ascii="Calibri" w:hAnsi="Calibri" w:cs="Calibri"/>
          <w:b/>
          <w:i/>
          <w:iCs/>
          <w:sz w:val="20"/>
          <w:szCs w:val="20"/>
        </w:rPr>
      </w:pPr>
      <w:r w:rsidRPr="00B9655E">
        <w:rPr>
          <w:rFonts w:ascii="Calibri" w:hAnsi="Calibri" w:cs="Calibri"/>
          <w:b/>
          <w:i/>
          <w:iCs/>
          <w:sz w:val="20"/>
          <w:szCs w:val="20"/>
        </w:rPr>
        <w:t>Se tendrán en cuenta los Mapas de Paisaje de las Comarcas de Aragón y se valorarán las afecciones paisajísticas en base a dichos mapas”</w:t>
      </w:r>
    </w:p>
    <w:p w14:paraId="0E3D72F6" w14:textId="77777777" w:rsidR="00BB56A8" w:rsidRPr="00B9655E" w:rsidRDefault="00BB56A8" w:rsidP="00303B54">
      <w:pPr>
        <w:autoSpaceDE w:val="0"/>
        <w:autoSpaceDN w:val="0"/>
        <w:adjustRightInd w:val="0"/>
        <w:spacing w:after="0" w:line="240" w:lineRule="auto"/>
        <w:jc w:val="both"/>
        <w:rPr>
          <w:rFonts w:ascii="Calibri" w:hAnsi="Calibri" w:cs="Calibri"/>
          <w:b/>
          <w:sz w:val="20"/>
          <w:szCs w:val="20"/>
        </w:rPr>
      </w:pPr>
    </w:p>
    <w:p w14:paraId="6670125E" w14:textId="3A296AF8" w:rsidR="00BB56A8" w:rsidRPr="00B9655E" w:rsidRDefault="00BB56A8" w:rsidP="00303B54">
      <w:pPr>
        <w:autoSpaceDE w:val="0"/>
        <w:autoSpaceDN w:val="0"/>
        <w:adjustRightInd w:val="0"/>
        <w:spacing w:after="0" w:line="240" w:lineRule="auto"/>
        <w:jc w:val="both"/>
        <w:rPr>
          <w:rFonts w:ascii="Calibri" w:hAnsi="Calibri" w:cs="Calibri"/>
          <w:b/>
          <w:sz w:val="20"/>
          <w:szCs w:val="20"/>
        </w:rPr>
      </w:pPr>
      <w:r w:rsidRPr="00B9655E">
        <w:rPr>
          <w:rFonts w:ascii="Calibri" w:hAnsi="Calibri" w:cs="Calibri"/>
          <w:b/>
          <w:sz w:val="20"/>
          <w:szCs w:val="20"/>
        </w:rPr>
        <w:t xml:space="preserve">La implantación de las infraestructuras de Energía Renovable sin duda </w:t>
      </w:r>
      <w:r w:rsidR="00303B54" w:rsidRPr="00B9655E">
        <w:rPr>
          <w:rFonts w:ascii="Calibri" w:hAnsi="Calibri" w:cs="Calibri"/>
          <w:b/>
          <w:sz w:val="20"/>
          <w:szCs w:val="20"/>
        </w:rPr>
        <w:t>necesarias</w:t>
      </w:r>
      <w:r w:rsidRPr="00B9655E">
        <w:rPr>
          <w:rFonts w:ascii="Calibri" w:hAnsi="Calibri" w:cs="Calibri"/>
          <w:b/>
          <w:sz w:val="20"/>
          <w:szCs w:val="20"/>
        </w:rPr>
        <w:t xml:space="preserve"> ha de conseguir hacerse sin ir en contra de otros objetivos que también son importantes y ello obliga a utilizar al menos los instrumentos disponibles para realizar los proyectos y los EIA con todas las variables imprescindibles y esto no se ha hecho.</w:t>
      </w:r>
    </w:p>
    <w:p w14:paraId="747D9988" w14:textId="77777777" w:rsidR="00BB56A8" w:rsidRPr="00B9655E" w:rsidRDefault="00BB56A8" w:rsidP="00303B54">
      <w:pPr>
        <w:autoSpaceDE w:val="0"/>
        <w:autoSpaceDN w:val="0"/>
        <w:adjustRightInd w:val="0"/>
        <w:spacing w:after="0" w:line="240" w:lineRule="auto"/>
        <w:jc w:val="both"/>
        <w:rPr>
          <w:rFonts w:cstheme="minorHAnsi"/>
          <w:b/>
          <w:sz w:val="20"/>
          <w:szCs w:val="20"/>
        </w:rPr>
      </w:pPr>
    </w:p>
    <w:p w14:paraId="022369A8" w14:textId="77DBD21A" w:rsidR="00303B54" w:rsidRPr="00B9655E" w:rsidRDefault="00303B54" w:rsidP="00303B54">
      <w:pPr>
        <w:spacing w:after="0" w:line="240" w:lineRule="auto"/>
        <w:jc w:val="both"/>
        <w:rPr>
          <w:rFonts w:cstheme="minorHAnsi"/>
          <w:b/>
          <w:sz w:val="20"/>
          <w:szCs w:val="20"/>
        </w:rPr>
      </w:pPr>
      <w:r w:rsidRPr="00B9655E">
        <w:rPr>
          <w:rFonts w:cstheme="minorHAnsi"/>
          <w:b/>
          <w:sz w:val="20"/>
          <w:szCs w:val="20"/>
        </w:rPr>
        <w:t>2.</w:t>
      </w:r>
      <w:r w:rsidR="00F52AEC" w:rsidRPr="00B9655E">
        <w:rPr>
          <w:rFonts w:cstheme="minorHAnsi"/>
          <w:b/>
          <w:sz w:val="20"/>
          <w:szCs w:val="20"/>
        </w:rPr>
        <w:t>44.10</w:t>
      </w:r>
      <w:r w:rsidRPr="00B9655E">
        <w:rPr>
          <w:rFonts w:cstheme="minorHAnsi"/>
          <w:b/>
          <w:sz w:val="20"/>
          <w:szCs w:val="20"/>
        </w:rPr>
        <w:t>. Difícilmente puede entenderse compatible con un mínimo principio de protección del paisaje existente la invasión con</w:t>
      </w:r>
      <w:r w:rsidR="00786A45" w:rsidRPr="00B9655E">
        <w:rPr>
          <w:rFonts w:cstheme="minorHAnsi"/>
          <w:b/>
          <w:sz w:val="20"/>
          <w:szCs w:val="20"/>
        </w:rPr>
        <w:t xml:space="preserve"> dos plantas fotovoltaicas </w:t>
      </w:r>
      <w:r w:rsidR="00582763" w:rsidRPr="00B9655E">
        <w:rPr>
          <w:rFonts w:cstheme="minorHAnsi"/>
          <w:b/>
          <w:sz w:val="20"/>
          <w:szCs w:val="20"/>
        </w:rPr>
        <w:t xml:space="preserve">y </w:t>
      </w:r>
      <w:r w:rsidRPr="00B9655E">
        <w:rPr>
          <w:rFonts w:cstheme="minorHAnsi"/>
          <w:b/>
          <w:sz w:val="20"/>
          <w:szCs w:val="20"/>
        </w:rPr>
        <w:t xml:space="preserve">22 parques eólicos del tamaño aquí tratado del suelo rústico de la provincia de Teruel. </w:t>
      </w:r>
    </w:p>
    <w:p w14:paraId="586797CA" w14:textId="77777777" w:rsidR="00303B54" w:rsidRPr="00B9655E" w:rsidRDefault="00303B54" w:rsidP="00303B54">
      <w:pPr>
        <w:spacing w:after="0" w:line="240" w:lineRule="auto"/>
        <w:jc w:val="both"/>
        <w:rPr>
          <w:rFonts w:cstheme="minorHAnsi"/>
          <w:b/>
          <w:sz w:val="20"/>
          <w:szCs w:val="20"/>
        </w:rPr>
      </w:pPr>
    </w:p>
    <w:p w14:paraId="17125401" w14:textId="4E7A614C" w:rsidR="00303B54" w:rsidRPr="00B9655E" w:rsidRDefault="00303B54" w:rsidP="00303B54">
      <w:pPr>
        <w:spacing w:after="0" w:line="240" w:lineRule="auto"/>
        <w:jc w:val="both"/>
        <w:rPr>
          <w:rFonts w:cstheme="minorHAnsi"/>
          <w:b/>
          <w:sz w:val="20"/>
          <w:szCs w:val="20"/>
        </w:rPr>
      </w:pPr>
      <w:r w:rsidRPr="00B9655E">
        <w:rPr>
          <w:rFonts w:cstheme="minorHAnsi"/>
          <w:b/>
          <w:sz w:val="20"/>
          <w:szCs w:val="20"/>
        </w:rPr>
        <w:t>Hay que recordar que la Estrategia de Ordenación Territorial de Aragón señala en el art. 13.6. E1 lo siguiente:</w:t>
      </w:r>
    </w:p>
    <w:p w14:paraId="78A1A3BE" w14:textId="77777777" w:rsidR="00303B54" w:rsidRPr="00B9655E" w:rsidRDefault="00303B54" w:rsidP="00303B54">
      <w:pPr>
        <w:spacing w:after="0" w:line="240" w:lineRule="auto"/>
        <w:jc w:val="both"/>
        <w:rPr>
          <w:rFonts w:cstheme="minorHAnsi"/>
          <w:b/>
          <w:sz w:val="8"/>
          <w:szCs w:val="8"/>
        </w:rPr>
      </w:pPr>
    </w:p>
    <w:p w14:paraId="352D5752" w14:textId="06D2D4D0" w:rsidR="00303B54" w:rsidRPr="00B9655E" w:rsidRDefault="00303B54" w:rsidP="00303B54">
      <w:pPr>
        <w:spacing w:after="0" w:line="240" w:lineRule="auto"/>
        <w:ind w:left="567" w:right="615"/>
        <w:jc w:val="both"/>
        <w:rPr>
          <w:rFonts w:cstheme="minorHAnsi"/>
          <w:b/>
          <w:i/>
          <w:sz w:val="20"/>
          <w:szCs w:val="20"/>
        </w:rPr>
      </w:pPr>
      <w:r w:rsidRPr="00B9655E">
        <w:rPr>
          <w:rFonts w:cstheme="minorHAnsi"/>
          <w:b/>
          <w:i/>
          <w:sz w:val="20"/>
          <w:szCs w:val="20"/>
        </w:rPr>
        <w:lastRenderedPageBreak/>
        <w:t>“En las nuevas instalaciones de producción de energía debe de considerarse de forma especial la integración ambiental y paisajística, por lo que</w:t>
      </w:r>
      <w:r w:rsidRPr="00B9655E">
        <w:rPr>
          <w:rFonts w:cstheme="minorHAnsi"/>
          <w:b/>
          <w:i/>
          <w:sz w:val="20"/>
          <w:szCs w:val="20"/>
          <w:u w:val="single"/>
        </w:rPr>
        <w:t>, para la justificación de la idoneidad de la ubicación, se deberán valorar las diversas alternativas, otorgando prioridad a los suelos ya transformados</w:t>
      </w:r>
      <w:r w:rsidRPr="00B9655E">
        <w:rPr>
          <w:rFonts w:cstheme="minorHAnsi"/>
          <w:b/>
          <w:i/>
          <w:sz w:val="20"/>
          <w:szCs w:val="20"/>
        </w:rPr>
        <w:t xml:space="preserve"> y descartando, en cualquier caso, las que deriven en una mayor incidencia, sin perjuicio de las medidas correctoras correspondientes”.</w:t>
      </w:r>
    </w:p>
    <w:p w14:paraId="3D1DED4A" w14:textId="77777777" w:rsidR="00303B54" w:rsidRPr="00B9655E" w:rsidRDefault="00303B54" w:rsidP="00303B54">
      <w:pPr>
        <w:autoSpaceDE w:val="0"/>
        <w:autoSpaceDN w:val="0"/>
        <w:adjustRightInd w:val="0"/>
        <w:spacing w:after="0" w:line="240" w:lineRule="auto"/>
        <w:jc w:val="both"/>
        <w:rPr>
          <w:rFonts w:ascii="Calibri" w:hAnsi="Calibri" w:cs="Calibri"/>
          <w:b/>
          <w:sz w:val="20"/>
          <w:szCs w:val="20"/>
        </w:rPr>
      </w:pPr>
    </w:p>
    <w:p w14:paraId="081A9489" w14:textId="77777777" w:rsidR="00307400" w:rsidRPr="00B9655E" w:rsidRDefault="00307400" w:rsidP="00303B54">
      <w:pPr>
        <w:autoSpaceDE w:val="0"/>
        <w:autoSpaceDN w:val="0"/>
        <w:adjustRightInd w:val="0"/>
        <w:spacing w:after="0" w:line="240" w:lineRule="auto"/>
        <w:jc w:val="both"/>
        <w:rPr>
          <w:rFonts w:ascii="Calibri" w:hAnsi="Calibri" w:cs="Calibri"/>
          <w:b/>
          <w:sz w:val="20"/>
          <w:szCs w:val="20"/>
        </w:rPr>
      </w:pPr>
    </w:p>
    <w:p w14:paraId="343DEC92" w14:textId="60F020E3" w:rsidR="008110B1" w:rsidRPr="00B9655E" w:rsidRDefault="008110B1" w:rsidP="00303B54">
      <w:pPr>
        <w:autoSpaceDE w:val="0"/>
        <w:autoSpaceDN w:val="0"/>
        <w:adjustRightInd w:val="0"/>
        <w:spacing w:after="0" w:line="240" w:lineRule="auto"/>
        <w:jc w:val="both"/>
        <w:rPr>
          <w:rFonts w:ascii="Calibri" w:hAnsi="Calibri" w:cs="Calibri"/>
          <w:b/>
          <w:i/>
          <w:sz w:val="20"/>
          <w:szCs w:val="20"/>
          <w:u w:val="single"/>
        </w:rPr>
      </w:pPr>
      <w:r w:rsidRPr="00B9655E">
        <w:rPr>
          <w:rFonts w:ascii="Calibri" w:hAnsi="Calibri" w:cs="Calibri"/>
          <w:b/>
          <w:sz w:val="20"/>
          <w:szCs w:val="20"/>
        </w:rPr>
        <w:t>2.</w:t>
      </w:r>
      <w:r w:rsidR="00F52AEC" w:rsidRPr="00B9655E">
        <w:rPr>
          <w:rFonts w:ascii="Calibri" w:hAnsi="Calibri" w:cs="Calibri"/>
          <w:b/>
          <w:sz w:val="20"/>
          <w:szCs w:val="20"/>
        </w:rPr>
        <w:t>45</w:t>
      </w:r>
      <w:r w:rsidRPr="00B9655E">
        <w:rPr>
          <w:rFonts w:ascii="Calibri" w:hAnsi="Calibri" w:cs="Calibri"/>
          <w:b/>
          <w:sz w:val="20"/>
          <w:szCs w:val="20"/>
        </w:rPr>
        <w:t xml:space="preserve">. </w:t>
      </w:r>
      <w:r w:rsidRPr="00B9655E">
        <w:rPr>
          <w:rFonts w:ascii="Calibri" w:hAnsi="Calibri" w:cs="Calibri"/>
          <w:b/>
          <w:sz w:val="20"/>
          <w:szCs w:val="20"/>
          <w:u w:val="single"/>
        </w:rPr>
        <w:t xml:space="preserve">NO SE HA TENIDO EN CUENTA QUE EL MAPA DE PAISAJE DEL MAESTRAZGO EXCLUYE PROYECTOS DE ESTE TIPO </w:t>
      </w:r>
    </w:p>
    <w:p w14:paraId="69426C34" w14:textId="77777777" w:rsidR="008110B1" w:rsidRPr="00B9655E" w:rsidRDefault="008110B1" w:rsidP="00303B54">
      <w:pPr>
        <w:autoSpaceDE w:val="0"/>
        <w:autoSpaceDN w:val="0"/>
        <w:adjustRightInd w:val="0"/>
        <w:spacing w:after="0" w:line="240" w:lineRule="auto"/>
        <w:jc w:val="both"/>
        <w:rPr>
          <w:rFonts w:ascii="Calibri" w:hAnsi="Calibri" w:cs="Calibri"/>
          <w:b/>
          <w:sz w:val="8"/>
          <w:szCs w:val="8"/>
        </w:rPr>
      </w:pPr>
    </w:p>
    <w:p w14:paraId="2A1C895C" w14:textId="03E803DA" w:rsidR="008519BF" w:rsidRPr="00B9655E" w:rsidRDefault="002F3A1F" w:rsidP="00303B54">
      <w:pPr>
        <w:autoSpaceDE w:val="0"/>
        <w:autoSpaceDN w:val="0"/>
        <w:adjustRightInd w:val="0"/>
        <w:spacing w:after="0" w:line="240" w:lineRule="auto"/>
        <w:jc w:val="both"/>
        <w:rPr>
          <w:rFonts w:ascii="Calibri" w:hAnsi="Calibri" w:cs="Calibri"/>
          <w:b/>
          <w:sz w:val="20"/>
          <w:szCs w:val="20"/>
        </w:rPr>
      </w:pPr>
      <w:r w:rsidRPr="00B9655E">
        <w:rPr>
          <w:rFonts w:ascii="Calibri" w:hAnsi="Calibri" w:cs="Calibri"/>
          <w:b/>
          <w:sz w:val="20"/>
          <w:szCs w:val="20"/>
        </w:rPr>
        <w:t>2.</w:t>
      </w:r>
      <w:r w:rsidR="00F52AEC" w:rsidRPr="00B9655E">
        <w:rPr>
          <w:rFonts w:ascii="Calibri" w:hAnsi="Calibri" w:cs="Calibri"/>
          <w:b/>
          <w:sz w:val="20"/>
          <w:szCs w:val="20"/>
        </w:rPr>
        <w:t>45</w:t>
      </w:r>
      <w:r w:rsidRPr="00B9655E">
        <w:rPr>
          <w:rFonts w:ascii="Calibri" w:hAnsi="Calibri" w:cs="Calibri"/>
          <w:b/>
          <w:sz w:val="20"/>
          <w:szCs w:val="20"/>
        </w:rPr>
        <w:t xml:space="preserve">.1. La página oficial del gobierno de Aragón, de ICEARAGON, nos recuerda que </w:t>
      </w:r>
      <w:r w:rsidRPr="00B9655E">
        <w:rPr>
          <w:rFonts w:ascii="Calibri" w:hAnsi="Calibri" w:cs="Calibri"/>
          <w:b/>
          <w:i/>
          <w:iCs/>
          <w:sz w:val="20"/>
          <w:szCs w:val="20"/>
        </w:rPr>
        <w:t>“l</w:t>
      </w:r>
      <w:r w:rsidR="008519BF" w:rsidRPr="00B9655E">
        <w:rPr>
          <w:rFonts w:ascii="Calibri" w:hAnsi="Calibri" w:cs="Calibri"/>
          <w:b/>
          <w:i/>
          <w:iCs/>
          <w:sz w:val="20"/>
          <w:szCs w:val="20"/>
        </w:rPr>
        <w:t>a Ley 4/2009, de 22 de junio, de Ordenación del Territorio de Aragón, establecía como estrategia para conseguir los objetivos de la ordenación del territorio (art. 3), la protección activa del medio natural y del patrimonio cultural, con atención a la gestión de, entre otros aspectos, el paisaje, integrando de este modo el recurso en la ordenación territorial</w:t>
      </w:r>
      <w:r w:rsidRPr="00B9655E">
        <w:rPr>
          <w:rFonts w:ascii="Calibri" w:hAnsi="Calibri" w:cs="Calibri"/>
          <w:b/>
          <w:i/>
          <w:iCs/>
          <w:sz w:val="20"/>
          <w:szCs w:val="20"/>
        </w:rPr>
        <w:t>”:</w:t>
      </w:r>
    </w:p>
    <w:p w14:paraId="220F25B1" w14:textId="77777777" w:rsidR="008519BF" w:rsidRPr="00B9655E" w:rsidRDefault="008519BF" w:rsidP="001565B4">
      <w:pPr>
        <w:autoSpaceDE w:val="0"/>
        <w:autoSpaceDN w:val="0"/>
        <w:adjustRightInd w:val="0"/>
        <w:spacing w:after="0" w:line="240" w:lineRule="auto"/>
        <w:jc w:val="both"/>
        <w:rPr>
          <w:rFonts w:ascii="Calibri" w:hAnsi="Calibri" w:cs="Calibri"/>
          <w:b/>
          <w:sz w:val="8"/>
          <w:szCs w:val="8"/>
        </w:rPr>
      </w:pPr>
    </w:p>
    <w:p w14:paraId="4E92E426" w14:textId="77777777" w:rsidR="002F3A1F" w:rsidRPr="00B9655E" w:rsidRDefault="002F3A1F" w:rsidP="001565B4">
      <w:pPr>
        <w:pStyle w:val="Default"/>
        <w:ind w:left="708"/>
        <w:jc w:val="both"/>
        <w:rPr>
          <w:rFonts w:ascii="Calibri" w:hAnsi="Calibri" w:cs="Calibri"/>
          <w:b/>
          <w:i/>
          <w:iCs/>
          <w:color w:val="auto"/>
          <w:sz w:val="20"/>
          <w:szCs w:val="20"/>
        </w:rPr>
      </w:pPr>
      <w:r w:rsidRPr="00B9655E">
        <w:rPr>
          <w:rFonts w:ascii="Calibri" w:hAnsi="Calibri" w:cs="Calibri"/>
          <w:b/>
          <w:i/>
          <w:iCs/>
          <w:color w:val="auto"/>
          <w:sz w:val="20"/>
          <w:szCs w:val="20"/>
        </w:rPr>
        <w:t>“En esta ley se detalla que los Mapas de Paisaje son documentos de información territorial, que deberán ser tenidos en cuenta al elaborar el planeamiento y la programación en materia territorial, urbanística, ambiental, de patrimonio cultural, hidrológica, forestal, de protección civil y de cualesquiera otras políticas públicas con incidencia territorial”</w:t>
      </w:r>
    </w:p>
    <w:p w14:paraId="21E3F4D4" w14:textId="77777777" w:rsidR="002F3A1F" w:rsidRPr="00B9655E" w:rsidRDefault="002F3A1F" w:rsidP="001565B4">
      <w:pPr>
        <w:pStyle w:val="Default"/>
        <w:jc w:val="both"/>
        <w:rPr>
          <w:rFonts w:ascii="Calibri" w:hAnsi="Calibri" w:cs="Calibri"/>
          <w:b/>
          <w:color w:val="auto"/>
          <w:sz w:val="8"/>
          <w:szCs w:val="8"/>
        </w:rPr>
      </w:pPr>
    </w:p>
    <w:p w14:paraId="442FFD24" w14:textId="06631331" w:rsidR="002F3A1F" w:rsidRPr="00B9655E" w:rsidRDefault="002F3A1F" w:rsidP="001565B4">
      <w:pPr>
        <w:pStyle w:val="Default"/>
        <w:jc w:val="both"/>
        <w:rPr>
          <w:rFonts w:ascii="Calibri" w:hAnsi="Calibri" w:cs="Calibri"/>
          <w:b/>
          <w:color w:val="auto"/>
          <w:sz w:val="20"/>
          <w:szCs w:val="20"/>
        </w:rPr>
      </w:pPr>
      <w:r w:rsidRPr="00B9655E">
        <w:rPr>
          <w:rFonts w:ascii="Calibri" w:hAnsi="Calibri" w:cs="Calibri"/>
          <w:b/>
          <w:color w:val="auto"/>
          <w:sz w:val="20"/>
          <w:szCs w:val="20"/>
        </w:rPr>
        <w:t>https://icearagon.aragon.es/portal/paisaje.jsp</w:t>
      </w:r>
    </w:p>
    <w:p w14:paraId="3F884CAC" w14:textId="77777777" w:rsidR="002F3A1F" w:rsidRPr="00B9655E" w:rsidRDefault="002F3A1F" w:rsidP="001565B4">
      <w:pPr>
        <w:autoSpaceDE w:val="0"/>
        <w:autoSpaceDN w:val="0"/>
        <w:adjustRightInd w:val="0"/>
        <w:spacing w:after="0" w:line="240" w:lineRule="auto"/>
        <w:jc w:val="both"/>
        <w:rPr>
          <w:rFonts w:ascii="Calibri" w:hAnsi="Calibri" w:cs="Calibri"/>
          <w:b/>
          <w:sz w:val="20"/>
          <w:szCs w:val="20"/>
        </w:rPr>
      </w:pPr>
    </w:p>
    <w:p w14:paraId="2E1BC434" w14:textId="518A32F0" w:rsidR="002F3A1F" w:rsidRPr="00B9655E" w:rsidRDefault="002F3A1F" w:rsidP="001565B4">
      <w:pPr>
        <w:spacing w:after="0" w:line="240" w:lineRule="auto"/>
        <w:jc w:val="both"/>
        <w:rPr>
          <w:rFonts w:ascii="Calibri" w:hAnsi="Calibri" w:cs="Calibri"/>
          <w:b/>
          <w:bCs/>
          <w:sz w:val="20"/>
          <w:szCs w:val="20"/>
        </w:rPr>
      </w:pPr>
      <w:r w:rsidRPr="00B9655E">
        <w:rPr>
          <w:rFonts w:ascii="Calibri" w:hAnsi="Calibri" w:cs="Calibri"/>
          <w:b/>
          <w:sz w:val="20"/>
          <w:szCs w:val="20"/>
        </w:rPr>
        <w:t>2.</w:t>
      </w:r>
      <w:r w:rsidR="00F52AEC" w:rsidRPr="00B9655E">
        <w:rPr>
          <w:rFonts w:ascii="Calibri" w:hAnsi="Calibri" w:cs="Calibri"/>
          <w:b/>
          <w:sz w:val="20"/>
          <w:szCs w:val="20"/>
        </w:rPr>
        <w:t>45</w:t>
      </w:r>
      <w:r w:rsidRPr="00B9655E">
        <w:rPr>
          <w:rFonts w:ascii="Calibri" w:hAnsi="Calibri" w:cs="Calibri"/>
          <w:b/>
          <w:sz w:val="20"/>
          <w:szCs w:val="20"/>
        </w:rPr>
        <w:t xml:space="preserve">.2. El Mapa de Paisaje del Maestrazgo, en el </w:t>
      </w:r>
      <w:r w:rsidRPr="00B9655E">
        <w:rPr>
          <w:rFonts w:ascii="Calibri" w:hAnsi="Calibri" w:cs="Calibri"/>
          <w:b/>
          <w:bCs/>
          <w:sz w:val="20"/>
          <w:szCs w:val="20"/>
        </w:rPr>
        <w:t xml:space="preserve">Documento </w:t>
      </w:r>
      <w:proofErr w:type="spellStart"/>
      <w:r w:rsidRPr="00B9655E">
        <w:rPr>
          <w:rFonts w:ascii="Calibri" w:hAnsi="Calibri" w:cs="Calibri"/>
          <w:b/>
          <w:bCs/>
          <w:sz w:val="20"/>
          <w:szCs w:val="20"/>
        </w:rPr>
        <w:t>nº</w:t>
      </w:r>
      <w:proofErr w:type="spellEnd"/>
      <w:r w:rsidRPr="00B9655E">
        <w:rPr>
          <w:rFonts w:ascii="Calibri" w:hAnsi="Calibri" w:cs="Calibri"/>
          <w:b/>
          <w:bCs/>
          <w:sz w:val="20"/>
          <w:szCs w:val="20"/>
        </w:rPr>
        <w:t xml:space="preserve"> 12 “Objetivos de calidad paisajística”, señala:</w:t>
      </w:r>
    </w:p>
    <w:p w14:paraId="6D7C9F29" w14:textId="77777777" w:rsidR="002F3A1F" w:rsidRPr="00B9655E" w:rsidRDefault="002F3A1F" w:rsidP="001565B4">
      <w:pPr>
        <w:spacing w:after="0" w:line="240" w:lineRule="auto"/>
        <w:jc w:val="both"/>
        <w:rPr>
          <w:rFonts w:ascii="Calibri" w:hAnsi="Calibri" w:cs="Calibri"/>
          <w:b/>
          <w:bCs/>
          <w:sz w:val="8"/>
          <w:szCs w:val="8"/>
        </w:rPr>
      </w:pPr>
    </w:p>
    <w:p w14:paraId="1F416C8E" w14:textId="77777777" w:rsidR="002F3A1F" w:rsidRPr="00B9655E" w:rsidRDefault="002F3A1F" w:rsidP="001565B4">
      <w:pPr>
        <w:spacing w:after="0" w:line="240" w:lineRule="auto"/>
        <w:ind w:left="708"/>
        <w:jc w:val="both"/>
        <w:rPr>
          <w:rFonts w:ascii="Calibri" w:hAnsi="Calibri" w:cs="Calibri"/>
          <w:b/>
          <w:bCs/>
          <w:i/>
          <w:iCs/>
          <w:sz w:val="20"/>
          <w:szCs w:val="20"/>
        </w:rPr>
      </w:pPr>
      <w:r w:rsidRPr="00B9655E">
        <w:rPr>
          <w:rFonts w:ascii="Calibri" w:hAnsi="Calibri" w:cs="Calibri"/>
          <w:b/>
          <w:bCs/>
          <w:i/>
          <w:iCs/>
          <w:sz w:val="20"/>
          <w:szCs w:val="20"/>
        </w:rPr>
        <w:t xml:space="preserve">“El paisaje es un elemento esencial en la calidad de vida de la población, pero, además, en el caso concreto de la comarca de Maestrazgo, se está configurando cada vez con más fuerza como un motor de desarrollo general para toda la comarca”. </w:t>
      </w:r>
    </w:p>
    <w:p w14:paraId="6FBFD015" w14:textId="77777777" w:rsidR="002F3A1F" w:rsidRPr="00B9655E" w:rsidRDefault="002F3A1F" w:rsidP="001565B4">
      <w:pPr>
        <w:spacing w:after="0" w:line="240" w:lineRule="auto"/>
        <w:jc w:val="both"/>
        <w:rPr>
          <w:rFonts w:ascii="Calibri" w:hAnsi="Calibri" w:cs="Calibri"/>
          <w:b/>
          <w:bCs/>
          <w:sz w:val="20"/>
          <w:szCs w:val="20"/>
        </w:rPr>
      </w:pPr>
    </w:p>
    <w:p w14:paraId="1EBC9DD3" w14:textId="77777777" w:rsidR="002F3A1F" w:rsidRPr="00B9655E" w:rsidRDefault="002F3A1F" w:rsidP="001565B4">
      <w:pPr>
        <w:spacing w:after="0" w:line="240" w:lineRule="auto"/>
        <w:jc w:val="both"/>
        <w:rPr>
          <w:rFonts w:ascii="Calibri" w:hAnsi="Calibri" w:cs="Calibri"/>
          <w:b/>
          <w:bCs/>
          <w:sz w:val="20"/>
          <w:szCs w:val="20"/>
        </w:rPr>
      </w:pPr>
      <w:r w:rsidRPr="00B9655E">
        <w:rPr>
          <w:rFonts w:ascii="Calibri" w:hAnsi="Calibri" w:cs="Calibri"/>
          <w:b/>
          <w:bCs/>
          <w:sz w:val="20"/>
          <w:szCs w:val="20"/>
        </w:rPr>
        <w:t>En su capítulo 4 formula, entre los objetivos de calidad paisajística para algunos sectores:</w:t>
      </w:r>
    </w:p>
    <w:p w14:paraId="146326A3" w14:textId="77777777" w:rsidR="002F3A1F" w:rsidRPr="00B9655E" w:rsidRDefault="002F3A1F" w:rsidP="001565B4">
      <w:pPr>
        <w:spacing w:after="0" w:line="240" w:lineRule="auto"/>
        <w:jc w:val="both"/>
        <w:rPr>
          <w:rFonts w:ascii="Calibri" w:hAnsi="Calibri" w:cs="Calibri"/>
          <w:b/>
          <w:bCs/>
          <w:sz w:val="8"/>
          <w:szCs w:val="8"/>
        </w:rPr>
      </w:pPr>
    </w:p>
    <w:p w14:paraId="0947EE1B" w14:textId="77777777" w:rsidR="002F3A1F" w:rsidRPr="00B9655E" w:rsidRDefault="002F3A1F" w:rsidP="001565B4">
      <w:pPr>
        <w:spacing w:after="0" w:line="240" w:lineRule="auto"/>
        <w:ind w:left="708"/>
        <w:jc w:val="both"/>
        <w:rPr>
          <w:rFonts w:ascii="Calibri" w:hAnsi="Calibri" w:cs="Calibri"/>
          <w:b/>
          <w:bCs/>
          <w:i/>
          <w:iCs/>
          <w:sz w:val="20"/>
          <w:szCs w:val="20"/>
        </w:rPr>
      </w:pPr>
      <w:r w:rsidRPr="00B9655E">
        <w:rPr>
          <w:rFonts w:ascii="Calibri" w:hAnsi="Calibri" w:cs="Calibri"/>
          <w:b/>
          <w:bCs/>
          <w:i/>
          <w:iCs/>
          <w:sz w:val="20"/>
          <w:szCs w:val="20"/>
        </w:rPr>
        <w:t xml:space="preserve">la “Conservación y mantenimiento del carácter existente”, es decir, la “conservación de los paisajes en su estado actual, lo que supone el mantenimiento de sus valores ambientales, culturales, visuales y perceptivos, en beneficio de la sociedad actual y de las generaciones futuras”. </w:t>
      </w:r>
    </w:p>
    <w:p w14:paraId="6343DCDA" w14:textId="77777777" w:rsidR="002F3A1F" w:rsidRPr="00B9655E" w:rsidRDefault="002F3A1F" w:rsidP="001565B4">
      <w:pPr>
        <w:spacing w:after="0" w:line="240" w:lineRule="auto"/>
        <w:jc w:val="both"/>
        <w:rPr>
          <w:rFonts w:ascii="Calibri" w:hAnsi="Calibri" w:cs="Calibri"/>
          <w:b/>
          <w:bCs/>
          <w:sz w:val="20"/>
          <w:szCs w:val="20"/>
        </w:rPr>
      </w:pPr>
    </w:p>
    <w:p w14:paraId="4EBF6760" w14:textId="1CC7B9C3" w:rsidR="002F3A1F" w:rsidRPr="00B9655E" w:rsidRDefault="00144906" w:rsidP="001565B4">
      <w:pPr>
        <w:spacing w:after="0" w:line="240" w:lineRule="auto"/>
        <w:jc w:val="both"/>
        <w:rPr>
          <w:rFonts w:ascii="Calibri" w:hAnsi="Calibri" w:cs="Calibri"/>
          <w:b/>
          <w:bCs/>
          <w:sz w:val="20"/>
          <w:szCs w:val="20"/>
        </w:rPr>
      </w:pPr>
      <w:r w:rsidRPr="00B9655E">
        <w:rPr>
          <w:rFonts w:ascii="Calibri" w:hAnsi="Calibri" w:cs="Calibri"/>
          <w:b/>
          <w:bCs/>
          <w:sz w:val="20"/>
          <w:szCs w:val="20"/>
        </w:rPr>
        <w:t xml:space="preserve">Algunos de los objetivos específicos que se señalan son los siguientes: </w:t>
      </w:r>
    </w:p>
    <w:p w14:paraId="7752BA8C" w14:textId="77777777" w:rsidR="00144906" w:rsidRPr="00B9655E" w:rsidRDefault="00144906" w:rsidP="001565B4">
      <w:pPr>
        <w:spacing w:after="0" w:line="240" w:lineRule="auto"/>
        <w:jc w:val="both"/>
        <w:rPr>
          <w:rFonts w:ascii="Calibri" w:hAnsi="Calibri" w:cs="Calibri"/>
          <w:b/>
          <w:bCs/>
          <w:sz w:val="8"/>
          <w:szCs w:val="8"/>
        </w:rPr>
      </w:pPr>
    </w:p>
    <w:p w14:paraId="16053859" w14:textId="6AFDACB3" w:rsidR="00144906" w:rsidRPr="00B9655E" w:rsidRDefault="00144906" w:rsidP="001565B4">
      <w:pPr>
        <w:spacing w:after="0" w:line="240" w:lineRule="auto"/>
        <w:ind w:left="708"/>
        <w:jc w:val="both"/>
        <w:rPr>
          <w:rFonts w:ascii="Calibri" w:hAnsi="Calibri" w:cs="Calibri"/>
          <w:b/>
          <w:bCs/>
          <w:i/>
          <w:iCs/>
          <w:sz w:val="20"/>
          <w:szCs w:val="20"/>
        </w:rPr>
      </w:pPr>
      <w:r w:rsidRPr="00B9655E">
        <w:rPr>
          <w:rFonts w:ascii="Calibri" w:hAnsi="Calibri" w:cs="Calibri"/>
          <w:b/>
          <w:bCs/>
          <w:i/>
          <w:iCs/>
          <w:sz w:val="20"/>
          <w:szCs w:val="20"/>
        </w:rPr>
        <w:t>-“Conservación del paisaje en los Espacios Naturales Protegidos y de la Red Natura 2000 de forma eficaz y coordinada con las actividades económicas posibles</w:t>
      </w:r>
    </w:p>
    <w:p w14:paraId="70906314" w14:textId="49393609" w:rsidR="00144906" w:rsidRPr="00B9655E" w:rsidRDefault="00144906" w:rsidP="001565B4">
      <w:pPr>
        <w:spacing w:after="0" w:line="240" w:lineRule="auto"/>
        <w:ind w:left="708"/>
        <w:jc w:val="both"/>
        <w:rPr>
          <w:rFonts w:ascii="Calibri" w:hAnsi="Calibri" w:cs="Calibri"/>
          <w:b/>
          <w:bCs/>
          <w:i/>
          <w:iCs/>
          <w:sz w:val="20"/>
          <w:szCs w:val="20"/>
        </w:rPr>
      </w:pPr>
      <w:r w:rsidRPr="00B9655E">
        <w:rPr>
          <w:rFonts w:ascii="Calibri" w:hAnsi="Calibri" w:cs="Calibri"/>
          <w:b/>
          <w:bCs/>
          <w:i/>
          <w:iCs/>
          <w:sz w:val="20"/>
          <w:szCs w:val="20"/>
        </w:rPr>
        <w:t>-Conservación y mantenimiento en buen estado de los elementos y enclaves de interés paisajístico.</w:t>
      </w:r>
    </w:p>
    <w:p w14:paraId="480B57B7" w14:textId="061A9566" w:rsidR="00144906" w:rsidRPr="00B9655E" w:rsidRDefault="00144906" w:rsidP="001565B4">
      <w:pPr>
        <w:spacing w:after="0" w:line="240" w:lineRule="auto"/>
        <w:ind w:left="708"/>
        <w:jc w:val="both"/>
        <w:rPr>
          <w:rFonts w:ascii="Calibri" w:hAnsi="Calibri" w:cs="Calibri"/>
          <w:b/>
          <w:bCs/>
          <w:i/>
          <w:iCs/>
          <w:sz w:val="20"/>
          <w:szCs w:val="20"/>
        </w:rPr>
      </w:pPr>
      <w:r w:rsidRPr="00B9655E">
        <w:rPr>
          <w:rFonts w:ascii="Calibri" w:hAnsi="Calibri" w:cs="Calibri"/>
          <w:b/>
          <w:bCs/>
          <w:i/>
          <w:iCs/>
          <w:sz w:val="20"/>
          <w:szCs w:val="20"/>
        </w:rPr>
        <w:t>-Conservación y mantenimiento de los paisajes de pastos y prados ligados a la ganadería extensiva tradicional de la comarca.</w:t>
      </w:r>
    </w:p>
    <w:p w14:paraId="33DE21B2" w14:textId="65261501" w:rsidR="00144906" w:rsidRPr="00B9655E" w:rsidRDefault="00144906" w:rsidP="001565B4">
      <w:pPr>
        <w:spacing w:after="0" w:line="240" w:lineRule="auto"/>
        <w:ind w:left="708"/>
        <w:jc w:val="both"/>
        <w:rPr>
          <w:rFonts w:ascii="Calibri" w:hAnsi="Calibri" w:cs="Calibri"/>
          <w:b/>
          <w:bCs/>
          <w:i/>
          <w:iCs/>
          <w:sz w:val="20"/>
          <w:szCs w:val="20"/>
        </w:rPr>
      </w:pPr>
      <w:r w:rsidRPr="00B9655E">
        <w:rPr>
          <w:rFonts w:ascii="Calibri" w:hAnsi="Calibri" w:cs="Calibri"/>
          <w:b/>
          <w:bCs/>
          <w:i/>
          <w:iCs/>
          <w:sz w:val="20"/>
          <w:szCs w:val="20"/>
        </w:rPr>
        <w:t>-Conservación y mantenimiento de paisajes agrícolas tradicionales de interés paisajístico</w:t>
      </w:r>
    </w:p>
    <w:p w14:paraId="78180FE7" w14:textId="3F4D8FAC" w:rsidR="00144906" w:rsidRPr="00B9655E" w:rsidRDefault="00144906" w:rsidP="001565B4">
      <w:pPr>
        <w:spacing w:after="0" w:line="240" w:lineRule="auto"/>
        <w:ind w:left="708"/>
        <w:jc w:val="both"/>
        <w:rPr>
          <w:rFonts w:ascii="Calibri" w:hAnsi="Calibri" w:cs="Calibri"/>
          <w:b/>
          <w:bCs/>
          <w:i/>
          <w:iCs/>
          <w:sz w:val="20"/>
          <w:szCs w:val="20"/>
        </w:rPr>
      </w:pPr>
      <w:r w:rsidRPr="00B9655E">
        <w:rPr>
          <w:rFonts w:ascii="Calibri" w:hAnsi="Calibri" w:cs="Calibri"/>
          <w:b/>
          <w:bCs/>
          <w:i/>
          <w:iCs/>
          <w:sz w:val="20"/>
          <w:szCs w:val="20"/>
        </w:rPr>
        <w:t>-Conservación y mantenimiento en buen estado de los elementos y enclaves culturales de interés paisajístico</w:t>
      </w:r>
    </w:p>
    <w:p w14:paraId="26D40D60" w14:textId="1D8D9BA5" w:rsidR="00144906" w:rsidRPr="00B9655E" w:rsidRDefault="00144906" w:rsidP="001565B4">
      <w:pPr>
        <w:spacing w:after="0" w:line="240" w:lineRule="auto"/>
        <w:ind w:left="708"/>
        <w:jc w:val="both"/>
        <w:rPr>
          <w:rFonts w:ascii="Calibri" w:hAnsi="Calibri" w:cs="Calibri"/>
          <w:b/>
          <w:bCs/>
          <w:i/>
          <w:iCs/>
          <w:sz w:val="20"/>
          <w:szCs w:val="20"/>
        </w:rPr>
      </w:pPr>
      <w:r w:rsidRPr="00B9655E">
        <w:rPr>
          <w:rFonts w:ascii="Calibri" w:hAnsi="Calibri" w:cs="Calibri"/>
          <w:b/>
          <w:bCs/>
          <w:i/>
          <w:iCs/>
          <w:sz w:val="20"/>
          <w:szCs w:val="20"/>
        </w:rPr>
        <w:t>-Mantener las vistas y los fondos escénicos libres de impactos visuales negativos</w:t>
      </w:r>
    </w:p>
    <w:p w14:paraId="17E74196" w14:textId="5C98BA78" w:rsidR="00144906" w:rsidRPr="00B9655E" w:rsidRDefault="00144906" w:rsidP="001565B4">
      <w:pPr>
        <w:spacing w:after="0" w:line="240" w:lineRule="auto"/>
        <w:ind w:left="708"/>
        <w:jc w:val="both"/>
        <w:rPr>
          <w:rFonts w:ascii="Calibri" w:hAnsi="Calibri" w:cs="Calibri"/>
          <w:b/>
          <w:bCs/>
          <w:i/>
          <w:iCs/>
          <w:sz w:val="20"/>
          <w:szCs w:val="20"/>
        </w:rPr>
      </w:pPr>
      <w:r w:rsidRPr="00B9655E">
        <w:rPr>
          <w:rFonts w:ascii="Calibri" w:hAnsi="Calibri" w:cs="Calibri"/>
          <w:b/>
          <w:bCs/>
          <w:i/>
          <w:iCs/>
          <w:sz w:val="20"/>
          <w:szCs w:val="20"/>
        </w:rPr>
        <w:t>-Potenciar la calidad de vida de los habitantes de los pueblos sin perder el carácter rural y los valores y señas de identidad de la comarca.</w:t>
      </w:r>
    </w:p>
    <w:p w14:paraId="5638DB55" w14:textId="6A3669E7" w:rsidR="00144906" w:rsidRPr="00B9655E" w:rsidRDefault="00144906" w:rsidP="001565B4">
      <w:pPr>
        <w:spacing w:after="0" w:line="240" w:lineRule="auto"/>
        <w:ind w:left="708"/>
        <w:jc w:val="both"/>
        <w:rPr>
          <w:rFonts w:ascii="Calibri" w:hAnsi="Calibri" w:cs="Calibri"/>
          <w:b/>
          <w:bCs/>
          <w:i/>
          <w:iCs/>
          <w:sz w:val="20"/>
          <w:szCs w:val="20"/>
        </w:rPr>
      </w:pPr>
      <w:r w:rsidRPr="00B9655E">
        <w:rPr>
          <w:rFonts w:ascii="Calibri" w:hAnsi="Calibri" w:cs="Calibri"/>
          <w:b/>
          <w:bCs/>
          <w:i/>
          <w:iCs/>
          <w:sz w:val="20"/>
          <w:szCs w:val="20"/>
        </w:rPr>
        <w:t>-Mejora del paisaje en aquellas unidades aptas para este fin por presentar calidad muy baja en el contexto comarcal y fragilidad muy alta.</w:t>
      </w:r>
    </w:p>
    <w:p w14:paraId="066948E9" w14:textId="4489BABA" w:rsidR="00144906" w:rsidRPr="00B9655E" w:rsidRDefault="00144906" w:rsidP="001565B4">
      <w:pPr>
        <w:spacing w:after="0" w:line="240" w:lineRule="auto"/>
        <w:ind w:left="708"/>
        <w:jc w:val="both"/>
        <w:rPr>
          <w:rFonts w:ascii="Calibri" w:hAnsi="Calibri" w:cs="Calibri"/>
          <w:b/>
          <w:bCs/>
          <w:i/>
          <w:iCs/>
          <w:sz w:val="20"/>
          <w:szCs w:val="20"/>
        </w:rPr>
      </w:pPr>
      <w:r w:rsidRPr="00B9655E">
        <w:rPr>
          <w:rFonts w:ascii="Calibri" w:hAnsi="Calibri" w:cs="Calibri"/>
          <w:b/>
          <w:bCs/>
          <w:i/>
          <w:iCs/>
          <w:sz w:val="20"/>
          <w:szCs w:val="20"/>
        </w:rPr>
        <w:t>-Mejora de formaciones boscosas con fines paisajísticos, ambientales y/o sociales.</w:t>
      </w:r>
    </w:p>
    <w:p w14:paraId="3038BCBE" w14:textId="72CD5C6A" w:rsidR="00144906" w:rsidRPr="00B9655E" w:rsidRDefault="00144906" w:rsidP="001565B4">
      <w:pPr>
        <w:spacing w:after="0" w:line="240" w:lineRule="auto"/>
        <w:ind w:left="708"/>
        <w:jc w:val="both"/>
        <w:rPr>
          <w:rFonts w:ascii="Calibri" w:hAnsi="Calibri" w:cs="Calibri"/>
          <w:b/>
          <w:bCs/>
          <w:i/>
          <w:iCs/>
          <w:sz w:val="20"/>
          <w:szCs w:val="20"/>
        </w:rPr>
      </w:pPr>
      <w:r w:rsidRPr="00B9655E">
        <w:rPr>
          <w:rFonts w:ascii="Calibri" w:hAnsi="Calibri" w:cs="Calibri"/>
          <w:b/>
          <w:bCs/>
          <w:i/>
          <w:iCs/>
          <w:sz w:val="20"/>
          <w:szCs w:val="20"/>
        </w:rPr>
        <w:t>-Definición y puesta en marcha de programas para poner en valor y difundir las cualidades del paisaje comarcal.</w:t>
      </w:r>
    </w:p>
    <w:p w14:paraId="31E8B5D7" w14:textId="4B5F4F76" w:rsidR="00144906" w:rsidRPr="00B9655E" w:rsidRDefault="00144906" w:rsidP="001565B4">
      <w:pPr>
        <w:spacing w:after="0" w:line="240" w:lineRule="auto"/>
        <w:ind w:left="708"/>
        <w:jc w:val="both"/>
        <w:rPr>
          <w:rFonts w:ascii="Calibri" w:hAnsi="Calibri" w:cs="Calibri"/>
          <w:b/>
          <w:bCs/>
          <w:i/>
          <w:iCs/>
          <w:sz w:val="20"/>
          <w:szCs w:val="20"/>
        </w:rPr>
      </w:pPr>
      <w:r w:rsidRPr="00B9655E">
        <w:rPr>
          <w:rFonts w:ascii="Calibri" w:hAnsi="Calibri" w:cs="Calibri"/>
          <w:b/>
          <w:bCs/>
          <w:i/>
          <w:iCs/>
          <w:sz w:val="20"/>
          <w:szCs w:val="20"/>
        </w:rPr>
        <w:t>-Potenciar las cuencas visuales relevantes de la comarca: nuevas áreas para la interpretación del paisaje.</w:t>
      </w:r>
    </w:p>
    <w:p w14:paraId="6ED01211" w14:textId="233F441C" w:rsidR="00144906" w:rsidRPr="00B9655E" w:rsidRDefault="00144906" w:rsidP="001565B4">
      <w:pPr>
        <w:spacing w:after="0" w:line="240" w:lineRule="auto"/>
        <w:ind w:left="708"/>
        <w:jc w:val="both"/>
        <w:rPr>
          <w:rFonts w:ascii="Calibri" w:hAnsi="Calibri" w:cs="Calibri"/>
          <w:b/>
          <w:bCs/>
          <w:i/>
          <w:iCs/>
          <w:sz w:val="20"/>
          <w:szCs w:val="20"/>
        </w:rPr>
      </w:pPr>
      <w:r w:rsidRPr="00B9655E">
        <w:rPr>
          <w:rFonts w:ascii="Calibri" w:hAnsi="Calibri" w:cs="Calibri"/>
          <w:b/>
          <w:bCs/>
          <w:i/>
          <w:iCs/>
          <w:sz w:val="20"/>
          <w:szCs w:val="20"/>
        </w:rPr>
        <w:t>Integrar los nuevos proyectos de desarrollo en el paisaje”.</w:t>
      </w:r>
    </w:p>
    <w:p w14:paraId="3B966475" w14:textId="77777777" w:rsidR="00144906" w:rsidRPr="00B9655E" w:rsidRDefault="00144906" w:rsidP="001565B4">
      <w:pPr>
        <w:spacing w:after="0" w:line="240" w:lineRule="auto"/>
        <w:jc w:val="both"/>
        <w:rPr>
          <w:rFonts w:ascii="Calibri" w:hAnsi="Calibri" w:cs="Calibri"/>
          <w:b/>
          <w:bCs/>
          <w:sz w:val="20"/>
          <w:szCs w:val="20"/>
        </w:rPr>
      </w:pPr>
    </w:p>
    <w:p w14:paraId="52AA2A50" w14:textId="77777777" w:rsidR="00144906" w:rsidRPr="00B9655E" w:rsidRDefault="00144906" w:rsidP="001565B4">
      <w:pPr>
        <w:spacing w:after="0" w:line="240" w:lineRule="auto"/>
        <w:jc w:val="both"/>
        <w:rPr>
          <w:rFonts w:ascii="Calibri" w:hAnsi="Calibri" w:cs="Calibri"/>
          <w:b/>
          <w:bCs/>
          <w:sz w:val="20"/>
          <w:szCs w:val="20"/>
        </w:rPr>
      </w:pPr>
      <w:r w:rsidRPr="00B9655E">
        <w:rPr>
          <w:rFonts w:ascii="Calibri" w:hAnsi="Calibri" w:cs="Calibri"/>
          <w:b/>
          <w:bCs/>
          <w:sz w:val="20"/>
          <w:szCs w:val="20"/>
        </w:rPr>
        <w:t xml:space="preserve">Como, ejemplo, dentro de </w:t>
      </w:r>
      <w:r w:rsidR="002F3A1F" w:rsidRPr="00B9655E">
        <w:rPr>
          <w:rFonts w:ascii="Calibri" w:hAnsi="Calibri" w:cs="Calibri"/>
          <w:b/>
          <w:bCs/>
          <w:i/>
          <w:iCs/>
          <w:sz w:val="20"/>
          <w:szCs w:val="20"/>
        </w:rPr>
        <w:t xml:space="preserve">“mantener las vistas y los fondos escénicos libres de impactos visuales negativos” </w:t>
      </w:r>
      <w:r w:rsidRPr="00B9655E">
        <w:rPr>
          <w:rFonts w:ascii="Calibri" w:hAnsi="Calibri" w:cs="Calibri"/>
          <w:b/>
          <w:bCs/>
          <w:sz w:val="20"/>
          <w:szCs w:val="20"/>
        </w:rPr>
        <w:t>se especifica:</w:t>
      </w:r>
    </w:p>
    <w:p w14:paraId="122C22EF" w14:textId="77777777" w:rsidR="00144906" w:rsidRPr="00B9655E" w:rsidRDefault="00144906" w:rsidP="001565B4">
      <w:pPr>
        <w:spacing w:after="0" w:line="240" w:lineRule="auto"/>
        <w:jc w:val="both"/>
        <w:rPr>
          <w:rFonts w:ascii="Calibri" w:hAnsi="Calibri" w:cs="Calibri"/>
          <w:b/>
          <w:bCs/>
          <w:i/>
          <w:iCs/>
          <w:sz w:val="8"/>
          <w:szCs w:val="8"/>
        </w:rPr>
      </w:pPr>
    </w:p>
    <w:p w14:paraId="6827E099" w14:textId="40EFA017" w:rsidR="00144906" w:rsidRPr="00B9655E" w:rsidRDefault="00144906" w:rsidP="001565B4">
      <w:pPr>
        <w:spacing w:after="0" w:line="240" w:lineRule="auto"/>
        <w:ind w:left="708"/>
        <w:jc w:val="both"/>
        <w:rPr>
          <w:rFonts w:ascii="Calibri" w:hAnsi="Calibri" w:cs="Calibri"/>
          <w:b/>
          <w:bCs/>
          <w:i/>
          <w:iCs/>
          <w:sz w:val="20"/>
          <w:szCs w:val="20"/>
        </w:rPr>
      </w:pPr>
      <w:r w:rsidRPr="00B9655E">
        <w:rPr>
          <w:rFonts w:ascii="Calibri" w:hAnsi="Calibri" w:cs="Calibri"/>
          <w:b/>
          <w:bCs/>
          <w:i/>
          <w:iCs/>
          <w:sz w:val="20"/>
          <w:szCs w:val="20"/>
        </w:rPr>
        <w:t xml:space="preserve">“La finalidad de este objetivo es mantener la calidad del paisaje en aquellos puntos estratégicos desde los que hay vistas y fondos escénicos de especial relevancia, evitando los impactos visuales negativos que contribuyen de forma considerable a la percepción de unos paisajes de calidad tanto por parte de la población como de los visitantes. Para que se puedan conservar estas vistas y fondos escénicos se ha </w:t>
      </w:r>
      <w:r w:rsidRPr="00B9655E">
        <w:rPr>
          <w:rFonts w:ascii="Calibri" w:hAnsi="Calibri" w:cs="Calibri"/>
          <w:b/>
          <w:bCs/>
          <w:i/>
          <w:iCs/>
          <w:sz w:val="20"/>
          <w:szCs w:val="20"/>
        </w:rPr>
        <w:lastRenderedPageBreak/>
        <w:t xml:space="preserve">propuesto la minimización de los impactos causados por la instalación de antenas de telefonía móvil, así como los causados por los aerogeneradores, ausentes en la comarca de </w:t>
      </w:r>
      <w:r w:rsidR="00701787" w:rsidRPr="00B9655E">
        <w:rPr>
          <w:rFonts w:ascii="Calibri" w:hAnsi="Calibri" w:cs="Calibri"/>
          <w:b/>
          <w:bCs/>
          <w:i/>
          <w:iCs/>
          <w:sz w:val="20"/>
          <w:szCs w:val="20"/>
        </w:rPr>
        <w:t>Maestrazgo,</w:t>
      </w:r>
      <w:r w:rsidRPr="00B9655E">
        <w:rPr>
          <w:rFonts w:ascii="Calibri" w:hAnsi="Calibri" w:cs="Calibri"/>
          <w:b/>
          <w:bCs/>
          <w:i/>
          <w:iCs/>
          <w:sz w:val="20"/>
          <w:szCs w:val="20"/>
        </w:rPr>
        <w:t xml:space="preserve"> pero localizados en los límites comarcales y por tanto visibles desde las cuencas visuales”.</w:t>
      </w:r>
    </w:p>
    <w:p w14:paraId="06FF41E8" w14:textId="35555A3E" w:rsidR="002F3A1F" w:rsidRPr="00B9655E" w:rsidRDefault="002F3A1F" w:rsidP="001565B4">
      <w:pPr>
        <w:autoSpaceDE w:val="0"/>
        <w:autoSpaceDN w:val="0"/>
        <w:adjustRightInd w:val="0"/>
        <w:spacing w:after="0" w:line="240" w:lineRule="auto"/>
        <w:jc w:val="both"/>
        <w:rPr>
          <w:rFonts w:ascii="Calibri" w:hAnsi="Calibri" w:cs="Calibri"/>
          <w:b/>
          <w:sz w:val="20"/>
          <w:szCs w:val="20"/>
        </w:rPr>
      </w:pPr>
    </w:p>
    <w:p w14:paraId="6AB065EF" w14:textId="77777777" w:rsidR="002F3A1F" w:rsidRPr="00B9655E" w:rsidRDefault="002F3A1F" w:rsidP="001565B4">
      <w:pPr>
        <w:autoSpaceDE w:val="0"/>
        <w:autoSpaceDN w:val="0"/>
        <w:adjustRightInd w:val="0"/>
        <w:spacing w:after="0" w:line="240" w:lineRule="auto"/>
        <w:jc w:val="both"/>
        <w:rPr>
          <w:rFonts w:ascii="Calibri" w:hAnsi="Calibri" w:cs="Calibri"/>
          <w:b/>
          <w:sz w:val="20"/>
          <w:szCs w:val="20"/>
        </w:rPr>
      </w:pPr>
    </w:p>
    <w:p w14:paraId="1177DA24" w14:textId="4697905B" w:rsidR="006474AD" w:rsidRPr="00B9655E" w:rsidRDefault="006474AD" w:rsidP="001565B4">
      <w:pPr>
        <w:pStyle w:val="Default"/>
        <w:jc w:val="both"/>
        <w:rPr>
          <w:rFonts w:ascii="Calibri" w:hAnsi="Calibri" w:cs="Calibri"/>
          <w:b/>
          <w:color w:val="auto"/>
          <w:sz w:val="20"/>
          <w:szCs w:val="20"/>
        </w:rPr>
      </w:pPr>
      <w:r w:rsidRPr="00B9655E">
        <w:rPr>
          <w:rFonts w:ascii="Calibri" w:eastAsia="Calibri" w:hAnsi="Calibri" w:cs="Calibri"/>
          <w:b/>
          <w:color w:val="auto"/>
          <w:sz w:val="20"/>
          <w:szCs w:val="20"/>
        </w:rPr>
        <w:t>2.</w:t>
      </w:r>
      <w:r w:rsidR="00F52AEC" w:rsidRPr="00B9655E">
        <w:rPr>
          <w:rFonts w:ascii="Calibri" w:eastAsia="Calibri" w:hAnsi="Calibri" w:cs="Calibri"/>
          <w:b/>
          <w:color w:val="auto"/>
          <w:sz w:val="20"/>
          <w:szCs w:val="20"/>
        </w:rPr>
        <w:t>46</w:t>
      </w:r>
      <w:r w:rsidRPr="00B9655E">
        <w:rPr>
          <w:rFonts w:ascii="Calibri" w:eastAsia="Calibri" w:hAnsi="Calibri" w:cs="Calibri"/>
          <w:b/>
          <w:color w:val="auto"/>
          <w:sz w:val="20"/>
          <w:szCs w:val="20"/>
        </w:rPr>
        <w:t xml:space="preserve">. </w:t>
      </w:r>
      <w:r w:rsidRPr="00B9655E">
        <w:rPr>
          <w:rFonts w:ascii="Calibri" w:eastAsia="Calibri" w:hAnsi="Calibri" w:cs="Calibri"/>
          <w:b/>
          <w:color w:val="auto"/>
          <w:sz w:val="20"/>
          <w:szCs w:val="20"/>
          <w:u w:val="single"/>
        </w:rPr>
        <w:t xml:space="preserve">NO SE JUSTIFICA LA PREVALENCIA DE LA UTILIDAD PÚBLICA ELÉCTRICA POR ENCIMA DE LA UTILIDAD PÚBLICA COMO MONTE PÚBLICO </w:t>
      </w:r>
    </w:p>
    <w:p w14:paraId="3DF84190" w14:textId="77777777" w:rsidR="00BB56A8" w:rsidRPr="00B9655E" w:rsidRDefault="00BB56A8" w:rsidP="001565B4">
      <w:pPr>
        <w:autoSpaceDE w:val="0"/>
        <w:autoSpaceDN w:val="0"/>
        <w:adjustRightInd w:val="0"/>
        <w:spacing w:after="0" w:line="240" w:lineRule="auto"/>
        <w:jc w:val="both"/>
        <w:rPr>
          <w:rFonts w:ascii="Calibri" w:hAnsi="Calibri" w:cs="Calibri"/>
          <w:b/>
          <w:sz w:val="8"/>
          <w:szCs w:val="8"/>
        </w:rPr>
      </w:pPr>
    </w:p>
    <w:p w14:paraId="77F80AC6" w14:textId="03E7DE58" w:rsidR="006474AD" w:rsidRPr="00B9655E" w:rsidRDefault="006474AD" w:rsidP="001565B4">
      <w:pPr>
        <w:autoSpaceDE w:val="0"/>
        <w:autoSpaceDN w:val="0"/>
        <w:adjustRightInd w:val="0"/>
        <w:spacing w:after="0" w:line="240" w:lineRule="auto"/>
        <w:jc w:val="both"/>
        <w:rPr>
          <w:rFonts w:ascii="Calibri" w:hAnsi="Calibri" w:cs="Calibri"/>
          <w:b/>
          <w:sz w:val="20"/>
          <w:szCs w:val="20"/>
        </w:rPr>
      </w:pPr>
      <w:r w:rsidRPr="00B9655E">
        <w:rPr>
          <w:rFonts w:ascii="Calibri" w:hAnsi="Calibri" w:cs="Calibri"/>
          <w:b/>
          <w:sz w:val="20"/>
          <w:szCs w:val="20"/>
        </w:rPr>
        <w:t>2.</w:t>
      </w:r>
      <w:r w:rsidR="00F52AEC" w:rsidRPr="00B9655E">
        <w:rPr>
          <w:rFonts w:ascii="Calibri" w:hAnsi="Calibri" w:cs="Calibri"/>
          <w:b/>
          <w:sz w:val="20"/>
          <w:szCs w:val="20"/>
        </w:rPr>
        <w:t>46</w:t>
      </w:r>
      <w:r w:rsidRPr="00B9655E">
        <w:rPr>
          <w:rFonts w:ascii="Calibri" w:hAnsi="Calibri" w:cs="Calibri"/>
          <w:b/>
          <w:sz w:val="20"/>
          <w:szCs w:val="20"/>
        </w:rPr>
        <w:t>.1. Por afectar a dominio público forestal catalogado debe justificar que no es viable su emplazamiento en un lugar distinto del monte catalogado sobre el que interesa su otorgamiento, de acuerdo con el artículo 71 del Texto refundido de la Ley de Montes de Aragón, aprobado por Decreto legislativo 1/2017, de 20 de junio, del Gobierno de Aragón:</w:t>
      </w:r>
    </w:p>
    <w:p w14:paraId="01C2497E" w14:textId="77777777" w:rsidR="006474AD" w:rsidRPr="00B9655E" w:rsidRDefault="006474AD" w:rsidP="001565B4">
      <w:pPr>
        <w:autoSpaceDE w:val="0"/>
        <w:autoSpaceDN w:val="0"/>
        <w:adjustRightInd w:val="0"/>
        <w:spacing w:after="0" w:line="240" w:lineRule="auto"/>
        <w:jc w:val="both"/>
        <w:rPr>
          <w:rFonts w:ascii="Calibri" w:hAnsi="Calibri" w:cs="Calibri"/>
          <w:b/>
          <w:sz w:val="8"/>
          <w:szCs w:val="8"/>
        </w:rPr>
      </w:pPr>
    </w:p>
    <w:p w14:paraId="158A081F" w14:textId="77777777" w:rsidR="006474AD" w:rsidRPr="00B9655E" w:rsidRDefault="006474AD" w:rsidP="001565B4">
      <w:pPr>
        <w:shd w:val="clear" w:color="auto" w:fill="FFFFFF"/>
        <w:spacing w:after="0" w:line="240" w:lineRule="auto"/>
        <w:ind w:left="708"/>
        <w:jc w:val="both"/>
        <w:rPr>
          <w:rFonts w:ascii="Calibri" w:eastAsia="Times New Roman" w:hAnsi="Calibri" w:cs="Calibri"/>
          <w:b/>
          <w:i/>
          <w:sz w:val="20"/>
          <w:szCs w:val="20"/>
          <w:lang w:eastAsia="es-ES"/>
        </w:rPr>
      </w:pPr>
      <w:r w:rsidRPr="00B9655E">
        <w:rPr>
          <w:rFonts w:ascii="Calibri" w:eastAsia="Times New Roman" w:hAnsi="Calibri" w:cs="Calibri"/>
          <w:b/>
          <w:bCs/>
          <w:i/>
          <w:sz w:val="20"/>
          <w:szCs w:val="20"/>
          <w:lang w:eastAsia="es-ES"/>
        </w:rPr>
        <w:t>“</w:t>
      </w:r>
      <w:r w:rsidRPr="00B9655E">
        <w:rPr>
          <w:rFonts w:ascii="Calibri" w:eastAsia="Times New Roman" w:hAnsi="Calibri" w:cs="Calibri"/>
          <w:b/>
          <w:i/>
          <w:sz w:val="20"/>
          <w:szCs w:val="20"/>
          <w:lang w:eastAsia="es-ES"/>
        </w:rPr>
        <w:t>Se podrán otorgar concesiones para uso privativo en montes catalogados en todos aquellos casos en los que, garantizándose la conservación de las características que justificaron su catalogación y el mantenimiento de las funciones propias del monte, se cumplan las siguientes condiciones:</w:t>
      </w:r>
    </w:p>
    <w:p w14:paraId="6B663A38" w14:textId="77777777" w:rsidR="006474AD" w:rsidRPr="00B9655E" w:rsidRDefault="006474AD" w:rsidP="001565B4">
      <w:pPr>
        <w:shd w:val="clear" w:color="auto" w:fill="FFFFFF"/>
        <w:spacing w:after="0" w:line="240" w:lineRule="auto"/>
        <w:ind w:left="1416"/>
        <w:jc w:val="both"/>
        <w:rPr>
          <w:rFonts w:ascii="Calibri" w:eastAsia="Times New Roman" w:hAnsi="Calibri" w:cs="Calibri"/>
          <w:b/>
          <w:i/>
          <w:sz w:val="20"/>
          <w:szCs w:val="20"/>
          <w:lang w:eastAsia="es-ES"/>
        </w:rPr>
      </w:pPr>
      <w:r w:rsidRPr="00B9655E">
        <w:rPr>
          <w:rFonts w:ascii="Calibri" w:eastAsia="Times New Roman" w:hAnsi="Calibri" w:cs="Calibri"/>
          <w:b/>
          <w:i/>
          <w:sz w:val="20"/>
          <w:szCs w:val="20"/>
          <w:lang w:eastAsia="es-ES"/>
        </w:rPr>
        <w:t>-No sea viable su emplazamiento en un lugar distinto del monte catalogado sobre el que se interesa su otorgamiento”.</w:t>
      </w:r>
    </w:p>
    <w:p w14:paraId="4BD46696" w14:textId="77777777" w:rsidR="001935E0" w:rsidRPr="00B9655E" w:rsidRDefault="001935E0" w:rsidP="001565B4">
      <w:pPr>
        <w:autoSpaceDE w:val="0"/>
        <w:autoSpaceDN w:val="0"/>
        <w:adjustRightInd w:val="0"/>
        <w:spacing w:after="0" w:line="240" w:lineRule="auto"/>
        <w:jc w:val="both"/>
        <w:rPr>
          <w:rFonts w:ascii="Calibri" w:hAnsi="Calibri" w:cs="Calibri"/>
          <w:b/>
          <w:sz w:val="20"/>
          <w:szCs w:val="20"/>
        </w:rPr>
      </w:pPr>
    </w:p>
    <w:p w14:paraId="2E70663B" w14:textId="68A77554" w:rsidR="006474AD" w:rsidRPr="00B9655E" w:rsidRDefault="006474AD" w:rsidP="001565B4">
      <w:pPr>
        <w:spacing w:after="0" w:line="240" w:lineRule="auto"/>
        <w:jc w:val="both"/>
        <w:rPr>
          <w:rFonts w:ascii="Calibri" w:hAnsi="Calibri" w:cs="Calibri"/>
          <w:b/>
          <w:sz w:val="20"/>
          <w:szCs w:val="20"/>
        </w:rPr>
      </w:pPr>
      <w:r w:rsidRPr="00B9655E">
        <w:rPr>
          <w:rFonts w:ascii="Calibri" w:hAnsi="Calibri" w:cs="Calibri"/>
          <w:b/>
          <w:sz w:val="20"/>
          <w:szCs w:val="20"/>
        </w:rPr>
        <w:t>2.</w:t>
      </w:r>
      <w:r w:rsidR="00F52AEC" w:rsidRPr="00B9655E">
        <w:rPr>
          <w:rFonts w:ascii="Calibri" w:hAnsi="Calibri" w:cs="Calibri"/>
          <w:b/>
          <w:sz w:val="20"/>
          <w:szCs w:val="20"/>
        </w:rPr>
        <w:t>46</w:t>
      </w:r>
      <w:r w:rsidRPr="00B9655E">
        <w:rPr>
          <w:rFonts w:ascii="Calibri" w:hAnsi="Calibri" w:cs="Calibri"/>
          <w:b/>
          <w:sz w:val="20"/>
          <w:szCs w:val="20"/>
        </w:rPr>
        <w:t>.2. Gran parte de los parques eólicos del Clúster se encuentran dentro de Montes de Utilidad Pública:</w:t>
      </w:r>
    </w:p>
    <w:p w14:paraId="54778357" w14:textId="77777777" w:rsidR="00F52AEC" w:rsidRPr="00B9655E" w:rsidRDefault="00F52AEC" w:rsidP="001565B4">
      <w:pPr>
        <w:spacing w:after="0" w:line="240" w:lineRule="auto"/>
        <w:jc w:val="both"/>
        <w:rPr>
          <w:rFonts w:ascii="Calibri" w:hAnsi="Calibri" w:cs="Calibri"/>
          <w:b/>
          <w:sz w:val="20"/>
          <w:szCs w:val="20"/>
        </w:rPr>
      </w:pPr>
    </w:p>
    <w:p w14:paraId="290EA1D4" w14:textId="77777777" w:rsidR="006474AD" w:rsidRPr="00B9655E" w:rsidRDefault="006474AD" w:rsidP="001565B4">
      <w:pPr>
        <w:spacing w:after="0" w:line="240" w:lineRule="auto"/>
        <w:jc w:val="both"/>
        <w:rPr>
          <w:rFonts w:ascii="Calibri" w:hAnsi="Calibri" w:cs="Calibri"/>
          <w:b/>
          <w:sz w:val="20"/>
          <w:szCs w:val="20"/>
        </w:rPr>
      </w:pPr>
      <w:r w:rsidRPr="00B9655E">
        <w:rPr>
          <w:rFonts w:ascii="Calibri" w:hAnsi="Calibri" w:cs="Calibri"/>
          <w:b/>
          <w:noProof/>
          <w:sz w:val="20"/>
          <w:szCs w:val="20"/>
          <w:lang w:eastAsia="es-ES"/>
        </w:rPr>
        <w:drawing>
          <wp:inline distT="0" distB="0" distL="0" distR="0" wp14:anchorId="49C69F24" wp14:editId="63D3F4A7">
            <wp:extent cx="5400040" cy="4589992"/>
            <wp:effectExtent l="19050" t="0" r="0" b="0"/>
            <wp:docPr id="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 cstate="print"/>
                    <a:srcRect/>
                    <a:stretch>
                      <a:fillRect/>
                    </a:stretch>
                  </pic:blipFill>
                  <pic:spPr bwMode="auto">
                    <a:xfrm>
                      <a:off x="0" y="0"/>
                      <a:ext cx="5400040" cy="4589992"/>
                    </a:xfrm>
                    <a:prstGeom prst="rect">
                      <a:avLst/>
                    </a:prstGeom>
                    <a:noFill/>
                    <a:ln w="9525">
                      <a:noFill/>
                      <a:miter lim="800000"/>
                      <a:headEnd/>
                      <a:tailEnd/>
                    </a:ln>
                  </pic:spPr>
                </pic:pic>
              </a:graphicData>
            </a:graphic>
          </wp:inline>
        </w:drawing>
      </w:r>
    </w:p>
    <w:p w14:paraId="316304EE" w14:textId="77777777" w:rsidR="006474AD" w:rsidRPr="00B9655E" w:rsidRDefault="006474AD" w:rsidP="001565B4">
      <w:pPr>
        <w:spacing w:after="0" w:line="240" w:lineRule="auto"/>
        <w:jc w:val="both"/>
        <w:rPr>
          <w:rFonts w:ascii="Calibri" w:hAnsi="Calibri" w:cs="Calibri"/>
          <w:b/>
          <w:sz w:val="20"/>
          <w:szCs w:val="20"/>
        </w:rPr>
      </w:pPr>
    </w:p>
    <w:p w14:paraId="3EC0D9CE" w14:textId="240D1499" w:rsidR="006474AD" w:rsidRPr="00B9655E" w:rsidRDefault="00BD1359" w:rsidP="001565B4">
      <w:pPr>
        <w:spacing w:after="0" w:line="240" w:lineRule="auto"/>
        <w:jc w:val="both"/>
        <w:rPr>
          <w:rFonts w:ascii="Calibri" w:hAnsi="Calibri" w:cs="Calibri"/>
          <w:b/>
          <w:sz w:val="20"/>
          <w:szCs w:val="20"/>
        </w:rPr>
      </w:pPr>
      <w:r w:rsidRPr="00B9655E">
        <w:rPr>
          <w:rFonts w:ascii="Calibri" w:hAnsi="Calibri" w:cs="Calibri"/>
          <w:b/>
          <w:sz w:val="20"/>
          <w:szCs w:val="20"/>
        </w:rPr>
        <w:t>2.</w:t>
      </w:r>
      <w:r w:rsidR="00F52AEC" w:rsidRPr="00B9655E">
        <w:rPr>
          <w:rFonts w:ascii="Calibri" w:hAnsi="Calibri" w:cs="Calibri"/>
          <w:b/>
          <w:sz w:val="20"/>
          <w:szCs w:val="20"/>
        </w:rPr>
        <w:t>46</w:t>
      </w:r>
      <w:r w:rsidRPr="00B9655E">
        <w:rPr>
          <w:rFonts w:ascii="Calibri" w:hAnsi="Calibri" w:cs="Calibri"/>
          <w:b/>
          <w:sz w:val="20"/>
          <w:szCs w:val="20"/>
        </w:rPr>
        <w:t xml:space="preserve">.3. </w:t>
      </w:r>
      <w:r w:rsidR="006474AD" w:rsidRPr="00B9655E">
        <w:rPr>
          <w:rFonts w:ascii="Calibri" w:hAnsi="Calibri" w:cs="Calibri"/>
          <w:b/>
          <w:sz w:val="20"/>
          <w:szCs w:val="20"/>
        </w:rPr>
        <w:t>De los 20 parques eólicos con autorización administrativa previa, los siguientes ocupan Montes de utilidad pública:</w:t>
      </w:r>
    </w:p>
    <w:p w14:paraId="07708849" w14:textId="77777777" w:rsidR="006474AD" w:rsidRPr="00B9655E" w:rsidRDefault="006474AD" w:rsidP="001565B4">
      <w:pPr>
        <w:spacing w:after="0" w:line="240" w:lineRule="auto"/>
        <w:jc w:val="both"/>
        <w:rPr>
          <w:rFonts w:ascii="Calibri" w:hAnsi="Calibri" w:cs="Calibri"/>
          <w:b/>
          <w:sz w:val="8"/>
          <w:szCs w:val="8"/>
        </w:rPr>
      </w:pPr>
    </w:p>
    <w:p w14:paraId="032900D6" w14:textId="77777777" w:rsidR="006474AD" w:rsidRPr="00B9655E" w:rsidRDefault="006474AD" w:rsidP="001565B4">
      <w:pPr>
        <w:spacing w:after="0" w:line="240" w:lineRule="auto"/>
        <w:ind w:left="708"/>
        <w:jc w:val="both"/>
        <w:rPr>
          <w:rFonts w:ascii="Calibri" w:hAnsi="Calibri" w:cs="Calibri"/>
          <w:b/>
          <w:sz w:val="20"/>
          <w:szCs w:val="20"/>
          <w:lang w:val="en-US"/>
        </w:rPr>
      </w:pPr>
      <w:r w:rsidRPr="00B9655E">
        <w:rPr>
          <w:rFonts w:ascii="Calibri" w:hAnsi="Calibri" w:cs="Calibri"/>
          <w:b/>
          <w:sz w:val="20"/>
          <w:szCs w:val="20"/>
          <w:lang w:val="en-US"/>
        </w:rPr>
        <w:t>-Cid I</w:t>
      </w:r>
    </w:p>
    <w:p w14:paraId="5711BA94" w14:textId="77777777" w:rsidR="006474AD" w:rsidRPr="00B9655E" w:rsidRDefault="006474AD" w:rsidP="001565B4">
      <w:pPr>
        <w:spacing w:after="0" w:line="240" w:lineRule="auto"/>
        <w:ind w:left="708"/>
        <w:jc w:val="both"/>
        <w:rPr>
          <w:rFonts w:ascii="Calibri" w:hAnsi="Calibri" w:cs="Calibri"/>
          <w:b/>
          <w:sz w:val="20"/>
          <w:szCs w:val="20"/>
          <w:lang w:val="en-US"/>
        </w:rPr>
      </w:pPr>
      <w:r w:rsidRPr="00B9655E">
        <w:rPr>
          <w:rFonts w:ascii="Calibri" w:hAnsi="Calibri" w:cs="Calibri"/>
          <w:b/>
          <w:sz w:val="20"/>
          <w:szCs w:val="20"/>
          <w:lang w:val="en-US"/>
        </w:rPr>
        <w:t>-</w:t>
      </w:r>
      <w:proofErr w:type="spellStart"/>
      <w:r w:rsidRPr="00B9655E">
        <w:rPr>
          <w:rFonts w:ascii="Calibri" w:hAnsi="Calibri" w:cs="Calibri"/>
          <w:b/>
          <w:sz w:val="20"/>
          <w:szCs w:val="20"/>
          <w:lang w:val="en-US"/>
        </w:rPr>
        <w:t>Concejo</w:t>
      </w:r>
      <w:proofErr w:type="spellEnd"/>
      <w:r w:rsidRPr="00B9655E">
        <w:rPr>
          <w:rFonts w:ascii="Calibri" w:hAnsi="Calibri" w:cs="Calibri"/>
          <w:b/>
          <w:sz w:val="20"/>
          <w:szCs w:val="20"/>
          <w:lang w:val="en-US"/>
        </w:rPr>
        <w:t xml:space="preserve"> I</w:t>
      </w:r>
    </w:p>
    <w:p w14:paraId="5E2F9961" w14:textId="77777777" w:rsidR="006474AD" w:rsidRPr="00B9655E" w:rsidRDefault="006474AD" w:rsidP="001565B4">
      <w:pPr>
        <w:spacing w:after="0" w:line="240" w:lineRule="auto"/>
        <w:ind w:left="708"/>
        <w:jc w:val="both"/>
        <w:rPr>
          <w:rFonts w:ascii="Calibri" w:hAnsi="Calibri" w:cs="Calibri"/>
          <w:b/>
          <w:sz w:val="20"/>
          <w:szCs w:val="20"/>
          <w:lang w:val="en-US"/>
        </w:rPr>
      </w:pPr>
      <w:r w:rsidRPr="00B9655E">
        <w:rPr>
          <w:rFonts w:ascii="Calibri" w:hAnsi="Calibri" w:cs="Calibri"/>
          <w:b/>
          <w:sz w:val="20"/>
          <w:szCs w:val="20"/>
          <w:lang w:val="en-US"/>
        </w:rPr>
        <w:t>-</w:t>
      </w:r>
      <w:proofErr w:type="spellStart"/>
      <w:r w:rsidRPr="00B9655E">
        <w:rPr>
          <w:rFonts w:ascii="Calibri" w:hAnsi="Calibri" w:cs="Calibri"/>
          <w:b/>
          <w:sz w:val="20"/>
          <w:szCs w:val="20"/>
          <w:lang w:val="en-US"/>
        </w:rPr>
        <w:t>Concejo</w:t>
      </w:r>
      <w:proofErr w:type="spellEnd"/>
      <w:r w:rsidRPr="00B9655E">
        <w:rPr>
          <w:rFonts w:ascii="Calibri" w:hAnsi="Calibri" w:cs="Calibri"/>
          <w:b/>
          <w:sz w:val="20"/>
          <w:szCs w:val="20"/>
          <w:lang w:val="en-US"/>
        </w:rPr>
        <w:t xml:space="preserve"> II</w:t>
      </w:r>
    </w:p>
    <w:p w14:paraId="631C185F" w14:textId="77777777" w:rsidR="006474AD" w:rsidRPr="00B9655E" w:rsidRDefault="006474AD" w:rsidP="001565B4">
      <w:pPr>
        <w:spacing w:after="0" w:line="240" w:lineRule="auto"/>
        <w:ind w:left="708"/>
        <w:jc w:val="both"/>
        <w:rPr>
          <w:rFonts w:ascii="Calibri" w:hAnsi="Calibri" w:cs="Calibri"/>
          <w:b/>
          <w:sz w:val="20"/>
          <w:szCs w:val="20"/>
        </w:rPr>
      </w:pPr>
      <w:r w:rsidRPr="00B9655E">
        <w:rPr>
          <w:rFonts w:ascii="Calibri" w:hAnsi="Calibri" w:cs="Calibri"/>
          <w:b/>
          <w:sz w:val="20"/>
          <w:szCs w:val="20"/>
        </w:rPr>
        <w:t xml:space="preserve">-Concejo III </w:t>
      </w:r>
    </w:p>
    <w:p w14:paraId="47DFD133" w14:textId="77777777" w:rsidR="006474AD" w:rsidRPr="00B9655E" w:rsidRDefault="006474AD" w:rsidP="001565B4">
      <w:pPr>
        <w:spacing w:after="0" w:line="240" w:lineRule="auto"/>
        <w:ind w:left="708"/>
        <w:jc w:val="both"/>
        <w:rPr>
          <w:rFonts w:ascii="Calibri" w:hAnsi="Calibri" w:cs="Calibri"/>
          <w:b/>
          <w:sz w:val="20"/>
          <w:szCs w:val="20"/>
        </w:rPr>
      </w:pPr>
      <w:r w:rsidRPr="00B9655E">
        <w:rPr>
          <w:rFonts w:ascii="Calibri" w:hAnsi="Calibri" w:cs="Calibri"/>
          <w:b/>
          <w:sz w:val="20"/>
          <w:szCs w:val="20"/>
        </w:rPr>
        <w:t xml:space="preserve">-Cabecero III </w:t>
      </w:r>
    </w:p>
    <w:p w14:paraId="70695F73" w14:textId="77777777" w:rsidR="006474AD" w:rsidRPr="00B9655E" w:rsidRDefault="006474AD" w:rsidP="001565B4">
      <w:pPr>
        <w:spacing w:after="0" w:line="240" w:lineRule="auto"/>
        <w:ind w:left="708"/>
        <w:jc w:val="both"/>
        <w:rPr>
          <w:rFonts w:ascii="Calibri" w:hAnsi="Calibri" w:cs="Calibri"/>
          <w:b/>
          <w:sz w:val="20"/>
          <w:szCs w:val="20"/>
        </w:rPr>
      </w:pPr>
      <w:r w:rsidRPr="00B9655E">
        <w:rPr>
          <w:rFonts w:ascii="Calibri" w:hAnsi="Calibri" w:cs="Calibri"/>
          <w:b/>
          <w:sz w:val="20"/>
          <w:szCs w:val="20"/>
        </w:rPr>
        <w:lastRenderedPageBreak/>
        <w:t>-Estrella I</w:t>
      </w:r>
    </w:p>
    <w:p w14:paraId="157FBB63" w14:textId="77777777" w:rsidR="006474AD" w:rsidRPr="00B9655E" w:rsidRDefault="006474AD" w:rsidP="001565B4">
      <w:pPr>
        <w:spacing w:after="0" w:line="240" w:lineRule="auto"/>
        <w:ind w:left="708"/>
        <w:jc w:val="both"/>
        <w:rPr>
          <w:rFonts w:ascii="Calibri" w:hAnsi="Calibri" w:cs="Calibri"/>
          <w:b/>
          <w:sz w:val="20"/>
          <w:szCs w:val="20"/>
        </w:rPr>
      </w:pPr>
      <w:r w:rsidRPr="00B9655E">
        <w:rPr>
          <w:rFonts w:ascii="Calibri" w:hAnsi="Calibri" w:cs="Calibri"/>
          <w:b/>
          <w:sz w:val="20"/>
          <w:szCs w:val="20"/>
        </w:rPr>
        <w:t>-Estrella II</w:t>
      </w:r>
    </w:p>
    <w:p w14:paraId="60447B23" w14:textId="77777777" w:rsidR="006474AD" w:rsidRPr="00B9655E" w:rsidRDefault="006474AD" w:rsidP="001565B4">
      <w:pPr>
        <w:spacing w:after="0" w:line="240" w:lineRule="auto"/>
        <w:ind w:left="708"/>
        <w:jc w:val="both"/>
        <w:rPr>
          <w:rFonts w:ascii="Calibri" w:hAnsi="Calibri" w:cs="Calibri"/>
          <w:b/>
          <w:sz w:val="20"/>
          <w:szCs w:val="20"/>
        </w:rPr>
      </w:pPr>
      <w:r w:rsidRPr="00B9655E">
        <w:rPr>
          <w:rFonts w:ascii="Calibri" w:hAnsi="Calibri" w:cs="Calibri"/>
          <w:b/>
          <w:sz w:val="20"/>
          <w:szCs w:val="20"/>
        </w:rPr>
        <w:t>-Estrella</w:t>
      </w:r>
      <w:r w:rsidRPr="00B9655E">
        <w:rPr>
          <w:rFonts w:ascii="Calibri" w:hAnsi="Calibri" w:cs="Calibri"/>
          <w:b/>
          <w:i/>
          <w:sz w:val="20"/>
          <w:szCs w:val="20"/>
        </w:rPr>
        <w:t xml:space="preserve"> </w:t>
      </w:r>
      <w:r w:rsidRPr="00B9655E">
        <w:rPr>
          <w:rFonts w:ascii="Calibri" w:hAnsi="Calibri" w:cs="Calibri"/>
          <w:b/>
          <w:sz w:val="20"/>
          <w:szCs w:val="20"/>
        </w:rPr>
        <w:t>III</w:t>
      </w:r>
    </w:p>
    <w:p w14:paraId="3E34D411" w14:textId="77777777" w:rsidR="006474AD" w:rsidRPr="00B9655E" w:rsidRDefault="006474AD" w:rsidP="001565B4">
      <w:pPr>
        <w:spacing w:after="0" w:line="240" w:lineRule="auto"/>
        <w:ind w:left="708"/>
        <w:jc w:val="both"/>
        <w:rPr>
          <w:rFonts w:ascii="Calibri" w:hAnsi="Calibri" w:cs="Calibri"/>
          <w:b/>
          <w:sz w:val="20"/>
          <w:szCs w:val="20"/>
        </w:rPr>
      </w:pPr>
      <w:r w:rsidRPr="00B9655E">
        <w:rPr>
          <w:rFonts w:ascii="Calibri" w:hAnsi="Calibri" w:cs="Calibri"/>
          <w:b/>
          <w:sz w:val="20"/>
          <w:szCs w:val="20"/>
        </w:rPr>
        <w:t>-Estrella IV</w:t>
      </w:r>
    </w:p>
    <w:p w14:paraId="0BB86EAA" w14:textId="77777777" w:rsidR="006474AD" w:rsidRPr="00B9655E" w:rsidRDefault="006474AD" w:rsidP="001565B4">
      <w:pPr>
        <w:spacing w:after="0" w:line="240" w:lineRule="auto"/>
        <w:ind w:left="708"/>
        <w:jc w:val="both"/>
        <w:rPr>
          <w:rFonts w:ascii="Calibri" w:hAnsi="Calibri" w:cs="Calibri"/>
          <w:b/>
          <w:sz w:val="20"/>
          <w:szCs w:val="20"/>
        </w:rPr>
      </w:pPr>
      <w:r w:rsidRPr="00B9655E">
        <w:rPr>
          <w:rFonts w:ascii="Calibri" w:hAnsi="Calibri" w:cs="Calibri"/>
          <w:b/>
          <w:sz w:val="20"/>
          <w:szCs w:val="20"/>
        </w:rPr>
        <w:t>-Vacada II</w:t>
      </w:r>
    </w:p>
    <w:p w14:paraId="4F8B6EDD" w14:textId="77777777" w:rsidR="00DD0556" w:rsidRPr="00B9655E" w:rsidRDefault="00DD0556" w:rsidP="001565B4">
      <w:pPr>
        <w:spacing w:after="0" w:line="240" w:lineRule="auto"/>
        <w:jc w:val="both"/>
        <w:rPr>
          <w:rFonts w:ascii="Calibri" w:hAnsi="Calibri" w:cs="Calibri"/>
          <w:b/>
          <w:sz w:val="20"/>
          <w:szCs w:val="20"/>
        </w:rPr>
      </w:pPr>
    </w:p>
    <w:p w14:paraId="11EE633D" w14:textId="77777777" w:rsidR="006474AD" w:rsidRPr="00B9655E" w:rsidRDefault="006474AD" w:rsidP="001565B4">
      <w:pPr>
        <w:spacing w:after="0" w:line="240" w:lineRule="auto"/>
        <w:jc w:val="both"/>
        <w:rPr>
          <w:rFonts w:ascii="Calibri" w:hAnsi="Calibri" w:cs="Calibri"/>
          <w:b/>
          <w:sz w:val="20"/>
          <w:szCs w:val="20"/>
        </w:rPr>
      </w:pPr>
      <w:r w:rsidRPr="00B9655E">
        <w:rPr>
          <w:rFonts w:ascii="Calibri" w:hAnsi="Calibri" w:cs="Calibri"/>
          <w:b/>
          <w:sz w:val="20"/>
          <w:szCs w:val="20"/>
        </w:rPr>
        <w:t>Así, pues, nos encontramos que se está solicitando la utilidad pública para unas instalaciones que se tienen que ubicar en un territorio que ya, por sí, está declarado de utilidad pública.</w:t>
      </w:r>
    </w:p>
    <w:p w14:paraId="0161DA41" w14:textId="77777777" w:rsidR="006474AD" w:rsidRPr="00B9655E" w:rsidRDefault="006474AD" w:rsidP="001565B4">
      <w:pPr>
        <w:spacing w:after="0" w:line="240" w:lineRule="auto"/>
        <w:jc w:val="both"/>
        <w:rPr>
          <w:rFonts w:ascii="Calibri" w:hAnsi="Calibri" w:cs="Calibri"/>
          <w:b/>
          <w:sz w:val="20"/>
          <w:szCs w:val="20"/>
        </w:rPr>
      </w:pPr>
    </w:p>
    <w:p w14:paraId="21FEA0D8" w14:textId="77777777" w:rsidR="006474AD" w:rsidRPr="00B9655E" w:rsidRDefault="006474AD" w:rsidP="001565B4">
      <w:pPr>
        <w:spacing w:after="0" w:line="240" w:lineRule="auto"/>
        <w:jc w:val="both"/>
        <w:rPr>
          <w:rFonts w:ascii="Calibri" w:hAnsi="Calibri" w:cs="Calibri"/>
          <w:b/>
          <w:sz w:val="20"/>
          <w:szCs w:val="20"/>
        </w:rPr>
      </w:pPr>
      <w:r w:rsidRPr="00B9655E">
        <w:rPr>
          <w:rFonts w:ascii="Calibri" w:hAnsi="Calibri" w:cs="Calibri"/>
          <w:b/>
          <w:sz w:val="20"/>
          <w:szCs w:val="20"/>
        </w:rPr>
        <w:t>Además, entendemos que existe un incumplimiento de los requisitos mínimos para poder declarar la utilidad pública, al no concurrir razones de eficiencia energética, tecnológicas o medioambientales, ni la asistencia de razones justificadas de urgencia o excepcional interés para el suministro de energía eléctrica.</w:t>
      </w:r>
    </w:p>
    <w:p w14:paraId="406D3EE9" w14:textId="77777777" w:rsidR="006474AD" w:rsidRPr="00B9655E" w:rsidRDefault="006474AD" w:rsidP="001565B4">
      <w:pPr>
        <w:spacing w:after="0" w:line="240" w:lineRule="auto"/>
        <w:jc w:val="both"/>
        <w:rPr>
          <w:rFonts w:ascii="Calibri" w:hAnsi="Calibri" w:cs="Calibri"/>
          <w:b/>
          <w:sz w:val="20"/>
          <w:szCs w:val="20"/>
        </w:rPr>
      </w:pPr>
    </w:p>
    <w:p w14:paraId="3A1337B7" w14:textId="26050EB5" w:rsidR="006474AD" w:rsidRPr="00B9655E" w:rsidRDefault="006474AD" w:rsidP="001565B4">
      <w:pPr>
        <w:spacing w:after="0" w:line="240" w:lineRule="auto"/>
        <w:jc w:val="both"/>
        <w:rPr>
          <w:rFonts w:ascii="Calibri" w:hAnsi="Calibri" w:cs="Calibri"/>
          <w:b/>
          <w:sz w:val="20"/>
          <w:szCs w:val="20"/>
        </w:rPr>
      </w:pPr>
      <w:r w:rsidRPr="00B9655E">
        <w:rPr>
          <w:rFonts w:ascii="Calibri" w:hAnsi="Calibri" w:cs="Calibri"/>
          <w:b/>
          <w:sz w:val="20"/>
          <w:szCs w:val="20"/>
        </w:rPr>
        <w:t>2.</w:t>
      </w:r>
      <w:r w:rsidR="00F52AEC" w:rsidRPr="00B9655E">
        <w:rPr>
          <w:rFonts w:ascii="Calibri" w:hAnsi="Calibri" w:cs="Calibri"/>
          <w:b/>
          <w:sz w:val="20"/>
          <w:szCs w:val="20"/>
        </w:rPr>
        <w:t>46</w:t>
      </w:r>
      <w:r w:rsidR="00BD1359" w:rsidRPr="00B9655E">
        <w:rPr>
          <w:rFonts w:ascii="Calibri" w:hAnsi="Calibri" w:cs="Calibri"/>
          <w:b/>
          <w:sz w:val="20"/>
          <w:szCs w:val="20"/>
        </w:rPr>
        <w:t>.4</w:t>
      </w:r>
      <w:r w:rsidRPr="00B9655E">
        <w:rPr>
          <w:rFonts w:ascii="Calibri" w:hAnsi="Calibri" w:cs="Calibri"/>
          <w:b/>
          <w:sz w:val="20"/>
          <w:szCs w:val="20"/>
        </w:rPr>
        <w:t>. Por otra parte, el Artículo 4 de la Ley 43/2003, de 21 de noviembre, de Montes, señala:</w:t>
      </w:r>
    </w:p>
    <w:p w14:paraId="0E4D3928" w14:textId="77777777" w:rsidR="006474AD" w:rsidRPr="00B9655E" w:rsidRDefault="006474AD" w:rsidP="001565B4">
      <w:pPr>
        <w:spacing w:after="0" w:line="240" w:lineRule="auto"/>
        <w:jc w:val="both"/>
        <w:rPr>
          <w:rFonts w:ascii="Calibri" w:hAnsi="Calibri" w:cs="Calibri"/>
          <w:b/>
          <w:sz w:val="8"/>
          <w:szCs w:val="8"/>
        </w:rPr>
      </w:pPr>
    </w:p>
    <w:p w14:paraId="4396668F" w14:textId="77777777" w:rsidR="006474AD" w:rsidRPr="00B9655E" w:rsidRDefault="006474AD" w:rsidP="001565B4">
      <w:pPr>
        <w:pStyle w:val="NormalWeb"/>
        <w:shd w:val="clear" w:color="auto" w:fill="FFFFFF"/>
        <w:spacing w:before="0" w:beforeAutospacing="0" w:after="0" w:afterAutospacing="0"/>
        <w:ind w:left="708"/>
        <w:jc w:val="both"/>
        <w:rPr>
          <w:rFonts w:ascii="Calibri" w:hAnsi="Calibri" w:cs="Calibri"/>
          <w:b/>
          <w:i/>
          <w:sz w:val="20"/>
          <w:szCs w:val="20"/>
        </w:rPr>
      </w:pPr>
      <w:r w:rsidRPr="00B9655E">
        <w:rPr>
          <w:rFonts w:ascii="Calibri" w:hAnsi="Calibri" w:cs="Calibri"/>
          <w:b/>
          <w:i/>
          <w:sz w:val="20"/>
          <w:szCs w:val="20"/>
        </w:rPr>
        <w:t>“Los montes, independientemente de su titularidad, DESEMPEÑAN UNA FUNCIÓN SOCIAL RELEVANTE, tanto como fuente de recursos naturales y sustento de actividades económicas COMO POR SER PROVEEDORES DE MÚLTIPLES SERVICIOS AMBIENTALES, entre ellos, de protección del suelo y del ciclo hidrológico; de fijación del carbono atmosférico; de depósito de la diversidad biológica y como elementos fundamentales de la conectividad ecológica y del paisaje.</w:t>
      </w:r>
    </w:p>
    <w:p w14:paraId="7BE94A2C" w14:textId="77777777" w:rsidR="006474AD" w:rsidRPr="00B9655E" w:rsidRDefault="006474AD" w:rsidP="001565B4">
      <w:pPr>
        <w:pStyle w:val="NormalWeb"/>
        <w:shd w:val="clear" w:color="auto" w:fill="FFFFFF"/>
        <w:spacing w:before="0" w:beforeAutospacing="0" w:after="0" w:afterAutospacing="0"/>
        <w:ind w:left="708"/>
        <w:jc w:val="both"/>
        <w:rPr>
          <w:rFonts w:ascii="Calibri" w:hAnsi="Calibri" w:cs="Calibri"/>
          <w:b/>
          <w:i/>
          <w:sz w:val="20"/>
          <w:szCs w:val="20"/>
          <w:u w:val="single"/>
        </w:rPr>
      </w:pPr>
      <w:r w:rsidRPr="00B9655E">
        <w:rPr>
          <w:rFonts w:ascii="Calibri" w:hAnsi="Calibri" w:cs="Calibri"/>
          <w:b/>
          <w:i/>
          <w:sz w:val="20"/>
          <w:szCs w:val="20"/>
        </w:rPr>
        <w:t xml:space="preserve">El reconocimiento de estos recursos y externalidades, de los que toda la sociedad se beneficia, </w:t>
      </w:r>
      <w:r w:rsidRPr="00B9655E">
        <w:rPr>
          <w:rFonts w:ascii="Calibri" w:hAnsi="Calibri" w:cs="Calibri"/>
          <w:b/>
          <w:i/>
          <w:sz w:val="20"/>
          <w:szCs w:val="20"/>
          <w:u w:val="single"/>
        </w:rPr>
        <w:t>obliga a las Administraciones públicas a velar en todos los casos por su conservación, protección, restauración, mejora y ordenado aprovechamiento”.</w:t>
      </w:r>
    </w:p>
    <w:p w14:paraId="3FCF6C1A" w14:textId="77777777" w:rsidR="006474AD" w:rsidRPr="00B9655E" w:rsidRDefault="006474AD" w:rsidP="001565B4">
      <w:pPr>
        <w:spacing w:after="0" w:line="240" w:lineRule="auto"/>
        <w:jc w:val="center"/>
        <w:rPr>
          <w:rFonts w:ascii="Calibri" w:hAnsi="Calibri" w:cs="Calibri"/>
          <w:b/>
          <w:sz w:val="20"/>
          <w:szCs w:val="20"/>
        </w:rPr>
      </w:pPr>
    </w:p>
    <w:p w14:paraId="1372ED80" w14:textId="67D34466" w:rsidR="006474AD" w:rsidRPr="00B9655E" w:rsidRDefault="006474AD" w:rsidP="001565B4">
      <w:pPr>
        <w:spacing w:after="0" w:line="240" w:lineRule="auto"/>
        <w:jc w:val="both"/>
        <w:rPr>
          <w:rFonts w:ascii="Calibri" w:hAnsi="Calibri" w:cs="Calibri"/>
          <w:b/>
          <w:sz w:val="20"/>
          <w:szCs w:val="20"/>
        </w:rPr>
      </w:pPr>
      <w:r w:rsidRPr="00B9655E">
        <w:rPr>
          <w:rFonts w:ascii="Calibri" w:hAnsi="Calibri" w:cs="Calibri"/>
          <w:b/>
          <w:sz w:val="20"/>
          <w:szCs w:val="20"/>
        </w:rPr>
        <w:t>2.</w:t>
      </w:r>
      <w:r w:rsidR="00F52AEC" w:rsidRPr="00B9655E">
        <w:rPr>
          <w:rFonts w:ascii="Calibri" w:hAnsi="Calibri" w:cs="Calibri"/>
          <w:b/>
          <w:sz w:val="20"/>
          <w:szCs w:val="20"/>
        </w:rPr>
        <w:t>46</w:t>
      </w:r>
      <w:r w:rsidR="00BD1359" w:rsidRPr="00B9655E">
        <w:rPr>
          <w:rFonts w:ascii="Calibri" w:hAnsi="Calibri" w:cs="Calibri"/>
          <w:b/>
          <w:sz w:val="20"/>
          <w:szCs w:val="20"/>
        </w:rPr>
        <w:t>.5</w:t>
      </w:r>
      <w:r w:rsidRPr="00B9655E">
        <w:rPr>
          <w:rFonts w:ascii="Calibri" w:hAnsi="Calibri" w:cs="Calibri"/>
          <w:b/>
          <w:sz w:val="20"/>
          <w:szCs w:val="20"/>
        </w:rPr>
        <w:t xml:space="preserve">. La Sala 3ª de lo Contencioso Administrativo del Tribunal Supremo en su sentencia de 24 de mayo de 2011, </w:t>
      </w:r>
      <w:proofErr w:type="spellStart"/>
      <w:r w:rsidRPr="00B9655E">
        <w:rPr>
          <w:rFonts w:ascii="Calibri" w:hAnsi="Calibri" w:cs="Calibri"/>
          <w:b/>
          <w:sz w:val="20"/>
          <w:szCs w:val="20"/>
        </w:rPr>
        <w:t>nº</w:t>
      </w:r>
      <w:proofErr w:type="spellEnd"/>
      <w:r w:rsidRPr="00B9655E">
        <w:rPr>
          <w:rFonts w:ascii="Calibri" w:hAnsi="Calibri" w:cs="Calibri"/>
          <w:b/>
          <w:sz w:val="20"/>
          <w:szCs w:val="20"/>
        </w:rPr>
        <w:t xml:space="preserve"> de recurso 3613/2010 en el Fundamento de Derecho Segundo recuerda lo dicho en el Auto del 28 de julio de 2009 por el Tribunal Superior de Justicia de Castilla León: </w:t>
      </w:r>
    </w:p>
    <w:p w14:paraId="3B0E08FD" w14:textId="77777777" w:rsidR="006474AD" w:rsidRPr="00B9655E" w:rsidRDefault="006474AD" w:rsidP="001565B4">
      <w:pPr>
        <w:spacing w:after="0" w:line="240" w:lineRule="auto"/>
        <w:jc w:val="both"/>
        <w:rPr>
          <w:rFonts w:ascii="Calibri" w:hAnsi="Calibri" w:cs="Calibri"/>
          <w:b/>
          <w:sz w:val="8"/>
          <w:szCs w:val="8"/>
        </w:rPr>
      </w:pPr>
    </w:p>
    <w:p w14:paraId="247BA24F" w14:textId="77777777" w:rsidR="006474AD" w:rsidRPr="00B9655E" w:rsidRDefault="006474AD" w:rsidP="001565B4">
      <w:pPr>
        <w:spacing w:after="0" w:line="240" w:lineRule="auto"/>
        <w:ind w:left="708"/>
        <w:jc w:val="both"/>
        <w:rPr>
          <w:rFonts w:ascii="Calibri" w:hAnsi="Calibri" w:cs="Calibri"/>
          <w:b/>
          <w:i/>
          <w:sz w:val="20"/>
          <w:szCs w:val="20"/>
        </w:rPr>
      </w:pPr>
      <w:r w:rsidRPr="00B9655E">
        <w:rPr>
          <w:rFonts w:ascii="Calibri" w:hAnsi="Calibri" w:cs="Calibri"/>
          <w:b/>
          <w:i/>
          <w:sz w:val="20"/>
          <w:szCs w:val="20"/>
        </w:rPr>
        <w:t>"(no está acreditado) el interés público de las instalaciones eléctricas a las que se refiere asimismo esa representación, toda vez que el interés público prevalente no es tanto esas instalaciones sino que las mismas se realicen de acuerdo con las previsiones legales, toda vez que el principio de eficacia de la actuación administrativa ha de efectuarse siempre "con sometimiento pleno a la ley y al Derecho", como establece el art. 103 de la Constitución, lo que aquí no concurre".</w:t>
      </w:r>
    </w:p>
    <w:p w14:paraId="360E86B8" w14:textId="77777777" w:rsidR="006474AD" w:rsidRPr="00B9655E" w:rsidRDefault="006474AD" w:rsidP="001565B4">
      <w:pPr>
        <w:spacing w:after="0" w:line="240" w:lineRule="auto"/>
        <w:jc w:val="center"/>
        <w:rPr>
          <w:rFonts w:ascii="Calibri" w:hAnsi="Calibri" w:cs="Calibri"/>
          <w:b/>
          <w:sz w:val="20"/>
          <w:szCs w:val="20"/>
        </w:rPr>
      </w:pPr>
    </w:p>
    <w:p w14:paraId="66530866" w14:textId="5E907A79" w:rsidR="006474AD" w:rsidRPr="00B9655E" w:rsidRDefault="006474AD" w:rsidP="001565B4">
      <w:pPr>
        <w:spacing w:after="0" w:line="240" w:lineRule="auto"/>
        <w:jc w:val="both"/>
        <w:rPr>
          <w:rFonts w:ascii="Calibri" w:hAnsi="Calibri" w:cs="Calibri"/>
          <w:b/>
          <w:sz w:val="20"/>
          <w:szCs w:val="20"/>
        </w:rPr>
      </w:pPr>
      <w:r w:rsidRPr="00B9655E">
        <w:rPr>
          <w:rFonts w:ascii="Calibri" w:hAnsi="Calibri" w:cs="Calibri"/>
          <w:b/>
          <w:sz w:val="20"/>
          <w:szCs w:val="20"/>
        </w:rPr>
        <w:t>2.</w:t>
      </w:r>
      <w:r w:rsidR="00F52AEC" w:rsidRPr="00B9655E">
        <w:rPr>
          <w:rFonts w:ascii="Calibri" w:hAnsi="Calibri" w:cs="Calibri"/>
          <w:b/>
          <w:sz w:val="20"/>
          <w:szCs w:val="20"/>
        </w:rPr>
        <w:t>46</w:t>
      </w:r>
      <w:r w:rsidR="00BD1359" w:rsidRPr="00B9655E">
        <w:rPr>
          <w:rFonts w:ascii="Calibri" w:hAnsi="Calibri" w:cs="Calibri"/>
          <w:b/>
          <w:sz w:val="20"/>
          <w:szCs w:val="20"/>
        </w:rPr>
        <w:t>.6</w:t>
      </w:r>
      <w:r w:rsidRPr="00B9655E">
        <w:rPr>
          <w:rFonts w:ascii="Calibri" w:hAnsi="Calibri" w:cs="Calibri"/>
          <w:b/>
          <w:sz w:val="20"/>
          <w:szCs w:val="20"/>
        </w:rPr>
        <w:t xml:space="preserve">. La Sentencia de 28 de marzo de 2007 del Tribunal Supremo, Sala III de lo Contencioso Administrativo incide en los fundamentos de derecho en la “vulneración de los artículos 20 de la Ley de Montes y </w:t>
      </w:r>
      <w:smartTag w:uri="urn:schemas-microsoft-com:office:smarttags" w:element="metricconverter">
        <w:smartTagPr>
          <w:attr w:name="ProductID" w:val="168 a"/>
        </w:smartTagPr>
        <w:r w:rsidRPr="00B9655E">
          <w:rPr>
            <w:rFonts w:ascii="Calibri" w:hAnsi="Calibri" w:cs="Calibri"/>
            <w:b/>
            <w:sz w:val="20"/>
            <w:szCs w:val="20"/>
          </w:rPr>
          <w:t>168 a</w:t>
        </w:r>
      </w:smartTag>
      <w:r w:rsidRPr="00B9655E">
        <w:rPr>
          <w:rFonts w:ascii="Calibri" w:hAnsi="Calibri" w:cs="Calibri"/>
          <w:b/>
          <w:sz w:val="20"/>
          <w:szCs w:val="20"/>
        </w:rPr>
        <w:t xml:space="preserve"> 177 de su Reglamento, pues la recurrente (empresa eólica) no deja de ser una entidad privada, de carácter mercantil y no una institución o una administración pública, por muy esencial que se defina su objeto social de producción de energía eléctrica”</w:t>
      </w:r>
    </w:p>
    <w:p w14:paraId="1A761CCE" w14:textId="77777777" w:rsidR="006474AD" w:rsidRPr="00B9655E" w:rsidRDefault="006474AD" w:rsidP="001565B4">
      <w:pPr>
        <w:spacing w:after="0" w:line="240" w:lineRule="auto"/>
        <w:jc w:val="both"/>
        <w:rPr>
          <w:rStyle w:val="A12"/>
          <w:rFonts w:ascii="Calibri" w:hAnsi="Calibri" w:cs="Calibri"/>
          <w:b/>
          <w:color w:val="auto"/>
          <w:u w:val="single"/>
        </w:rPr>
      </w:pPr>
    </w:p>
    <w:p w14:paraId="403BC5F4" w14:textId="5F51AEE8" w:rsidR="006474AD" w:rsidRPr="00B9655E" w:rsidRDefault="006474AD" w:rsidP="001565B4">
      <w:pPr>
        <w:autoSpaceDE w:val="0"/>
        <w:autoSpaceDN w:val="0"/>
        <w:adjustRightInd w:val="0"/>
        <w:spacing w:after="0" w:line="240" w:lineRule="auto"/>
        <w:jc w:val="both"/>
        <w:rPr>
          <w:rFonts w:ascii="Calibri" w:hAnsi="Calibri" w:cs="Calibri"/>
          <w:b/>
          <w:sz w:val="20"/>
          <w:szCs w:val="20"/>
        </w:rPr>
      </w:pPr>
      <w:r w:rsidRPr="00B9655E">
        <w:rPr>
          <w:rFonts w:ascii="Calibri" w:hAnsi="Calibri" w:cs="Calibri"/>
          <w:b/>
          <w:sz w:val="20"/>
          <w:szCs w:val="20"/>
        </w:rPr>
        <w:t>2.</w:t>
      </w:r>
      <w:r w:rsidR="00F52AEC" w:rsidRPr="00B9655E">
        <w:rPr>
          <w:rFonts w:ascii="Calibri" w:hAnsi="Calibri" w:cs="Calibri"/>
          <w:b/>
          <w:sz w:val="20"/>
          <w:szCs w:val="20"/>
        </w:rPr>
        <w:t>46</w:t>
      </w:r>
      <w:r w:rsidR="00BD1359" w:rsidRPr="00B9655E">
        <w:rPr>
          <w:rFonts w:ascii="Calibri" w:hAnsi="Calibri" w:cs="Calibri"/>
          <w:b/>
          <w:sz w:val="20"/>
          <w:szCs w:val="20"/>
        </w:rPr>
        <w:t>.7</w:t>
      </w:r>
      <w:r w:rsidRPr="00B9655E">
        <w:rPr>
          <w:rFonts w:ascii="Calibri" w:hAnsi="Calibri" w:cs="Calibri"/>
          <w:b/>
          <w:sz w:val="20"/>
          <w:szCs w:val="20"/>
        </w:rPr>
        <w:t>. A este respecto, es importante la sentencia del Tribunal Supremo de 2 de marzo de 2011, que afirma la necesidad de un juicio de contraste entre la utilidad pública de un parque eólico y la de un monte. Tanto para el TSJ de Galicia como para el Tribunal Supremo, la declaración de prevalencia exige ir acompañada de un estudio técnico, que admita una contradicción técnica por otras partes interesadas. Al no existir dicho estudio, ambos tribunales anularon la declaración y ordenaron la reposición del monte a su estado anterior. El fallo afirma que, aparte de los intereses propios de los productores y de los titulares de los terrenos forestales, existe un interés general de conservación del medio ambiente que tiene que defender toda la Administración (no sólo la ambiental).</w:t>
      </w:r>
    </w:p>
    <w:p w14:paraId="5026078B" w14:textId="77777777" w:rsidR="006474AD" w:rsidRPr="00B9655E" w:rsidRDefault="006474AD" w:rsidP="001565B4">
      <w:pPr>
        <w:spacing w:after="0" w:line="240" w:lineRule="auto"/>
        <w:jc w:val="center"/>
        <w:rPr>
          <w:rFonts w:ascii="Calibri" w:hAnsi="Calibri" w:cs="Calibri"/>
          <w:b/>
          <w:sz w:val="20"/>
          <w:szCs w:val="20"/>
        </w:rPr>
      </w:pPr>
    </w:p>
    <w:p w14:paraId="5DFC3A88" w14:textId="5DC0E2FE" w:rsidR="006474AD" w:rsidRPr="00B9655E" w:rsidRDefault="006474AD" w:rsidP="001565B4">
      <w:pPr>
        <w:spacing w:after="0" w:line="240" w:lineRule="auto"/>
        <w:jc w:val="both"/>
        <w:rPr>
          <w:rFonts w:ascii="Calibri" w:hAnsi="Calibri" w:cs="Calibri"/>
          <w:b/>
          <w:sz w:val="20"/>
          <w:szCs w:val="20"/>
        </w:rPr>
      </w:pPr>
      <w:r w:rsidRPr="00B9655E">
        <w:rPr>
          <w:rFonts w:ascii="Calibri" w:hAnsi="Calibri" w:cs="Calibri"/>
          <w:b/>
          <w:sz w:val="20"/>
          <w:szCs w:val="20"/>
        </w:rPr>
        <w:t xml:space="preserve">Así pues, la utilidad pública de una central eléctrica no debería prevalecer de manera absoluta ya que dos bienes jurídicos a </w:t>
      </w:r>
      <w:r w:rsidR="00352AE2" w:rsidRPr="00B9655E">
        <w:rPr>
          <w:rFonts w:ascii="Calibri" w:hAnsi="Calibri" w:cs="Calibri"/>
          <w:b/>
          <w:sz w:val="20"/>
          <w:szCs w:val="20"/>
        </w:rPr>
        <w:t>proteger (</w:t>
      </w:r>
      <w:r w:rsidRPr="00B9655E">
        <w:rPr>
          <w:rFonts w:ascii="Calibri" w:hAnsi="Calibri" w:cs="Calibri"/>
          <w:b/>
          <w:sz w:val="20"/>
          <w:szCs w:val="20"/>
        </w:rPr>
        <w:t>el interés natural, paisajístico y forestal de un Monte de utilidad pública, por un lado, y la utilidad pública que tienen las energías renovables como medio de producción eléctrica, por otro).</w:t>
      </w:r>
    </w:p>
    <w:p w14:paraId="305E67D9" w14:textId="77777777" w:rsidR="00F50D29" w:rsidRPr="00B9655E" w:rsidRDefault="00F50D29" w:rsidP="001565B4">
      <w:pPr>
        <w:autoSpaceDE w:val="0"/>
        <w:autoSpaceDN w:val="0"/>
        <w:adjustRightInd w:val="0"/>
        <w:spacing w:after="0" w:line="240" w:lineRule="auto"/>
        <w:jc w:val="both"/>
        <w:rPr>
          <w:rFonts w:ascii="Calibri" w:hAnsi="Calibri" w:cs="Calibri"/>
          <w:b/>
          <w:sz w:val="20"/>
          <w:szCs w:val="20"/>
        </w:rPr>
      </w:pPr>
    </w:p>
    <w:p w14:paraId="30C2ADA6" w14:textId="77777777" w:rsidR="006D0B0C" w:rsidRPr="00B9655E" w:rsidRDefault="006D0B0C" w:rsidP="001565B4">
      <w:pPr>
        <w:spacing w:after="0" w:line="240" w:lineRule="auto"/>
        <w:jc w:val="both"/>
        <w:rPr>
          <w:rFonts w:ascii="Calibri" w:hAnsi="Calibri" w:cs="Calibri"/>
          <w:b/>
          <w:sz w:val="20"/>
          <w:szCs w:val="20"/>
        </w:rPr>
      </w:pPr>
      <w:r w:rsidRPr="00B9655E">
        <w:rPr>
          <w:rFonts w:ascii="Calibri" w:hAnsi="Calibri" w:cs="Calibri"/>
          <w:b/>
          <w:sz w:val="20"/>
          <w:szCs w:val="20"/>
        </w:rPr>
        <w:t>Tampoco vemos la utilidad pública de expropiar fincas de cultivo productivas para sustituirlas por centrales eólicas y fotovoltaicas, cuando esas industrias solo van a satisfacer un mercado cuyo ámbito incluso se desconoce. Para que las leyes se cumplan han de estar revestidas de legitimad, y de sentido común, porque con ellas estamos definiendo, además, la sociedad que somos y hacia donde enfocamos el progreso. Y no parece razonable que sea el mercado y no la ética y la justicia, la que legitime las actuaciones de los poderes públicos, y marque nuestro destino.</w:t>
      </w:r>
    </w:p>
    <w:p w14:paraId="378C8D86" w14:textId="77777777" w:rsidR="00F50D29" w:rsidRPr="00B9655E" w:rsidRDefault="00F50D29" w:rsidP="001565B4">
      <w:pPr>
        <w:autoSpaceDE w:val="0"/>
        <w:autoSpaceDN w:val="0"/>
        <w:adjustRightInd w:val="0"/>
        <w:spacing w:after="0" w:line="240" w:lineRule="auto"/>
        <w:jc w:val="both"/>
        <w:rPr>
          <w:rFonts w:ascii="Calibri" w:hAnsi="Calibri" w:cs="Calibri"/>
          <w:b/>
          <w:sz w:val="20"/>
          <w:szCs w:val="20"/>
        </w:rPr>
      </w:pPr>
    </w:p>
    <w:p w14:paraId="58493045" w14:textId="77777777" w:rsidR="00307400" w:rsidRPr="00B9655E" w:rsidRDefault="00307400" w:rsidP="001565B4">
      <w:pPr>
        <w:autoSpaceDE w:val="0"/>
        <w:autoSpaceDN w:val="0"/>
        <w:adjustRightInd w:val="0"/>
        <w:spacing w:after="0" w:line="240" w:lineRule="auto"/>
        <w:jc w:val="both"/>
        <w:rPr>
          <w:rFonts w:ascii="Calibri" w:hAnsi="Calibri" w:cs="Calibri"/>
          <w:b/>
          <w:sz w:val="20"/>
          <w:szCs w:val="20"/>
        </w:rPr>
      </w:pPr>
    </w:p>
    <w:p w14:paraId="6351F30D" w14:textId="46DC4287" w:rsidR="00307400" w:rsidRPr="00B9655E" w:rsidRDefault="0005183C" w:rsidP="001565B4">
      <w:pPr>
        <w:spacing w:after="0" w:line="240" w:lineRule="auto"/>
        <w:jc w:val="both"/>
        <w:rPr>
          <w:b/>
          <w:sz w:val="20"/>
          <w:szCs w:val="20"/>
          <w:u w:val="single"/>
        </w:rPr>
      </w:pPr>
      <w:r w:rsidRPr="00B9655E">
        <w:rPr>
          <w:b/>
          <w:sz w:val="20"/>
          <w:szCs w:val="20"/>
        </w:rPr>
        <w:t>2.</w:t>
      </w:r>
      <w:r w:rsidR="00F52AEC" w:rsidRPr="00B9655E">
        <w:rPr>
          <w:b/>
          <w:sz w:val="20"/>
          <w:szCs w:val="20"/>
        </w:rPr>
        <w:t>47</w:t>
      </w:r>
      <w:r w:rsidR="00307400" w:rsidRPr="00B9655E">
        <w:rPr>
          <w:b/>
          <w:sz w:val="20"/>
          <w:szCs w:val="20"/>
        </w:rPr>
        <w:t xml:space="preserve">. </w:t>
      </w:r>
      <w:bookmarkStart w:id="13" w:name="_Hlk172191759"/>
      <w:r w:rsidR="00307400" w:rsidRPr="00B9655E">
        <w:rPr>
          <w:b/>
          <w:sz w:val="20"/>
          <w:szCs w:val="20"/>
          <w:u w:val="single"/>
        </w:rPr>
        <w:t xml:space="preserve">SE OCUPAN </w:t>
      </w:r>
      <w:r w:rsidR="00303B54" w:rsidRPr="00B9655E">
        <w:rPr>
          <w:b/>
          <w:sz w:val="20"/>
          <w:szCs w:val="20"/>
          <w:u w:val="single"/>
        </w:rPr>
        <w:t xml:space="preserve">DIEZ </w:t>
      </w:r>
      <w:r w:rsidR="00307400" w:rsidRPr="00B9655E">
        <w:rPr>
          <w:b/>
          <w:sz w:val="20"/>
          <w:szCs w:val="20"/>
          <w:u w:val="single"/>
        </w:rPr>
        <w:t>MONTES DE UTILIDAD PÚBLICA SIN QUE SE ACREDITE QUE NO EXISTEN ALTERNATIVAS FUERA DE ESTOS MONTES</w:t>
      </w:r>
      <w:bookmarkEnd w:id="13"/>
    </w:p>
    <w:p w14:paraId="38AB64CB" w14:textId="77777777" w:rsidR="0005183C" w:rsidRPr="00B9655E" w:rsidRDefault="0005183C" w:rsidP="001565B4">
      <w:pPr>
        <w:spacing w:after="0" w:line="240" w:lineRule="auto"/>
        <w:jc w:val="both"/>
        <w:rPr>
          <w:b/>
          <w:sz w:val="8"/>
          <w:szCs w:val="8"/>
          <w:u w:val="single"/>
        </w:rPr>
      </w:pPr>
    </w:p>
    <w:p w14:paraId="7FF887A6" w14:textId="65BE691D" w:rsidR="00352AE2" w:rsidRPr="00B9655E" w:rsidRDefault="00352AE2" w:rsidP="001565B4">
      <w:pPr>
        <w:pStyle w:val="Default"/>
        <w:jc w:val="both"/>
        <w:rPr>
          <w:rFonts w:ascii="Calibri" w:hAnsi="Calibri" w:cs="Calibri"/>
          <w:b/>
          <w:color w:val="auto"/>
          <w:sz w:val="20"/>
          <w:szCs w:val="20"/>
        </w:rPr>
      </w:pPr>
      <w:r w:rsidRPr="00B9655E">
        <w:rPr>
          <w:rFonts w:ascii="Calibri" w:hAnsi="Calibri" w:cs="Calibri"/>
          <w:b/>
          <w:color w:val="auto"/>
          <w:sz w:val="20"/>
          <w:szCs w:val="20"/>
        </w:rPr>
        <w:t>2.</w:t>
      </w:r>
      <w:r w:rsidR="00F52AEC" w:rsidRPr="00B9655E">
        <w:rPr>
          <w:rFonts w:ascii="Calibri" w:hAnsi="Calibri" w:cs="Calibri"/>
          <w:b/>
          <w:color w:val="auto"/>
          <w:sz w:val="20"/>
          <w:szCs w:val="20"/>
        </w:rPr>
        <w:t>47</w:t>
      </w:r>
      <w:r w:rsidRPr="00B9655E">
        <w:rPr>
          <w:rFonts w:ascii="Calibri" w:hAnsi="Calibri" w:cs="Calibri"/>
          <w:b/>
          <w:color w:val="auto"/>
          <w:sz w:val="20"/>
          <w:szCs w:val="20"/>
        </w:rPr>
        <w:t>.1.</w:t>
      </w:r>
      <w:r w:rsidRPr="00B9655E">
        <w:rPr>
          <w:b/>
          <w:color w:val="auto"/>
          <w:sz w:val="20"/>
          <w:szCs w:val="20"/>
        </w:rPr>
        <w:t xml:space="preserve"> </w:t>
      </w:r>
      <w:r w:rsidRPr="00B9655E">
        <w:rPr>
          <w:rFonts w:ascii="Calibri" w:hAnsi="Calibri" w:cs="Calibri"/>
          <w:b/>
          <w:color w:val="auto"/>
          <w:sz w:val="20"/>
          <w:szCs w:val="20"/>
        </w:rPr>
        <w:t>El Informe del INAGA de 12 de mayo de 2021, que luego, a instancias del Consejero, fue sustituido por otro Informe, decía:</w:t>
      </w:r>
    </w:p>
    <w:p w14:paraId="611811AF" w14:textId="77777777" w:rsidR="00303B54" w:rsidRPr="00B9655E" w:rsidRDefault="00303B54" w:rsidP="001565B4">
      <w:pPr>
        <w:pStyle w:val="Default"/>
        <w:jc w:val="both"/>
        <w:rPr>
          <w:rFonts w:ascii="Calibri" w:hAnsi="Calibri" w:cs="Calibri"/>
          <w:b/>
          <w:color w:val="auto"/>
          <w:sz w:val="8"/>
          <w:szCs w:val="8"/>
        </w:rPr>
      </w:pPr>
    </w:p>
    <w:p w14:paraId="5DEF93EF" w14:textId="0B055046" w:rsidR="00352AE2" w:rsidRPr="00B9655E" w:rsidRDefault="00352AE2" w:rsidP="001565B4">
      <w:pPr>
        <w:spacing w:after="0" w:line="240" w:lineRule="auto"/>
        <w:ind w:left="708"/>
        <w:jc w:val="both"/>
        <w:rPr>
          <w:rFonts w:ascii="Calibri" w:hAnsi="Calibri" w:cs="Calibri"/>
          <w:b/>
          <w:bCs/>
          <w:i/>
          <w:iCs/>
          <w:sz w:val="20"/>
          <w:szCs w:val="20"/>
        </w:rPr>
      </w:pPr>
      <w:r w:rsidRPr="00B9655E">
        <w:rPr>
          <w:rFonts w:ascii="Calibri" w:hAnsi="Calibri" w:cs="Calibri"/>
          <w:b/>
          <w:bCs/>
          <w:i/>
          <w:iCs/>
          <w:sz w:val="20"/>
          <w:szCs w:val="20"/>
        </w:rPr>
        <w:t>“Se evitará específicamente la afección sobre pinares de repoblación ubicados en montes de utilidad pública” (…) “Se minimizarán las afecciones sobre los dominios públicos forestal y pecuario, favoreciendo la implantación de los aerogeneradores y demás elementos permanentes o temporales del proyecto fuera de montes de utilidad pública o vías pecuarias”</w:t>
      </w:r>
    </w:p>
    <w:p w14:paraId="30F368D8" w14:textId="77777777" w:rsidR="00352AE2" w:rsidRPr="00B9655E" w:rsidRDefault="00352AE2" w:rsidP="001565B4">
      <w:pPr>
        <w:spacing w:after="0" w:line="240" w:lineRule="auto"/>
        <w:jc w:val="both"/>
        <w:rPr>
          <w:b/>
          <w:sz w:val="20"/>
          <w:szCs w:val="20"/>
        </w:rPr>
      </w:pPr>
    </w:p>
    <w:p w14:paraId="45DD4643" w14:textId="3C38FDD4" w:rsidR="00307400" w:rsidRPr="00B9655E" w:rsidRDefault="0005183C" w:rsidP="001565B4">
      <w:pPr>
        <w:spacing w:after="0" w:line="240" w:lineRule="auto"/>
        <w:jc w:val="both"/>
        <w:rPr>
          <w:b/>
          <w:sz w:val="20"/>
          <w:szCs w:val="20"/>
        </w:rPr>
      </w:pPr>
      <w:r w:rsidRPr="00B9655E">
        <w:rPr>
          <w:b/>
          <w:sz w:val="20"/>
          <w:szCs w:val="20"/>
        </w:rPr>
        <w:t>2.</w:t>
      </w:r>
      <w:r w:rsidR="00F52AEC" w:rsidRPr="00B9655E">
        <w:rPr>
          <w:b/>
          <w:sz w:val="20"/>
          <w:szCs w:val="20"/>
        </w:rPr>
        <w:t>47</w:t>
      </w:r>
      <w:r w:rsidRPr="00B9655E">
        <w:rPr>
          <w:b/>
          <w:sz w:val="20"/>
          <w:szCs w:val="20"/>
        </w:rPr>
        <w:t>.</w:t>
      </w:r>
      <w:r w:rsidR="00352AE2" w:rsidRPr="00B9655E">
        <w:rPr>
          <w:b/>
          <w:sz w:val="20"/>
          <w:szCs w:val="20"/>
        </w:rPr>
        <w:t>2</w:t>
      </w:r>
      <w:r w:rsidR="00307400" w:rsidRPr="00B9655E">
        <w:rPr>
          <w:b/>
          <w:sz w:val="20"/>
          <w:szCs w:val="20"/>
        </w:rPr>
        <w:t>. El artículo 71 del Decreto Legislativo 1/2017, de 20 de junio, del Gobierno de Aragón, por el que se aprueba el texto refundido de la Ley de Montes de Aragón señala:</w:t>
      </w:r>
    </w:p>
    <w:p w14:paraId="54DD4298" w14:textId="77777777" w:rsidR="00307400" w:rsidRPr="00B9655E" w:rsidRDefault="00307400" w:rsidP="001565B4">
      <w:pPr>
        <w:spacing w:after="0" w:line="240" w:lineRule="auto"/>
        <w:jc w:val="both"/>
        <w:rPr>
          <w:b/>
          <w:sz w:val="8"/>
          <w:szCs w:val="8"/>
        </w:rPr>
      </w:pPr>
    </w:p>
    <w:p w14:paraId="47509B48" w14:textId="77777777" w:rsidR="00307400" w:rsidRPr="00B9655E" w:rsidRDefault="00307400" w:rsidP="001565B4">
      <w:pPr>
        <w:spacing w:after="0" w:line="240" w:lineRule="auto"/>
        <w:ind w:left="360"/>
        <w:jc w:val="both"/>
        <w:rPr>
          <w:b/>
          <w:sz w:val="20"/>
          <w:szCs w:val="20"/>
        </w:rPr>
      </w:pPr>
      <w:r w:rsidRPr="00B9655E">
        <w:rPr>
          <w:b/>
          <w:i/>
          <w:sz w:val="20"/>
          <w:szCs w:val="20"/>
        </w:rPr>
        <w:t>“Condiciones generales para el otorgamiento de concesiones para uso privativo en montes catalogados.</w:t>
      </w:r>
    </w:p>
    <w:p w14:paraId="7A61FFBB" w14:textId="77777777" w:rsidR="00307400" w:rsidRPr="00B9655E" w:rsidRDefault="00307400" w:rsidP="001565B4">
      <w:pPr>
        <w:pStyle w:val="parrafo"/>
        <w:spacing w:before="0" w:beforeAutospacing="0" w:after="0" w:afterAutospacing="0"/>
        <w:ind w:left="360"/>
        <w:jc w:val="both"/>
        <w:rPr>
          <w:rFonts w:ascii="Calibri" w:hAnsi="Calibri" w:cs="Calibri"/>
          <w:b/>
          <w:i/>
          <w:sz w:val="20"/>
          <w:szCs w:val="20"/>
        </w:rPr>
      </w:pPr>
      <w:r w:rsidRPr="00B9655E">
        <w:rPr>
          <w:rFonts w:ascii="Calibri" w:hAnsi="Calibri" w:cs="Calibri"/>
          <w:b/>
          <w:i/>
          <w:sz w:val="20"/>
          <w:szCs w:val="20"/>
        </w:rPr>
        <w:t>1. Se podrán otorgar concesiones para uso privativo en montes catalogados en todos aquellos casos en los que, garantizándose la conservación de las características que justificaron su catalogación y el mantenimiento de las funciones propias del monte, se cumplan las siguientes condiciones:</w:t>
      </w:r>
    </w:p>
    <w:p w14:paraId="1C9C9C53" w14:textId="77777777" w:rsidR="00307400" w:rsidRPr="00B9655E" w:rsidRDefault="00307400" w:rsidP="001565B4">
      <w:pPr>
        <w:pStyle w:val="parrafo2"/>
        <w:spacing w:before="0" w:beforeAutospacing="0" w:after="0" w:afterAutospacing="0"/>
        <w:ind w:left="360" w:firstLine="360"/>
        <w:jc w:val="both"/>
        <w:rPr>
          <w:rFonts w:ascii="Calibri" w:hAnsi="Calibri" w:cs="Calibri"/>
          <w:b/>
          <w:i/>
          <w:sz w:val="20"/>
          <w:szCs w:val="20"/>
        </w:rPr>
      </w:pPr>
      <w:r w:rsidRPr="00B9655E">
        <w:rPr>
          <w:rFonts w:ascii="Calibri" w:hAnsi="Calibri" w:cs="Calibri"/>
          <w:b/>
          <w:i/>
          <w:sz w:val="20"/>
          <w:szCs w:val="20"/>
        </w:rPr>
        <w:t xml:space="preserve">a) </w:t>
      </w:r>
      <w:r w:rsidRPr="00B9655E">
        <w:rPr>
          <w:rFonts w:ascii="Calibri" w:hAnsi="Calibri" w:cs="Calibri"/>
          <w:b/>
          <w:i/>
          <w:sz w:val="20"/>
          <w:szCs w:val="20"/>
          <w:u w:val="single"/>
        </w:rPr>
        <w:t xml:space="preserve">No sea viable su emplazamiento en un lugar distinto del monte catalogado </w:t>
      </w:r>
      <w:r w:rsidRPr="00B9655E">
        <w:rPr>
          <w:rFonts w:ascii="Calibri" w:hAnsi="Calibri" w:cs="Calibri"/>
          <w:b/>
          <w:i/>
          <w:sz w:val="20"/>
          <w:szCs w:val="20"/>
        </w:rPr>
        <w:t>sobre el que se interesa su otorgamiento.</w:t>
      </w:r>
    </w:p>
    <w:p w14:paraId="3F25EB80" w14:textId="77777777" w:rsidR="00307400" w:rsidRPr="00B9655E" w:rsidRDefault="00307400" w:rsidP="001565B4">
      <w:pPr>
        <w:pStyle w:val="parrafo"/>
        <w:spacing w:before="0" w:beforeAutospacing="0" w:after="0" w:afterAutospacing="0"/>
        <w:ind w:left="360" w:firstLine="360"/>
        <w:jc w:val="both"/>
        <w:rPr>
          <w:rFonts w:ascii="Calibri" w:hAnsi="Calibri" w:cs="Calibri"/>
          <w:b/>
          <w:i/>
          <w:sz w:val="20"/>
          <w:szCs w:val="20"/>
        </w:rPr>
      </w:pPr>
      <w:r w:rsidRPr="00B9655E">
        <w:rPr>
          <w:rFonts w:ascii="Calibri" w:hAnsi="Calibri" w:cs="Calibri"/>
          <w:b/>
          <w:i/>
          <w:sz w:val="20"/>
          <w:szCs w:val="20"/>
        </w:rPr>
        <w:t>b) Provoque un impacto ambiental mínimo, debiendo haber obtenido declaración de impacto ambiental favorable cuando, atendiendo a las características del proyecto, venga sometido a evaluación de impacto ambiental conforme a la legislación que resulte de aplicación a tal fin.</w:t>
      </w:r>
    </w:p>
    <w:p w14:paraId="2CC8750D" w14:textId="77777777" w:rsidR="00307400" w:rsidRPr="00B9655E" w:rsidRDefault="00307400" w:rsidP="001565B4">
      <w:pPr>
        <w:pStyle w:val="parrafo"/>
        <w:spacing w:before="0" w:beforeAutospacing="0" w:after="0" w:afterAutospacing="0"/>
        <w:ind w:left="360" w:firstLine="360"/>
        <w:jc w:val="both"/>
        <w:rPr>
          <w:rFonts w:ascii="Calibri" w:hAnsi="Calibri" w:cs="Calibri"/>
          <w:b/>
          <w:i/>
          <w:sz w:val="20"/>
          <w:szCs w:val="20"/>
        </w:rPr>
      </w:pPr>
      <w:r w:rsidRPr="00B9655E">
        <w:rPr>
          <w:rFonts w:ascii="Calibri" w:hAnsi="Calibri" w:cs="Calibri"/>
          <w:b/>
          <w:i/>
          <w:sz w:val="20"/>
          <w:szCs w:val="20"/>
        </w:rPr>
        <w:t>c) Preste su conformidad al uso pretendido la Administración propietaria del monte, sin perjuicio de lo dispuesto para las concesiones de interés público.</w:t>
      </w:r>
    </w:p>
    <w:p w14:paraId="213F4E9D" w14:textId="77777777" w:rsidR="00307400" w:rsidRPr="00B9655E" w:rsidRDefault="00307400" w:rsidP="001565B4">
      <w:pPr>
        <w:pStyle w:val="parrafo"/>
        <w:spacing w:before="0" w:beforeAutospacing="0" w:after="0" w:afterAutospacing="0"/>
        <w:ind w:left="360" w:firstLine="360"/>
        <w:jc w:val="both"/>
        <w:rPr>
          <w:rFonts w:ascii="Calibri" w:hAnsi="Calibri" w:cs="Calibri"/>
          <w:b/>
          <w:i/>
          <w:sz w:val="20"/>
          <w:szCs w:val="20"/>
        </w:rPr>
      </w:pPr>
      <w:r w:rsidRPr="00B9655E">
        <w:rPr>
          <w:rFonts w:ascii="Calibri" w:hAnsi="Calibri" w:cs="Calibri"/>
          <w:b/>
          <w:i/>
          <w:sz w:val="20"/>
          <w:szCs w:val="20"/>
        </w:rPr>
        <w:t>d) Sea compatible con el mantenimiento del uso forestal del monte y con la utilidad pública que justifica su catalogación”.</w:t>
      </w:r>
    </w:p>
    <w:p w14:paraId="14B79D2D" w14:textId="77777777" w:rsidR="00307400" w:rsidRPr="00B9655E" w:rsidRDefault="00307400" w:rsidP="001565B4">
      <w:pPr>
        <w:pStyle w:val="parrafo"/>
        <w:spacing w:before="0" w:beforeAutospacing="0" w:after="0" w:afterAutospacing="0"/>
        <w:ind w:left="360" w:firstLine="360"/>
        <w:jc w:val="both"/>
        <w:rPr>
          <w:rFonts w:ascii="Calibri" w:hAnsi="Calibri" w:cs="Calibri"/>
          <w:b/>
          <w:i/>
          <w:sz w:val="20"/>
          <w:szCs w:val="20"/>
        </w:rPr>
      </w:pPr>
    </w:p>
    <w:p w14:paraId="63158D67" w14:textId="30FC7AAB" w:rsidR="00307400" w:rsidRPr="00B9655E" w:rsidRDefault="0005183C" w:rsidP="001565B4">
      <w:pPr>
        <w:spacing w:after="0" w:line="240" w:lineRule="auto"/>
        <w:jc w:val="both"/>
        <w:rPr>
          <w:rStyle w:val="markedcontent"/>
          <w:rFonts w:cstheme="minorHAnsi"/>
          <w:b/>
          <w:sz w:val="20"/>
          <w:szCs w:val="20"/>
        </w:rPr>
      </w:pPr>
      <w:r w:rsidRPr="00B9655E">
        <w:rPr>
          <w:rFonts w:cstheme="minorHAnsi"/>
          <w:b/>
          <w:sz w:val="20"/>
          <w:szCs w:val="20"/>
        </w:rPr>
        <w:t>2.</w:t>
      </w:r>
      <w:r w:rsidR="00F52AEC" w:rsidRPr="00B9655E">
        <w:rPr>
          <w:rFonts w:cstheme="minorHAnsi"/>
          <w:b/>
          <w:sz w:val="20"/>
          <w:szCs w:val="20"/>
        </w:rPr>
        <w:t>47</w:t>
      </w:r>
      <w:r w:rsidRPr="00B9655E">
        <w:rPr>
          <w:rFonts w:cstheme="minorHAnsi"/>
          <w:b/>
          <w:sz w:val="20"/>
          <w:szCs w:val="20"/>
        </w:rPr>
        <w:t>.</w:t>
      </w:r>
      <w:r w:rsidR="00352AE2" w:rsidRPr="00B9655E">
        <w:rPr>
          <w:rFonts w:cstheme="minorHAnsi"/>
          <w:b/>
          <w:sz w:val="20"/>
          <w:szCs w:val="20"/>
        </w:rPr>
        <w:t>3</w:t>
      </w:r>
      <w:r w:rsidRPr="00B9655E">
        <w:rPr>
          <w:rFonts w:cstheme="minorHAnsi"/>
          <w:b/>
          <w:sz w:val="20"/>
          <w:szCs w:val="20"/>
        </w:rPr>
        <w:t>.</w:t>
      </w:r>
      <w:r w:rsidR="00307400" w:rsidRPr="00B9655E">
        <w:rPr>
          <w:rFonts w:cstheme="minorHAnsi"/>
          <w:b/>
          <w:sz w:val="20"/>
          <w:szCs w:val="20"/>
        </w:rPr>
        <w:t xml:space="preserve"> El Documento del </w:t>
      </w:r>
      <w:r w:rsidR="00307400" w:rsidRPr="00B9655E">
        <w:rPr>
          <w:rStyle w:val="markedcontent"/>
          <w:rFonts w:cstheme="minorHAnsi"/>
          <w:b/>
          <w:sz w:val="20"/>
          <w:szCs w:val="20"/>
        </w:rPr>
        <w:t>Ministerio</w:t>
      </w:r>
      <w:r w:rsidR="00307400" w:rsidRPr="00B9655E">
        <w:rPr>
          <w:rFonts w:cstheme="minorHAnsi"/>
          <w:b/>
          <w:sz w:val="20"/>
          <w:szCs w:val="20"/>
        </w:rPr>
        <w:t xml:space="preserve"> </w:t>
      </w:r>
      <w:r w:rsidR="00307400" w:rsidRPr="00B9655E">
        <w:rPr>
          <w:rStyle w:val="markedcontent"/>
          <w:rFonts w:cstheme="minorHAnsi"/>
          <w:b/>
          <w:sz w:val="20"/>
          <w:szCs w:val="20"/>
        </w:rPr>
        <w:t>para la Transición Ecológica</w:t>
      </w:r>
      <w:r w:rsidR="00307400" w:rsidRPr="00B9655E">
        <w:rPr>
          <w:rFonts w:cstheme="minorHAnsi"/>
          <w:b/>
          <w:sz w:val="20"/>
          <w:szCs w:val="20"/>
        </w:rPr>
        <w:t xml:space="preserve"> </w:t>
      </w:r>
      <w:r w:rsidR="00307400" w:rsidRPr="00B9655E">
        <w:rPr>
          <w:rStyle w:val="markedcontent"/>
          <w:rFonts w:cstheme="minorHAnsi"/>
          <w:b/>
          <w:sz w:val="20"/>
          <w:szCs w:val="20"/>
        </w:rPr>
        <w:t>y el Reto Demográfico elaborado por el Subgrupo de Coordinación de Órganos Ambientales en la Evaluación de Impacto Ambiental</w:t>
      </w:r>
      <w:r w:rsidR="00307400" w:rsidRPr="00B9655E">
        <w:rPr>
          <w:rFonts w:cstheme="minorHAnsi"/>
          <w:b/>
          <w:sz w:val="20"/>
          <w:szCs w:val="20"/>
        </w:rPr>
        <w:t xml:space="preserve"> </w:t>
      </w:r>
      <w:r w:rsidR="00307400" w:rsidRPr="00B9655E">
        <w:rPr>
          <w:rStyle w:val="markedcontent"/>
          <w:rFonts w:cstheme="minorHAnsi"/>
          <w:b/>
          <w:sz w:val="20"/>
          <w:szCs w:val="20"/>
        </w:rPr>
        <w:t>de Proyectos de Energías Renovables establece lo siguiente:</w:t>
      </w:r>
    </w:p>
    <w:p w14:paraId="4CDEA240" w14:textId="77777777" w:rsidR="00307400" w:rsidRPr="00B9655E" w:rsidRDefault="00307400" w:rsidP="001565B4">
      <w:pPr>
        <w:spacing w:after="0" w:line="240" w:lineRule="auto"/>
        <w:jc w:val="both"/>
        <w:rPr>
          <w:rStyle w:val="markedcontent"/>
          <w:rFonts w:cstheme="minorHAnsi"/>
          <w:b/>
          <w:sz w:val="8"/>
          <w:szCs w:val="8"/>
        </w:rPr>
      </w:pPr>
    </w:p>
    <w:p w14:paraId="1403586E" w14:textId="77777777" w:rsidR="00307400" w:rsidRPr="00B9655E" w:rsidRDefault="00307400" w:rsidP="001565B4">
      <w:pPr>
        <w:spacing w:after="0" w:line="240" w:lineRule="auto"/>
        <w:ind w:left="708"/>
        <w:jc w:val="both"/>
        <w:rPr>
          <w:rStyle w:val="markedcontent"/>
          <w:rFonts w:cstheme="minorHAnsi"/>
          <w:b/>
          <w:i/>
          <w:iCs/>
          <w:sz w:val="20"/>
          <w:szCs w:val="20"/>
        </w:rPr>
      </w:pPr>
      <w:r w:rsidRPr="00B9655E">
        <w:rPr>
          <w:rStyle w:val="markedcontent"/>
          <w:rFonts w:cstheme="minorHAnsi"/>
          <w:b/>
          <w:i/>
          <w:iCs/>
          <w:sz w:val="20"/>
          <w:szCs w:val="20"/>
        </w:rPr>
        <w:t>“Procurar evitar alternativas:</w:t>
      </w:r>
    </w:p>
    <w:p w14:paraId="59E62CD0" w14:textId="663E8AA5" w:rsidR="00307400" w:rsidRPr="00B9655E" w:rsidRDefault="00307400" w:rsidP="001565B4">
      <w:pPr>
        <w:spacing w:after="0" w:line="240" w:lineRule="auto"/>
        <w:ind w:left="708"/>
        <w:jc w:val="both"/>
        <w:rPr>
          <w:rFonts w:cstheme="minorHAnsi"/>
          <w:b/>
          <w:i/>
          <w:iCs/>
          <w:sz w:val="20"/>
          <w:szCs w:val="20"/>
        </w:rPr>
      </w:pPr>
      <w:r w:rsidRPr="00B9655E">
        <w:rPr>
          <w:rStyle w:val="markedcontent"/>
          <w:rFonts w:cstheme="minorHAnsi"/>
          <w:b/>
          <w:i/>
          <w:iCs/>
          <w:sz w:val="20"/>
          <w:szCs w:val="20"/>
        </w:rPr>
        <w:t>-que ocupen montes de utilidad pública, vías pecuarias, otros bienes de dominio público o</w:t>
      </w:r>
      <w:r w:rsidRPr="00B9655E">
        <w:rPr>
          <w:rFonts w:cstheme="minorHAnsi"/>
          <w:b/>
          <w:i/>
          <w:iCs/>
          <w:sz w:val="20"/>
          <w:szCs w:val="20"/>
        </w:rPr>
        <w:t xml:space="preserve"> </w:t>
      </w:r>
      <w:r w:rsidRPr="00B9655E">
        <w:rPr>
          <w:rStyle w:val="markedcontent"/>
          <w:rFonts w:cstheme="minorHAnsi"/>
          <w:b/>
          <w:i/>
          <w:iCs/>
          <w:sz w:val="20"/>
          <w:szCs w:val="20"/>
        </w:rPr>
        <w:t xml:space="preserve">elementos declarados infraestructura verde”. </w:t>
      </w:r>
    </w:p>
    <w:p w14:paraId="0D7A77C4" w14:textId="77777777" w:rsidR="00307400" w:rsidRPr="00B9655E" w:rsidRDefault="00307400" w:rsidP="001565B4">
      <w:pPr>
        <w:autoSpaceDE w:val="0"/>
        <w:autoSpaceDN w:val="0"/>
        <w:adjustRightInd w:val="0"/>
        <w:spacing w:after="0" w:line="240" w:lineRule="auto"/>
        <w:jc w:val="both"/>
        <w:rPr>
          <w:rFonts w:ascii="Calibri" w:hAnsi="Calibri" w:cs="Calibri"/>
          <w:b/>
          <w:sz w:val="20"/>
          <w:szCs w:val="20"/>
        </w:rPr>
      </w:pPr>
    </w:p>
    <w:p w14:paraId="3D8D5F99" w14:textId="205FC49F" w:rsidR="00AE66F4" w:rsidRPr="00B9655E" w:rsidRDefault="00AE66F4" w:rsidP="001565B4">
      <w:pPr>
        <w:spacing w:after="0" w:line="240" w:lineRule="auto"/>
        <w:jc w:val="both"/>
        <w:rPr>
          <w:rFonts w:eastAsia="Calibri" w:cs="Arial"/>
          <w:b/>
          <w:sz w:val="20"/>
          <w:szCs w:val="20"/>
        </w:rPr>
      </w:pPr>
      <w:r w:rsidRPr="00B9655E">
        <w:rPr>
          <w:rFonts w:eastAsia="Calibri" w:cs="Arial"/>
          <w:b/>
          <w:bCs/>
          <w:sz w:val="20"/>
          <w:szCs w:val="20"/>
        </w:rPr>
        <w:t>2.</w:t>
      </w:r>
      <w:r w:rsidR="00F52AEC" w:rsidRPr="00B9655E">
        <w:rPr>
          <w:rFonts w:eastAsia="Calibri" w:cs="Arial"/>
          <w:b/>
          <w:bCs/>
          <w:sz w:val="20"/>
          <w:szCs w:val="20"/>
        </w:rPr>
        <w:t>47</w:t>
      </w:r>
      <w:r w:rsidRPr="00B9655E">
        <w:rPr>
          <w:rFonts w:eastAsia="Calibri" w:cs="Arial"/>
          <w:b/>
          <w:bCs/>
          <w:sz w:val="20"/>
          <w:szCs w:val="20"/>
        </w:rPr>
        <w:t xml:space="preserve">.4. El Congreso Mundial de la Naturaleza (UICN), en su cuarto periodo de sesiones, Barcelona, España, 5 al 14 de octubre de 2008 insta </w:t>
      </w:r>
      <w:r w:rsidRPr="00B9655E">
        <w:rPr>
          <w:rFonts w:eastAsia="Calibri" w:cs="Arial"/>
          <w:b/>
          <w:sz w:val="20"/>
          <w:szCs w:val="20"/>
        </w:rPr>
        <w:t>a los Gobiernos de España y Portugal a:</w:t>
      </w:r>
    </w:p>
    <w:p w14:paraId="73995642" w14:textId="77777777" w:rsidR="00AE66F4" w:rsidRPr="00B9655E" w:rsidRDefault="00AE66F4" w:rsidP="001565B4">
      <w:pPr>
        <w:spacing w:after="0" w:line="240" w:lineRule="auto"/>
        <w:jc w:val="both"/>
        <w:rPr>
          <w:rFonts w:eastAsia="Calibri" w:cs="Arial"/>
          <w:b/>
          <w:sz w:val="8"/>
          <w:szCs w:val="8"/>
        </w:rPr>
      </w:pPr>
    </w:p>
    <w:p w14:paraId="5C8F0E79" w14:textId="346D8FCF" w:rsidR="00AE66F4" w:rsidRPr="00B9655E" w:rsidRDefault="00AE66F4" w:rsidP="001565B4">
      <w:pPr>
        <w:spacing w:after="0" w:line="240" w:lineRule="auto"/>
        <w:ind w:left="708"/>
        <w:jc w:val="both"/>
        <w:rPr>
          <w:rFonts w:eastAsia="Calibri" w:cs="Arial"/>
          <w:b/>
          <w:i/>
          <w:sz w:val="20"/>
          <w:szCs w:val="20"/>
        </w:rPr>
      </w:pPr>
      <w:r w:rsidRPr="00B9655E">
        <w:rPr>
          <w:rFonts w:eastAsia="Calibri" w:cs="Arial"/>
          <w:b/>
          <w:i/>
          <w:sz w:val="20"/>
          <w:szCs w:val="20"/>
        </w:rPr>
        <w:t>“E</w:t>
      </w:r>
      <w:r w:rsidRPr="00B9655E">
        <w:rPr>
          <w:rFonts w:eastAsia="Calibri" w:cs="Arial"/>
          <w:b/>
          <w:i/>
          <w:sz w:val="20"/>
          <w:szCs w:val="20"/>
          <w:u w:val="single"/>
        </w:rPr>
        <w:t xml:space="preserve">vitar el desarrollo de la producción de energía eólica en sistemas montañosos protegidos y no autorizar el establecimiento de instalaciones conexas en el interior de áreas protegidas </w:t>
      </w:r>
      <w:r w:rsidRPr="00B9655E">
        <w:rPr>
          <w:rFonts w:eastAsia="Calibri" w:cs="Arial"/>
          <w:b/>
          <w:i/>
          <w:sz w:val="20"/>
          <w:szCs w:val="20"/>
        </w:rPr>
        <w:t xml:space="preserve">(incluyendo las de la Red Natura 2000 y las áreas consideradas pertinentes para especies en peligro potencialmente afectadas en los planos internacional, nacional y regional), </w:t>
      </w:r>
      <w:r w:rsidRPr="00B9655E">
        <w:rPr>
          <w:rFonts w:eastAsia="Calibri" w:cs="Arial"/>
          <w:b/>
          <w:sz w:val="20"/>
          <w:szCs w:val="20"/>
          <w:u w:val="single"/>
        </w:rPr>
        <w:t>y, en lo que respecta a las zonas circundantes, evaluar las alternativas y aplicar estrictamente el artículo 6 de la Directiva Hábitats”</w:t>
      </w:r>
    </w:p>
    <w:p w14:paraId="757BB0D5" w14:textId="77777777" w:rsidR="00B8445D" w:rsidRPr="00B9655E" w:rsidRDefault="00B8445D" w:rsidP="001565B4">
      <w:pPr>
        <w:autoSpaceDE w:val="0"/>
        <w:autoSpaceDN w:val="0"/>
        <w:adjustRightInd w:val="0"/>
        <w:spacing w:after="0" w:line="240" w:lineRule="auto"/>
        <w:jc w:val="both"/>
        <w:rPr>
          <w:rFonts w:ascii="Calibri" w:hAnsi="Calibri" w:cs="Calibri"/>
          <w:b/>
          <w:sz w:val="20"/>
          <w:szCs w:val="20"/>
        </w:rPr>
      </w:pPr>
    </w:p>
    <w:p w14:paraId="59400E4A" w14:textId="77777777" w:rsidR="00925C36" w:rsidRPr="00B9655E" w:rsidRDefault="00925C36" w:rsidP="001565B4">
      <w:pPr>
        <w:spacing w:after="0" w:line="240" w:lineRule="auto"/>
        <w:jc w:val="both"/>
        <w:rPr>
          <w:rFonts w:cstheme="minorHAnsi"/>
          <w:b/>
          <w:sz w:val="20"/>
          <w:szCs w:val="20"/>
        </w:rPr>
      </w:pPr>
    </w:p>
    <w:p w14:paraId="5AEA4D97" w14:textId="4351AAE5" w:rsidR="00925C36" w:rsidRPr="00B9655E" w:rsidRDefault="004F153D" w:rsidP="001565B4">
      <w:pPr>
        <w:spacing w:after="0" w:line="240" w:lineRule="auto"/>
        <w:jc w:val="both"/>
        <w:rPr>
          <w:rFonts w:cstheme="minorHAnsi"/>
          <w:b/>
          <w:sz w:val="20"/>
          <w:szCs w:val="20"/>
        </w:rPr>
      </w:pPr>
      <w:r w:rsidRPr="00B9655E">
        <w:rPr>
          <w:rFonts w:cstheme="minorHAnsi"/>
          <w:b/>
          <w:sz w:val="20"/>
          <w:szCs w:val="20"/>
        </w:rPr>
        <w:t>2.4</w:t>
      </w:r>
      <w:r w:rsidR="00F52AEC" w:rsidRPr="00B9655E">
        <w:rPr>
          <w:rFonts w:cstheme="minorHAnsi"/>
          <w:b/>
          <w:sz w:val="20"/>
          <w:szCs w:val="20"/>
        </w:rPr>
        <w:t>8</w:t>
      </w:r>
      <w:r w:rsidRPr="00B9655E">
        <w:rPr>
          <w:rFonts w:cstheme="minorHAnsi"/>
          <w:b/>
          <w:sz w:val="20"/>
          <w:szCs w:val="20"/>
        </w:rPr>
        <w:t xml:space="preserve">. </w:t>
      </w:r>
      <w:r w:rsidR="00925C36" w:rsidRPr="00B9655E">
        <w:rPr>
          <w:rFonts w:cstheme="minorHAnsi"/>
          <w:b/>
          <w:sz w:val="20"/>
          <w:szCs w:val="20"/>
          <w:u w:val="single"/>
        </w:rPr>
        <w:t>SE OCUPAN VÍAS PECUARIAS INCUMPLIENDO LA LEGISLACIÓN SOBRE VÍAS PECUARIAS</w:t>
      </w:r>
    </w:p>
    <w:p w14:paraId="59064547" w14:textId="77777777" w:rsidR="00925C36" w:rsidRPr="00B9655E" w:rsidRDefault="00925C36" w:rsidP="001565B4">
      <w:pPr>
        <w:spacing w:after="0" w:line="240" w:lineRule="auto"/>
        <w:jc w:val="both"/>
        <w:rPr>
          <w:rFonts w:cstheme="minorHAnsi"/>
          <w:b/>
          <w:sz w:val="8"/>
          <w:szCs w:val="8"/>
        </w:rPr>
      </w:pPr>
    </w:p>
    <w:p w14:paraId="310D96D1" w14:textId="52D658E4" w:rsidR="004F153D" w:rsidRPr="00B9655E" w:rsidRDefault="004F153D" w:rsidP="004F153D">
      <w:pPr>
        <w:spacing w:after="0" w:line="240" w:lineRule="auto"/>
        <w:jc w:val="both"/>
        <w:rPr>
          <w:rFonts w:cstheme="minorHAnsi"/>
          <w:b/>
          <w:sz w:val="20"/>
          <w:szCs w:val="20"/>
        </w:rPr>
      </w:pPr>
      <w:r w:rsidRPr="00B9655E">
        <w:rPr>
          <w:rFonts w:cstheme="minorHAnsi"/>
          <w:b/>
          <w:sz w:val="20"/>
          <w:szCs w:val="20"/>
        </w:rPr>
        <w:t>2.4</w:t>
      </w:r>
      <w:r w:rsidR="00F52AEC" w:rsidRPr="00B9655E">
        <w:rPr>
          <w:rFonts w:cstheme="minorHAnsi"/>
          <w:b/>
          <w:sz w:val="20"/>
          <w:szCs w:val="20"/>
        </w:rPr>
        <w:t>8</w:t>
      </w:r>
      <w:r w:rsidRPr="00B9655E">
        <w:rPr>
          <w:rFonts w:cstheme="minorHAnsi"/>
          <w:b/>
          <w:sz w:val="20"/>
          <w:szCs w:val="20"/>
        </w:rPr>
        <w:t xml:space="preserve">.1. Ya se ha señalado que el Documento del </w:t>
      </w:r>
      <w:r w:rsidRPr="00B9655E">
        <w:rPr>
          <w:rStyle w:val="markedcontent"/>
          <w:rFonts w:cstheme="minorHAnsi"/>
          <w:b/>
          <w:sz w:val="20"/>
          <w:szCs w:val="20"/>
        </w:rPr>
        <w:t>Ministerio</w:t>
      </w:r>
      <w:r w:rsidRPr="00B9655E">
        <w:rPr>
          <w:rFonts w:cstheme="minorHAnsi"/>
          <w:b/>
          <w:sz w:val="20"/>
          <w:szCs w:val="20"/>
        </w:rPr>
        <w:t xml:space="preserve"> </w:t>
      </w:r>
      <w:r w:rsidRPr="00B9655E">
        <w:rPr>
          <w:rStyle w:val="markedcontent"/>
          <w:rFonts w:cstheme="minorHAnsi"/>
          <w:b/>
          <w:sz w:val="20"/>
          <w:szCs w:val="20"/>
        </w:rPr>
        <w:t>para la Transición Ecológica</w:t>
      </w:r>
      <w:r w:rsidRPr="00B9655E">
        <w:rPr>
          <w:rFonts w:cstheme="minorHAnsi"/>
          <w:b/>
          <w:sz w:val="20"/>
          <w:szCs w:val="20"/>
        </w:rPr>
        <w:t xml:space="preserve"> </w:t>
      </w:r>
      <w:r w:rsidRPr="00B9655E">
        <w:rPr>
          <w:rStyle w:val="markedcontent"/>
          <w:rFonts w:cstheme="minorHAnsi"/>
          <w:b/>
          <w:sz w:val="20"/>
          <w:szCs w:val="20"/>
        </w:rPr>
        <w:t>y el Reto Demográfico elaborado por el Subgrupo de Coordinación de Órganos Ambientales en la Evaluación de Impacto Ambiental</w:t>
      </w:r>
      <w:r w:rsidRPr="00B9655E">
        <w:rPr>
          <w:rFonts w:cstheme="minorHAnsi"/>
          <w:b/>
          <w:sz w:val="20"/>
          <w:szCs w:val="20"/>
        </w:rPr>
        <w:t xml:space="preserve"> </w:t>
      </w:r>
      <w:r w:rsidRPr="00B9655E">
        <w:rPr>
          <w:rStyle w:val="markedcontent"/>
          <w:rFonts w:cstheme="minorHAnsi"/>
          <w:b/>
          <w:sz w:val="20"/>
          <w:szCs w:val="20"/>
        </w:rPr>
        <w:t xml:space="preserve">de Proyectos de Energías Renovables indica que hay que </w:t>
      </w:r>
      <w:r w:rsidRPr="00B9655E">
        <w:rPr>
          <w:rStyle w:val="markedcontent"/>
          <w:rFonts w:cstheme="minorHAnsi"/>
          <w:b/>
          <w:i/>
          <w:iCs/>
          <w:sz w:val="20"/>
          <w:szCs w:val="20"/>
        </w:rPr>
        <w:t xml:space="preserve">“Procurar evitar alternativas dentro de vías pecuarias”. </w:t>
      </w:r>
      <w:r w:rsidRPr="00B9655E">
        <w:rPr>
          <w:rStyle w:val="markedcontent"/>
          <w:rFonts w:cstheme="minorHAnsi"/>
          <w:b/>
          <w:sz w:val="20"/>
          <w:szCs w:val="20"/>
        </w:rPr>
        <w:t>¡53 vías pecuarias ocupa el Clúster Maestrazgo!</w:t>
      </w:r>
    </w:p>
    <w:p w14:paraId="40B120E8" w14:textId="77777777" w:rsidR="004F153D" w:rsidRPr="00B9655E" w:rsidRDefault="004F153D" w:rsidP="001565B4">
      <w:pPr>
        <w:spacing w:after="0" w:line="240" w:lineRule="auto"/>
        <w:jc w:val="both"/>
        <w:rPr>
          <w:rFonts w:cstheme="minorHAnsi"/>
          <w:b/>
          <w:sz w:val="20"/>
          <w:szCs w:val="20"/>
        </w:rPr>
      </w:pPr>
    </w:p>
    <w:p w14:paraId="5CAEA18B" w14:textId="586E4F7A" w:rsidR="0092121E" w:rsidRPr="00B9655E" w:rsidRDefault="0092121E" w:rsidP="001565B4">
      <w:pPr>
        <w:spacing w:after="0" w:line="240" w:lineRule="auto"/>
        <w:jc w:val="both"/>
        <w:rPr>
          <w:rFonts w:cstheme="minorHAnsi"/>
          <w:b/>
          <w:sz w:val="20"/>
          <w:szCs w:val="20"/>
        </w:rPr>
      </w:pPr>
      <w:r w:rsidRPr="00B9655E">
        <w:rPr>
          <w:rFonts w:cstheme="minorHAnsi"/>
          <w:b/>
          <w:sz w:val="20"/>
          <w:szCs w:val="20"/>
        </w:rPr>
        <w:t>Dice la Declaración de impacto ambiental:</w:t>
      </w:r>
    </w:p>
    <w:p w14:paraId="7B42AE8D" w14:textId="77777777" w:rsidR="0092121E" w:rsidRPr="00B9655E" w:rsidRDefault="0092121E" w:rsidP="001565B4">
      <w:pPr>
        <w:spacing w:after="0" w:line="240" w:lineRule="auto"/>
        <w:jc w:val="both"/>
        <w:rPr>
          <w:rFonts w:cstheme="minorHAnsi"/>
          <w:b/>
          <w:sz w:val="8"/>
          <w:szCs w:val="8"/>
        </w:rPr>
      </w:pPr>
    </w:p>
    <w:p w14:paraId="13EF2B6B" w14:textId="73C192EA" w:rsidR="0092121E" w:rsidRPr="00B9655E" w:rsidRDefault="0092121E" w:rsidP="001565B4">
      <w:pPr>
        <w:spacing w:after="0" w:line="240" w:lineRule="auto"/>
        <w:ind w:left="708"/>
        <w:jc w:val="both"/>
        <w:rPr>
          <w:rFonts w:cstheme="minorHAnsi"/>
          <w:b/>
          <w:i/>
          <w:iCs/>
          <w:sz w:val="20"/>
          <w:szCs w:val="20"/>
        </w:rPr>
      </w:pPr>
      <w:r w:rsidRPr="00B9655E">
        <w:rPr>
          <w:rFonts w:cstheme="minorHAnsi"/>
          <w:b/>
          <w:i/>
          <w:iCs/>
          <w:sz w:val="20"/>
          <w:szCs w:val="20"/>
        </w:rPr>
        <w:t>“En cuanto a las vías pecuarias, se producirán impactos por ocupación temporal de las instalaciones auxiliares durante la fase de construcción, resultando en un total de 45,06 ha”.</w:t>
      </w:r>
    </w:p>
    <w:p w14:paraId="05524356" w14:textId="77777777" w:rsidR="00E812EF" w:rsidRPr="00B9655E" w:rsidRDefault="00E812EF" w:rsidP="001565B4">
      <w:pPr>
        <w:spacing w:after="0" w:line="240" w:lineRule="auto"/>
        <w:ind w:left="708"/>
        <w:jc w:val="both"/>
        <w:rPr>
          <w:rFonts w:cstheme="minorHAnsi"/>
          <w:b/>
          <w:i/>
          <w:iCs/>
          <w:sz w:val="20"/>
          <w:szCs w:val="20"/>
        </w:rPr>
      </w:pPr>
    </w:p>
    <w:p w14:paraId="24DCA7FE" w14:textId="11A4D250" w:rsidR="00E812EF" w:rsidRPr="00B9655E" w:rsidRDefault="00E812EF" w:rsidP="001565B4">
      <w:pPr>
        <w:spacing w:after="0" w:line="240" w:lineRule="auto"/>
        <w:jc w:val="both"/>
        <w:rPr>
          <w:rFonts w:cstheme="minorHAnsi"/>
          <w:b/>
          <w:sz w:val="20"/>
          <w:szCs w:val="20"/>
        </w:rPr>
      </w:pPr>
      <w:r w:rsidRPr="00B9655E">
        <w:rPr>
          <w:rFonts w:cstheme="minorHAnsi"/>
          <w:b/>
          <w:sz w:val="20"/>
          <w:szCs w:val="20"/>
        </w:rPr>
        <w:t xml:space="preserve">La figura de las Vías Pecuarias, en muchos lugares ya solo con valor histórico y medioambiental, en estas comarcas tiene un importante valor socioeconómico, ya que una parte considerable de la población vive de la ganadería. </w:t>
      </w:r>
      <w:r w:rsidRPr="00B9655E">
        <w:rPr>
          <w:rFonts w:cstheme="minorHAnsi"/>
          <w:b/>
          <w:sz w:val="20"/>
          <w:szCs w:val="20"/>
          <w:u w:val="single"/>
        </w:rPr>
        <w:t>Quitar 46 Has de vías pecuarias es quitar 46 hectáreas de valor económico y puestos de trabajo.</w:t>
      </w:r>
    </w:p>
    <w:p w14:paraId="35B952E3" w14:textId="77777777" w:rsidR="004F153D" w:rsidRPr="00B9655E" w:rsidRDefault="004F153D" w:rsidP="001565B4">
      <w:pPr>
        <w:spacing w:after="0" w:line="240" w:lineRule="auto"/>
        <w:jc w:val="both"/>
        <w:rPr>
          <w:rFonts w:cstheme="minorHAnsi"/>
          <w:b/>
          <w:sz w:val="20"/>
          <w:szCs w:val="20"/>
        </w:rPr>
      </w:pPr>
    </w:p>
    <w:p w14:paraId="46EEFB19" w14:textId="67FED351" w:rsidR="00E812EF" w:rsidRPr="00B9655E" w:rsidRDefault="004F153D" w:rsidP="001565B4">
      <w:pPr>
        <w:spacing w:after="0" w:line="240" w:lineRule="auto"/>
        <w:jc w:val="both"/>
        <w:rPr>
          <w:rFonts w:cstheme="minorHAnsi"/>
          <w:b/>
          <w:sz w:val="20"/>
          <w:szCs w:val="20"/>
        </w:rPr>
      </w:pPr>
      <w:r w:rsidRPr="00B9655E">
        <w:rPr>
          <w:rFonts w:cstheme="minorHAnsi"/>
          <w:b/>
          <w:sz w:val="20"/>
          <w:szCs w:val="20"/>
        </w:rPr>
        <w:t>2.4</w:t>
      </w:r>
      <w:r w:rsidR="00F52AEC" w:rsidRPr="00B9655E">
        <w:rPr>
          <w:rFonts w:cstheme="minorHAnsi"/>
          <w:b/>
          <w:sz w:val="20"/>
          <w:szCs w:val="20"/>
        </w:rPr>
        <w:t>8</w:t>
      </w:r>
      <w:r w:rsidRPr="00B9655E">
        <w:rPr>
          <w:rFonts w:cstheme="minorHAnsi"/>
          <w:b/>
          <w:sz w:val="20"/>
          <w:szCs w:val="20"/>
        </w:rPr>
        <w:t xml:space="preserve">.2. </w:t>
      </w:r>
      <w:r w:rsidR="00E812EF" w:rsidRPr="00B9655E">
        <w:rPr>
          <w:rFonts w:cstheme="minorHAnsi"/>
          <w:b/>
          <w:sz w:val="20"/>
          <w:szCs w:val="20"/>
        </w:rPr>
        <w:t xml:space="preserve">Las vías pecuarias que se ha autorizado ocupar </w:t>
      </w:r>
      <w:r w:rsidR="00FD61D8" w:rsidRPr="00B9655E">
        <w:rPr>
          <w:rFonts w:cstheme="minorHAnsi"/>
          <w:b/>
          <w:sz w:val="20"/>
          <w:szCs w:val="20"/>
        </w:rPr>
        <w:t xml:space="preserve">por parques eólicos </w:t>
      </w:r>
      <w:r w:rsidR="00E812EF" w:rsidRPr="00B9655E">
        <w:rPr>
          <w:rFonts w:cstheme="minorHAnsi"/>
          <w:b/>
          <w:sz w:val="20"/>
          <w:szCs w:val="20"/>
        </w:rPr>
        <w:t>son las siguientes:</w:t>
      </w:r>
    </w:p>
    <w:p w14:paraId="564CEA28" w14:textId="77777777" w:rsidR="0092121E" w:rsidRPr="00B9655E" w:rsidRDefault="0092121E" w:rsidP="001565B4">
      <w:pPr>
        <w:spacing w:after="0" w:line="240" w:lineRule="auto"/>
        <w:jc w:val="both"/>
        <w:rPr>
          <w:rFonts w:cstheme="minorHAnsi"/>
          <w:b/>
          <w:sz w:val="20"/>
          <w:szCs w:val="20"/>
        </w:rPr>
      </w:pPr>
    </w:p>
    <w:tbl>
      <w:tblPr>
        <w:tblStyle w:val="Tablaconcuadrcula"/>
        <w:tblW w:w="0" w:type="auto"/>
        <w:tblInd w:w="708" w:type="dxa"/>
        <w:tblLook w:val="04A0" w:firstRow="1" w:lastRow="0" w:firstColumn="1" w:lastColumn="0" w:noHBand="0" w:noVBand="1"/>
      </w:tblPr>
      <w:tblGrid>
        <w:gridCol w:w="1809"/>
        <w:gridCol w:w="5245"/>
      </w:tblGrid>
      <w:tr w:rsidR="00F10990" w:rsidRPr="00B9655E" w14:paraId="35342AB6" w14:textId="77777777" w:rsidTr="004F153D">
        <w:tc>
          <w:tcPr>
            <w:tcW w:w="1809" w:type="dxa"/>
          </w:tcPr>
          <w:p w14:paraId="0F5268C5" w14:textId="35B64A9C" w:rsidR="0092121E" w:rsidRPr="00B9655E" w:rsidRDefault="00E761BA" w:rsidP="001565B4">
            <w:pPr>
              <w:jc w:val="both"/>
              <w:rPr>
                <w:rFonts w:cstheme="minorHAnsi"/>
                <w:b/>
                <w:sz w:val="16"/>
                <w:szCs w:val="16"/>
              </w:rPr>
            </w:pPr>
            <w:r w:rsidRPr="00B9655E">
              <w:rPr>
                <w:rFonts w:cstheme="minorHAnsi"/>
                <w:b/>
                <w:sz w:val="16"/>
                <w:szCs w:val="16"/>
              </w:rPr>
              <w:t>PARQUE EÓLICO</w:t>
            </w:r>
          </w:p>
        </w:tc>
        <w:tc>
          <w:tcPr>
            <w:tcW w:w="5245" w:type="dxa"/>
          </w:tcPr>
          <w:p w14:paraId="678A06CF" w14:textId="263387B7" w:rsidR="0092121E" w:rsidRPr="00B9655E" w:rsidRDefault="00E761BA" w:rsidP="001565B4">
            <w:pPr>
              <w:jc w:val="both"/>
              <w:rPr>
                <w:rFonts w:cstheme="minorHAnsi"/>
                <w:b/>
                <w:sz w:val="16"/>
                <w:szCs w:val="16"/>
              </w:rPr>
            </w:pPr>
            <w:r w:rsidRPr="00B9655E">
              <w:rPr>
                <w:rFonts w:cstheme="minorHAnsi"/>
                <w:b/>
                <w:sz w:val="16"/>
                <w:szCs w:val="16"/>
              </w:rPr>
              <w:t>VÍA PECUARIA OCUPADA</w:t>
            </w:r>
          </w:p>
        </w:tc>
      </w:tr>
      <w:tr w:rsidR="00F10990" w:rsidRPr="00B9655E" w14:paraId="5BAB5D17" w14:textId="77777777" w:rsidTr="004F153D">
        <w:tc>
          <w:tcPr>
            <w:tcW w:w="1809" w:type="dxa"/>
          </w:tcPr>
          <w:p w14:paraId="2D575718" w14:textId="2374239B" w:rsidR="0092121E" w:rsidRPr="00B9655E" w:rsidRDefault="00E812EF" w:rsidP="001565B4">
            <w:pPr>
              <w:jc w:val="both"/>
              <w:rPr>
                <w:rFonts w:cstheme="minorHAnsi"/>
                <w:b/>
                <w:sz w:val="16"/>
                <w:szCs w:val="16"/>
              </w:rPr>
            </w:pPr>
            <w:r w:rsidRPr="00B9655E">
              <w:rPr>
                <w:rFonts w:cstheme="minorHAnsi"/>
                <w:b/>
                <w:sz w:val="16"/>
                <w:szCs w:val="16"/>
              </w:rPr>
              <w:t>EL CID I</w:t>
            </w:r>
          </w:p>
        </w:tc>
        <w:tc>
          <w:tcPr>
            <w:tcW w:w="5245" w:type="dxa"/>
          </w:tcPr>
          <w:p w14:paraId="56A90CA5" w14:textId="77777777" w:rsidR="00E812EF" w:rsidRPr="00B9655E" w:rsidRDefault="00E812EF" w:rsidP="001565B4">
            <w:pPr>
              <w:jc w:val="both"/>
              <w:rPr>
                <w:rFonts w:cstheme="minorHAnsi"/>
                <w:b/>
                <w:sz w:val="16"/>
                <w:szCs w:val="16"/>
              </w:rPr>
            </w:pPr>
            <w:r w:rsidRPr="00B9655E">
              <w:rPr>
                <w:rFonts w:cstheme="minorHAnsi"/>
                <w:b/>
                <w:sz w:val="16"/>
                <w:szCs w:val="16"/>
              </w:rPr>
              <w:t xml:space="preserve">CAÑADA REAL DE BENATANDUZ POR LAS LOMAS </w:t>
            </w:r>
          </w:p>
          <w:p w14:paraId="0AB4F86E" w14:textId="3A14B1E5" w:rsidR="0092121E" w:rsidRPr="00B9655E" w:rsidRDefault="00E812EF" w:rsidP="001565B4">
            <w:pPr>
              <w:jc w:val="both"/>
              <w:rPr>
                <w:rFonts w:cstheme="minorHAnsi"/>
                <w:b/>
                <w:sz w:val="16"/>
                <w:szCs w:val="16"/>
              </w:rPr>
            </w:pPr>
            <w:r w:rsidRPr="00B9655E">
              <w:rPr>
                <w:rFonts w:cstheme="minorHAnsi"/>
                <w:b/>
                <w:sz w:val="16"/>
                <w:szCs w:val="16"/>
              </w:rPr>
              <w:t>VEREDA DEL CAMINO DE CANTAVIEJA A IGLESUELA</w:t>
            </w:r>
          </w:p>
        </w:tc>
      </w:tr>
      <w:tr w:rsidR="00F10990" w:rsidRPr="00B9655E" w14:paraId="4ACBAB63" w14:textId="77777777" w:rsidTr="004F153D">
        <w:tc>
          <w:tcPr>
            <w:tcW w:w="1809" w:type="dxa"/>
          </w:tcPr>
          <w:p w14:paraId="581F1FFC" w14:textId="7898B815" w:rsidR="0092121E" w:rsidRPr="00B9655E" w:rsidRDefault="00E812EF" w:rsidP="001565B4">
            <w:pPr>
              <w:jc w:val="both"/>
              <w:rPr>
                <w:rFonts w:cstheme="minorHAnsi"/>
                <w:b/>
                <w:sz w:val="16"/>
                <w:szCs w:val="16"/>
              </w:rPr>
            </w:pPr>
            <w:r w:rsidRPr="00B9655E">
              <w:rPr>
                <w:rFonts w:cstheme="minorHAnsi"/>
                <w:b/>
                <w:sz w:val="16"/>
                <w:szCs w:val="16"/>
              </w:rPr>
              <w:t>EL CID II</w:t>
            </w:r>
          </w:p>
        </w:tc>
        <w:tc>
          <w:tcPr>
            <w:tcW w:w="5245" w:type="dxa"/>
          </w:tcPr>
          <w:p w14:paraId="27DFA6E1" w14:textId="77777777" w:rsidR="00E812EF" w:rsidRPr="00B9655E" w:rsidRDefault="00E812EF" w:rsidP="001565B4">
            <w:pPr>
              <w:jc w:val="both"/>
              <w:rPr>
                <w:rFonts w:cstheme="minorHAnsi"/>
                <w:b/>
                <w:sz w:val="16"/>
                <w:szCs w:val="16"/>
              </w:rPr>
            </w:pPr>
            <w:r w:rsidRPr="00B9655E">
              <w:rPr>
                <w:rFonts w:cstheme="minorHAnsi"/>
                <w:b/>
                <w:sz w:val="16"/>
                <w:szCs w:val="16"/>
              </w:rPr>
              <w:t xml:space="preserve">VEREDA CAMINO LA NEVERA – PALOMITA – CANTAVIEJA </w:t>
            </w:r>
          </w:p>
          <w:p w14:paraId="27232BD3" w14:textId="77777777" w:rsidR="00E812EF" w:rsidRPr="00B9655E" w:rsidRDefault="00E812EF" w:rsidP="001565B4">
            <w:pPr>
              <w:jc w:val="both"/>
              <w:rPr>
                <w:rFonts w:cstheme="minorHAnsi"/>
                <w:b/>
                <w:sz w:val="16"/>
                <w:szCs w:val="16"/>
              </w:rPr>
            </w:pPr>
            <w:r w:rsidRPr="00B9655E">
              <w:rPr>
                <w:rFonts w:cstheme="minorHAnsi"/>
                <w:b/>
                <w:sz w:val="16"/>
                <w:szCs w:val="16"/>
              </w:rPr>
              <w:t xml:space="preserve">VEREDA CAMINO PALOMITA </w:t>
            </w:r>
          </w:p>
          <w:p w14:paraId="3D1ADE37" w14:textId="4A11C79A" w:rsidR="0092121E" w:rsidRPr="00B9655E" w:rsidRDefault="00E812EF" w:rsidP="001565B4">
            <w:pPr>
              <w:jc w:val="both"/>
              <w:rPr>
                <w:rFonts w:cstheme="minorHAnsi"/>
                <w:b/>
                <w:sz w:val="16"/>
                <w:szCs w:val="16"/>
              </w:rPr>
            </w:pPr>
            <w:r w:rsidRPr="00B9655E">
              <w:rPr>
                <w:rFonts w:cstheme="minorHAnsi"/>
                <w:b/>
                <w:sz w:val="16"/>
                <w:szCs w:val="16"/>
              </w:rPr>
              <w:t>VEREDA PASO DE MUELA MONCHAON A CERRO DE LA TOSQUILLA</w:t>
            </w:r>
          </w:p>
        </w:tc>
      </w:tr>
      <w:tr w:rsidR="00F10990" w:rsidRPr="00B9655E" w14:paraId="1934EED4" w14:textId="77777777" w:rsidTr="004F153D">
        <w:tc>
          <w:tcPr>
            <w:tcW w:w="1809" w:type="dxa"/>
          </w:tcPr>
          <w:p w14:paraId="027AD2C7" w14:textId="7F199585" w:rsidR="0092121E" w:rsidRPr="00B9655E" w:rsidRDefault="00E812EF" w:rsidP="001565B4">
            <w:pPr>
              <w:jc w:val="both"/>
              <w:rPr>
                <w:rFonts w:cstheme="minorHAnsi"/>
                <w:b/>
                <w:sz w:val="16"/>
                <w:szCs w:val="16"/>
              </w:rPr>
            </w:pPr>
            <w:r w:rsidRPr="00B9655E">
              <w:rPr>
                <w:rFonts w:cstheme="minorHAnsi"/>
                <w:b/>
                <w:sz w:val="16"/>
                <w:szCs w:val="16"/>
              </w:rPr>
              <w:t>EL CID III</w:t>
            </w:r>
          </w:p>
        </w:tc>
        <w:tc>
          <w:tcPr>
            <w:tcW w:w="5245" w:type="dxa"/>
          </w:tcPr>
          <w:p w14:paraId="03894D01" w14:textId="46F966A6" w:rsidR="00E812EF" w:rsidRPr="00B9655E" w:rsidRDefault="00E812EF" w:rsidP="001565B4">
            <w:pPr>
              <w:jc w:val="both"/>
              <w:rPr>
                <w:rFonts w:cstheme="minorHAnsi"/>
                <w:b/>
                <w:sz w:val="16"/>
                <w:szCs w:val="16"/>
              </w:rPr>
            </w:pPr>
            <w:r w:rsidRPr="00B9655E">
              <w:rPr>
                <w:rFonts w:cstheme="minorHAnsi"/>
                <w:b/>
                <w:sz w:val="16"/>
                <w:szCs w:val="16"/>
              </w:rPr>
              <w:t xml:space="preserve">VEREDA PASO DE MUELA MONCHAON A CERRO DE LA TOSQUILLA </w:t>
            </w:r>
          </w:p>
          <w:p w14:paraId="34AAF008" w14:textId="77777777" w:rsidR="00E812EF" w:rsidRPr="00B9655E" w:rsidRDefault="00E812EF" w:rsidP="001565B4">
            <w:pPr>
              <w:jc w:val="both"/>
              <w:rPr>
                <w:rFonts w:cstheme="minorHAnsi"/>
                <w:b/>
                <w:sz w:val="16"/>
                <w:szCs w:val="16"/>
              </w:rPr>
            </w:pPr>
            <w:r w:rsidRPr="00B9655E">
              <w:rPr>
                <w:rFonts w:cstheme="minorHAnsi"/>
                <w:b/>
                <w:sz w:val="16"/>
                <w:szCs w:val="16"/>
              </w:rPr>
              <w:t xml:space="preserve">VEREDA DE FORTANETE A TRONCHAN </w:t>
            </w:r>
          </w:p>
          <w:p w14:paraId="3CF4DFA7" w14:textId="09058AD0" w:rsidR="0092121E" w:rsidRPr="00B9655E" w:rsidRDefault="00E812EF" w:rsidP="001565B4">
            <w:pPr>
              <w:jc w:val="both"/>
              <w:rPr>
                <w:rFonts w:cstheme="minorHAnsi"/>
                <w:b/>
                <w:sz w:val="16"/>
                <w:szCs w:val="16"/>
              </w:rPr>
            </w:pPr>
            <w:r w:rsidRPr="00B9655E">
              <w:rPr>
                <w:rFonts w:cstheme="minorHAnsi"/>
                <w:b/>
                <w:sz w:val="16"/>
                <w:szCs w:val="16"/>
              </w:rPr>
              <w:t>CORDEL DE PALOMITA POR TRES CRUCES Y BERNAL A LAS DE ORAN</w:t>
            </w:r>
          </w:p>
        </w:tc>
      </w:tr>
      <w:tr w:rsidR="00F10990" w:rsidRPr="00B9655E" w14:paraId="728D8830" w14:textId="77777777" w:rsidTr="004F153D">
        <w:tc>
          <w:tcPr>
            <w:tcW w:w="1809" w:type="dxa"/>
          </w:tcPr>
          <w:p w14:paraId="1EBAE760" w14:textId="6C1706EB" w:rsidR="0092121E" w:rsidRPr="00B9655E" w:rsidRDefault="00E812EF" w:rsidP="001565B4">
            <w:pPr>
              <w:jc w:val="both"/>
              <w:rPr>
                <w:rFonts w:cstheme="minorHAnsi"/>
                <w:b/>
                <w:sz w:val="16"/>
                <w:szCs w:val="16"/>
              </w:rPr>
            </w:pPr>
            <w:r w:rsidRPr="00B9655E">
              <w:rPr>
                <w:rFonts w:cstheme="minorHAnsi"/>
                <w:b/>
                <w:sz w:val="16"/>
                <w:szCs w:val="16"/>
              </w:rPr>
              <w:t>EL CID IV</w:t>
            </w:r>
          </w:p>
        </w:tc>
        <w:tc>
          <w:tcPr>
            <w:tcW w:w="5245" w:type="dxa"/>
          </w:tcPr>
          <w:p w14:paraId="7145A682" w14:textId="77777777" w:rsidR="00E812EF" w:rsidRPr="00B9655E" w:rsidRDefault="00E812EF" w:rsidP="001565B4">
            <w:pPr>
              <w:jc w:val="both"/>
              <w:rPr>
                <w:rFonts w:cstheme="minorHAnsi"/>
                <w:b/>
                <w:sz w:val="16"/>
                <w:szCs w:val="16"/>
              </w:rPr>
            </w:pPr>
            <w:r w:rsidRPr="00B9655E">
              <w:rPr>
                <w:rFonts w:cstheme="minorHAnsi"/>
                <w:b/>
                <w:sz w:val="16"/>
                <w:szCs w:val="16"/>
              </w:rPr>
              <w:t xml:space="preserve">COLADA DE SAN CRISTOBAL </w:t>
            </w:r>
          </w:p>
          <w:p w14:paraId="79EE3ACC" w14:textId="77777777" w:rsidR="00E812EF" w:rsidRPr="00B9655E" w:rsidRDefault="00E812EF" w:rsidP="001565B4">
            <w:pPr>
              <w:jc w:val="both"/>
              <w:rPr>
                <w:rFonts w:cstheme="minorHAnsi"/>
                <w:b/>
                <w:sz w:val="16"/>
                <w:szCs w:val="16"/>
              </w:rPr>
            </w:pPr>
            <w:r w:rsidRPr="00B9655E">
              <w:rPr>
                <w:rFonts w:cstheme="minorHAnsi"/>
                <w:b/>
                <w:sz w:val="16"/>
                <w:szCs w:val="16"/>
              </w:rPr>
              <w:t xml:space="preserve">COLADA DE TORRE VILLORES POR CAMINO DE LA VEGA A LA CUBA </w:t>
            </w:r>
          </w:p>
          <w:p w14:paraId="034B15BC" w14:textId="1811B234" w:rsidR="0092121E" w:rsidRPr="00B9655E" w:rsidRDefault="00E812EF" w:rsidP="001565B4">
            <w:pPr>
              <w:jc w:val="both"/>
              <w:rPr>
                <w:rFonts w:cstheme="minorHAnsi"/>
                <w:b/>
                <w:sz w:val="16"/>
                <w:szCs w:val="16"/>
              </w:rPr>
            </w:pPr>
            <w:r w:rsidRPr="00B9655E">
              <w:rPr>
                <w:rFonts w:cstheme="minorHAnsi"/>
                <w:b/>
                <w:sz w:val="16"/>
                <w:szCs w:val="16"/>
              </w:rPr>
              <w:t>CORDEL DE PALOMITA POR TRES CRUCES Y BERNAL A LAS DE ORAN</w:t>
            </w:r>
          </w:p>
        </w:tc>
      </w:tr>
      <w:tr w:rsidR="00F10990" w:rsidRPr="00B9655E" w14:paraId="54B2EBD6" w14:textId="77777777" w:rsidTr="004F153D">
        <w:tc>
          <w:tcPr>
            <w:tcW w:w="1809" w:type="dxa"/>
          </w:tcPr>
          <w:p w14:paraId="3AAE90CD" w14:textId="1CBA386B" w:rsidR="0092121E" w:rsidRPr="00B9655E" w:rsidRDefault="00E812EF" w:rsidP="001565B4">
            <w:pPr>
              <w:jc w:val="both"/>
              <w:rPr>
                <w:rFonts w:cstheme="minorHAnsi"/>
                <w:b/>
                <w:sz w:val="16"/>
                <w:szCs w:val="16"/>
              </w:rPr>
            </w:pPr>
            <w:r w:rsidRPr="00B9655E">
              <w:rPr>
                <w:rFonts w:cstheme="minorHAnsi"/>
                <w:b/>
                <w:sz w:val="16"/>
                <w:szCs w:val="16"/>
              </w:rPr>
              <w:t>CONCEJO I</w:t>
            </w:r>
          </w:p>
        </w:tc>
        <w:tc>
          <w:tcPr>
            <w:tcW w:w="5245" w:type="dxa"/>
          </w:tcPr>
          <w:p w14:paraId="1E746E2C" w14:textId="77777777" w:rsidR="00E812EF" w:rsidRPr="00B9655E" w:rsidRDefault="00E812EF" w:rsidP="001565B4">
            <w:pPr>
              <w:jc w:val="both"/>
              <w:rPr>
                <w:rFonts w:cstheme="minorHAnsi"/>
                <w:b/>
                <w:sz w:val="16"/>
                <w:szCs w:val="16"/>
              </w:rPr>
            </w:pPr>
            <w:r w:rsidRPr="00B9655E">
              <w:rPr>
                <w:rFonts w:cstheme="minorHAnsi"/>
                <w:b/>
                <w:sz w:val="16"/>
                <w:szCs w:val="16"/>
              </w:rPr>
              <w:t xml:space="preserve">COLADA AZAGADOR CAMINO DE LOS BURROS </w:t>
            </w:r>
          </w:p>
          <w:p w14:paraId="3F983564" w14:textId="77777777" w:rsidR="00E812EF" w:rsidRPr="00B9655E" w:rsidRDefault="00E812EF" w:rsidP="001565B4">
            <w:pPr>
              <w:jc w:val="both"/>
              <w:rPr>
                <w:rFonts w:cstheme="minorHAnsi"/>
                <w:b/>
                <w:sz w:val="16"/>
                <w:szCs w:val="16"/>
              </w:rPr>
            </w:pPr>
            <w:r w:rsidRPr="00B9655E">
              <w:rPr>
                <w:rFonts w:cstheme="minorHAnsi"/>
                <w:b/>
                <w:sz w:val="16"/>
                <w:szCs w:val="16"/>
              </w:rPr>
              <w:t xml:space="preserve">COLADA AZAGADOR LOMA DE BARRAGAN </w:t>
            </w:r>
          </w:p>
          <w:p w14:paraId="053188BD" w14:textId="77777777" w:rsidR="0001012D" w:rsidRPr="00B9655E" w:rsidRDefault="00E812EF" w:rsidP="001565B4">
            <w:pPr>
              <w:jc w:val="both"/>
              <w:rPr>
                <w:rFonts w:cstheme="minorHAnsi"/>
                <w:b/>
                <w:sz w:val="16"/>
                <w:szCs w:val="16"/>
              </w:rPr>
            </w:pPr>
            <w:r w:rsidRPr="00B9655E">
              <w:rPr>
                <w:rFonts w:cstheme="minorHAnsi"/>
                <w:b/>
                <w:sz w:val="16"/>
                <w:szCs w:val="16"/>
              </w:rPr>
              <w:t xml:space="preserve">COLADA AZAGADOR DE FRANCH </w:t>
            </w:r>
          </w:p>
          <w:p w14:paraId="55F5E083" w14:textId="58576DFC" w:rsidR="0092121E" w:rsidRPr="00B9655E" w:rsidRDefault="00E812EF" w:rsidP="001565B4">
            <w:pPr>
              <w:jc w:val="both"/>
              <w:rPr>
                <w:rFonts w:cstheme="minorHAnsi"/>
                <w:b/>
                <w:sz w:val="16"/>
                <w:szCs w:val="16"/>
              </w:rPr>
            </w:pPr>
            <w:r w:rsidRPr="00B9655E">
              <w:rPr>
                <w:rFonts w:cstheme="minorHAnsi"/>
                <w:b/>
                <w:sz w:val="16"/>
                <w:szCs w:val="16"/>
              </w:rPr>
              <w:t>COLADA AZAGADOR DE LOMA BARRAGAN, LOS BURROS Y LOS CABEZOS</w:t>
            </w:r>
          </w:p>
        </w:tc>
      </w:tr>
      <w:tr w:rsidR="00F10990" w:rsidRPr="00B9655E" w14:paraId="0F0C1128" w14:textId="77777777" w:rsidTr="004F153D">
        <w:tc>
          <w:tcPr>
            <w:tcW w:w="1809" w:type="dxa"/>
          </w:tcPr>
          <w:p w14:paraId="6F0E604F" w14:textId="13B7E7A9" w:rsidR="0092121E" w:rsidRPr="00B9655E" w:rsidRDefault="00E812EF" w:rsidP="001565B4">
            <w:pPr>
              <w:jc w:val="both"/>
              <w:rPr>
                <w:rFonts w:cstheme="minorHAnsi"/>
                <w:b/>
                <w:sz w:val="16"/>
                <w:szCs w:val="16"/>
              </w:rPr>
            </w:pPr>
            <w:r w:rsidRPr="00B9655E">
              <w:rPr>
                <w:rFonts w:cstheme="minorHAnsi"/>
                <w:b/>
                <w:sz w:val="16"/>
                <w:szCs w:val="16"/>
              </w:rPr>
              <w:t>CONCEJO II</w:t>
            </w:r>
          </w:p>
        </w:tc>
        <w:tc>
          <w:tcPr>
            <w:tcW w:w="5245" w:type="dxa"/>
          </w:tcPr>
          <w:p w14:paraId="4BA41471" w14:textId="77777777" w:rsidR="00E812EF" w:rsidRPr="00B9655E" w:rsidRDefault="00E812EF" w:rsidP="001565B4">
            <w:pPr>
              <w:jc w:val="both"/>
              <w:rPr>
                <w:rFonts w:cstheme="minorHAnsi"/>
                <w:b/>
                <w:sz w:val="16"/>
                <w:szCs w:val="16"/>
              </w:rPr>
            </w:pPr>
            <w:r w:rsidRPr="00B9655E">
              <w:rPr>
                <w:rFonts w:cstheme="minorHAnsi"/>
                <w:b/>
                <w:sz w:val="16"/>
                <w:szCs w:val="16"/>
              </w:rPr>
              <w:t xml:space="preserve">VEREDA DEL CAMINO DE FORTANETE POR LAS FONTANAS </w:t>
            </w:r>
          </w:p>
          <w:p w14:paraId="1591A24D" w14:textId="4B3BAE8C" w:rsidR="0092121E" w:rsidRPr="00B9655E" w:rsidRDefault="00E812EF" w:rsidP="001565B4">
            <w:pPr>
              <w:jc w:val="both"/>
              <w:rPr>
                <w:rFonts w:cstheme="minorHAnsi"/>
                <w:b/>
                <w:sz w:val="16"/>
                <w:szCs w:val="16"/>
              </w:rPr>
            </w:pPr>
            <w:r w:rsidRPr="00B9655E">
              <w:rPr>
                <w:rFonts w:cstheme="minorHAnsi"/>
                <w:b/>
                <w:sz w:val="16"/>
                <w:szCs w:val="16"/>
              </w:rPr>
              <w:t>CORDEL DE LA MARTA</w:t>
            </w:r>
          </w:p>
        </w:tc>
      </w:tr>
      <w:tr w:rsidR="00F10990" w:rsidRPr="00B9655E" w14:paraId="2F40A97C" w14:textId="77777777" w:rsidTr="004F153D">
        <w:tc>
          <w:tcPr>
            <w:tcW w:w="1809" w:type="dxa"/>
          </w:tcPr>
          <w:p w14:paraId="507C428D" w14:textId="6C7775C3" w:rsidR="0092121E" w:rsidRPr="00B9655E" w:rsidRDefault="00E812EF" w:rsidP="001565B4">
            <w:pPr>
              <w:jc w:val="both"/>
              <w:rPr>
                <w:rFonts w:cstheme="minorHAnsi"/>
                <w:b/>
                <w:sz w:val="16"/>
                <w:szCs w:val="16"/>
              </w:rPr>
            </w:pPr>
            <w:r w:rsidRPr="00B9655E">
              <w:rPr>
                <w:rFonts w:cstheme="minorHAnsi"/>
                <w:b/>
                <w:sz w:val="16"/>
                <w:szCs w:val="16"/>
              </w:rPr>
              <w:t>CONCEJO III</w:t>
            </w:r>
          </w:p>
        </w:tc>
        <w:tc>
          <w:tcPr>
            <w:tcW w:w="5245" w:type="dxa"/>
          </w:tcPr>
          <w:p w14:paraId="5E47FD7A" w14:textId="77777777" w:rsidR="00E812EF" w:rsidRPr="00B9655E" w:rsidRDefault="00E812EF" w:rsidP="001565B4">
            <w:pPr>
              <w:jc w:val="both"/>
              <w:rPr>
                <w:rFonts w:cstheme="minorHAnsi"/>
                <w:b/>
                <w:sz w:val="16"/>
                <w:szCs w:val="16"/>
              </w:rPr>
            </w:pPr>
            <w:r w:rsidRPr="00B9655E">
              <w:rPr>
                <w:rFonts w:cstheme="minorHAnsi"/>
                <w:b/>
                <w:sz w:val="16"/>
                <w:szCs w:val="16"/>
              </w:rPr>
              <w:t xml:space="preserve">CAÑADA REAL DE BENATANDUZ POR LAS LOMAS DE TORRE BONO </w:t>
            </w:r>
          </w:p>
          <w:p w14:paraId="3D5A0993" w14:textId="77777777" w:rsidR="0001012D" w:rsidRPr="00B9655E" w:rsidRDefault="00E812EF" w:rsidP="001565B4">
            <w:pPr>
              <w:jc w:val="both"/>
              <w:rPr>
                <w:rFonts w:cstheme="minorHAnsi"/>
                <w:b/>
                <w:sz w:val="16"/>
                <w:szCs w:val="16"/>
              </w:rPr>
            </w:pPr>
            <w:r w:rsidRPr="00B9655E">
              <w:rPr>
                <w:rFonts w:cstheme="minorHAnsi"/>
                <w:b/>
                <w:sz w:val="16"/>
                <w:szCs w:val="16"/>
              </w:rPr>
              <w:t xml:space="preserve">VEREDA DEL MASICO DE VILLORES VEREDA DEL REGUERO </w:t>
            </w:r>
          </w:p>
          <w:p w14:paraId="4A11FDC1" w14:textId="2D2346A6" w:rsidR="0092121E" w:rsidRPr="00B9655E" w:rsidRDefault="00E812EF" w:rsidP="001565B4">
            <w:pPr>
              <w:jc w:val="both"/>
              <w:rPr>
                <w:rFonts w:cstheme="minorHAnsi"/>
                <w:b/>
                <w:sz w:val="16"/>
                <w:szCs w:val="16"/>
              </w:rPr>
            </w:pPr>
            <w:r w:rsidRPr="00B9655E">
              <w:rPr>
                <w:rFonts w:cstheme="minorHAnsi"/>
                <w:b/>
                <w:sz w:val="16"/>
                <w:szCs w:val="16"/>
              </w:rPr>
              <w:t>VEREDA DEL CAMINO DE FORTANETE POR LAS FONTANAS</w:t>
            </w:r>
          </w:p>
        </w:tc>
      </w:tr>
      <w:tr w:rsidR="00F10990" w:rsidRPr="00B9655E" w14:paraId="367A37D1" w14:textId="77777777" w:rsidTr="004F153D">
        <w:tc>
          <w:tcPr>
            <w:tcW w:w="1809" w:type="dxa"/>
          </w:tcPr>
          <w:p w14:paraId="5CFAF350" w14:textId="326392EE" w:rsidR="0092121E" w:rsidRPr="00B9655E" w:rsidRDefault="003445E1" w:rsidP="001565B4">
            <w:pPr>
              <w:jc w:val="both"/>
              <w:rPr>
                <w:rFonts w:cstheme="minorHAnsi"/>
                <w:b/>
                <w:sz w:val="16"/>
                <w:szCs w:val="16"/>
              </w:rPr>
            </w:pPr>
            <w:r w:rsidRPr="00B9655E">
              <w:rPr>
                <w:rFonts w:cstheme="minorHAnsi"/>
                <w:b/>
                <w:sz w:val="16"/>
                <w:szCs w:val="16"/>
              </w:rPr>
              <w:t>ESTRELLA I</w:t>
            </w:r>
          </w:p>
        </w:tc>
        <w:tc>
          <w:tcPr>
            <w:tcW w:w="5245" w:type="dxa"/>
          </w:tcPr>
          <w:p w14:paraId="28EDBD32" w14:textId="0DF8D1F7" w:rsidR="00FD61D8" w:rsidRPr="00B9655E" w:rsidRDefault="00FD61D8" w:rsidP="001565B4">
            <w:pPr>
              <w:jc w:val="both"/>
              <w:rPr>
                <w:rFonts w:cstheme="minorHAnsi"/>
                <w:b/>
                <w:sz w:val="16"/>
                <w:szCs w:val="16"/>
              </w:rPr>
            </w:pPr>
            <w:r w:rsidRPr="00B9655E">
              <w:rPr>
                <w:rFonts w:cstheme="minorHAnsi"/>
                <w:b/>
                <w:sz w:val="16"/>
                <w:szCs w:val="16"/>
              </w:rPr>
              <w:t xml:space="preserve">CAÑADA DE VILLAFRANCA </w:t>
            </w:r>
            <w:r w:rsidR="0001012D" w:rsidRPr="00B9655E">
              <w:rPr>
                <w:rFonts w:cstheme="minorHAnsi"/>
                <w:b/>
                <w:sz w:val="16"/>
                <w:szCs w:val="16"/>
              </w:rPr>
              <w:t>DE</w:t>
            </w:r>
            <w:r w:rsidRPr="00B9655E">
              <w:rPr>
                <w:rFonts w:cstheme="minorHAnsi"/>
                <w:b/>
                <w:sz w:val="16"/>
                <w:szCs w:val="16"/>
              </w:rPr>
              <w:t xml:space="preserve"> LA SIERRA DE GUDAR </w:t>
            </w:r>
          </w:p>
          <w:p w14:paraId="22551E5A" w14:textId="63A41606" w:rsidR="0092121E" w:rsidRPr="00B9655E" w:rsidRDefault="00FD61D8" w:rsidP="001565B4">
            <w:pPr>
              <w:jc w:val="both"/>
              <w:rPr>
                <w:rFonts w:cstheme="minorHAnsi"/>
                <w:b/>
                <w:sz w:val="16"/>
                <w:szCs w:val="16"/>
              </w:rPr>
            </w:pPr>
            <w:r w:rsidRPr="00B9655E">
              <w:rPr>
                <w:rFonts w:cstheme="minorHAnsi"/>
                <w:b/>
                <w:sz w:val="16"/>
                <w:szCs w:val="16"/>
              </w:rPr>
              <w:t>CORDEL DE MOSQUERUELA</w:t>
            </w:r>
          </w:p>
        </w:tc>
      </w:tr>
      <w:tr w:rsidR="00F10990" w:rsidRPr="00B9655E" w14:paraId="33DB0767" w14:textId="77777777" w:rsidTr="004F153D">
        <w:tc>
          <w:tcPr>
            <w:tcW w:w="1809" w:type="dxa"/>
          </w:tcPr>
          <w:p w14:paraId="5F8F7EAD" w14:textId="1D2AA2FE" w:rsidR="003445E1" w:rsidRPr="00B9655E" w:rsidRDefault="003445E1" w:rsidP="001565B4">
            <w:pPr>
              <w:jc w:val="both"/>
              <w:rPr>
                <w:rFonts w:cstheme="minorHAnsi"/>
                <w:b/>
                <w:sz w:val="16"/>
                <w:szCs w:val="16"/>
              </w:rPr>
            </w:pPr>
            <w:r w:rsidRPr="00B9655E">
              <w:rPr>
                <w:rFonts w:cstheme="minorHAnsi"/>
                <w:b/>
                <w:sz w:val="16"/>
                <w:szCs w:val="16"/>
              </w:rPr>
              <w:t>ESTRELLA II</w:t>
            </w:r>
          </w:p>
        </w:tc>
        <w:tc>
          <w:tcPr>
            <w:tcW w:w="5245" w:type="dxa"/>
          </w:tcPr>
          <w:p w14:paraId="6DDB2033" w14:textId="77777777" w:rsidR="00FD61D8" w:rsidRPr="00B9655E" w:rsidRDefault="00FD61D8" w:rsidP="001565B4">
            <w:pPr>
              <w:jc w:val="both"/>
              <w:rPr>
                <w:rFonts w:cstheme="minorHAnsi"/>
                <w:b/>
                <w:sz w:val="16"/>
                <w:szCs w:val="16"/>
              </w:rPr>
            </w:pPr>
            <w:r w:rsidRPr="00B9655E">
              <w:rPr>
                <w:rFonts w:cstheme="minorHAnsi"/>
                <w:b/>
                <w:sz w:val="16"/>
                <w:szCs w:val="16"/>
              </w:rPr>
              <w:t xml:space="preserve">CAÑADA DE GUDAR A VISTABELLA </w:t>
            </w:r>
          </w:p>
          <w:p w14:paraId="1EFB9049" w14:textId="387FF905" w:rsidR="003445E1" w:rsidRPr="00B9655E" w:rsidRDefault="00FD61D8" w:rsidP="001565B4">
            <w:pPr>
              <w:jc w:val="both"/>
              <w:rPr>
                <w:rFonts w:cstheme="minorHAnsi"/>
                <w:b/>
                <w:sz w:val="16"/>
                <w:szCs w:val="16"/>
              </w:rPr>
            </w:pPr>
            <w:r w:rsidRPr="00B9655E">
              <w:rPr>
                <w:rFonts w:cstheme="minorHAnsi"/>
                <w:b/>
                <w:sz w:val="16"/>
                <w:szCs w:val="16"/>
              </w:rPr>
              <w:t>CAÑADA DE PUERTOMINGALVO</w:t>
            </w:r>
          </w:p>
        </w:tc>
      </w:tr>
      <w:tr w:rsidR="00F10990" w:rsidRPr="00B9655E" w14:paraId="6B5792C2" w14:textId="77777777" w:rsidTr="004F153D">
        <w:tc>
          <w:tcPr>
            <w:tcW w:w="1809" w:type="dxa"/>
          </w:tcPr>
          <w:p w14:paraId="2E76C01F" w14:textId="7CA66047" w:rsidR="003445E1" w:rsidRPr="00B9655E" w:rsidRDefault="003445E1" w:rsidP="001565B4">
            <w:pPr>
              <w:jc w:val="both"/>
              <w:rPr>
                <w:rFonts w:cstheme="minorHAnsi"/>
                <w:b/>
                <w:sz w:val="16"/>
                <w:szCs w:val="16"/>
              </w:rPr>
            </w:pPr>
            <w:r w:rsidRPr="00B9655E">
              <w:rPr>
                <w:rFonts w:cstheme="minorHAnsi"/>
                <w:b/>
                <w:sz w:val="16"/>
                <w:szCs w:val="16"/>
              </w:rPr>
              <w:t>ESTRELLA IV</w:t>
            </w:r>
          </w:p>
        </w:tc>
        <w:tc>
          <w:tcPr>
            <w:tcW w:w="5245" w:type="dxa"/>
          </w:tcPr>
          <w:p w14:paraId="1CB51E49" w14:textId="76F9CD41" w:rsidR="003445E1" w:rsidRPr="00B9655E" w:rsidRDefault="00FD61D8" w:rsidP="001565B4">
            <w:pPr>
              <w:jc w:val="both"/>
              <w:rPr>
                <w:rFonts w:cstheme="minorHAnsi"/>
                <w:b/>
                <w:sz w:val="16"/>
                <w:szCs w:val="16"/>
              </w:rPr>
            </w:pPr>
            <w:r w:rsidRPr="00B9655E">
              <w:rPr>
                <w:rFonts w:cstheme="minorHAnsi"/>
                <w:b/>
                <w:sz w:val="16"/>
                <w:szCs w:val="16"/>
              </w:rPr>
              <w:t>CAÑADA REAL DE VILLAFRANCA DE LA SIERRA DE GUDAR</w:t>
            </w:r>
          </w:p>
        </w:tc>
      </w:tr>
      <w:tr w:rsidR="00F10990" w:rsidRPr="00B9655E" w14:paraId="738DD568" w14:textId="77777777" w:rsidTr="004F153D">
        <w:tc>
          <w:tcPr>
            <w:tcW w:w="1809" w:type="dxa"/>
          </w:tcPr>
          <w:p w14:paraId="0006CCDA" w14:textId="724819BA" w:rsidR="003445E1" w:rsidRPr="00B9655E" w:rsidRDefault="003445E1" w:rsidP="001565B4">
            <w:pPr>
              <w:jc w:val="both"/>
              <w:rPr>
                <w:rFonts w:cstheme="minorHAnsi"/>
                <w:b/>
                <w:sz w:val="16"/>
                <w:szCs w:val="16"/>
              </w:rPr>
            </w:pPr>
            <w:r w:rsidRPr="00B9655E">
              <w:rPr>
                <w:rFonts w:cstheme="minorHAnsi"/>
                <w:b/>
                <w:sz w:val="16"/>
                <w:szCs w:val="16"/>
              </w:rPr>
              <w:t>VACADA I</w:t>
            </w:r>
          </w:p>
        </w:tc>
        <w:tc>
          <w:tcPr>
            <w:tcW w:w="5245" w:type="dxa"/>
          </w:tcPr>
          <w:p w14:paraId="194DC5CA" w14:textId="2361FC11" w:rsidR="00FD61D8" w:rsidRPr="00B9655E" w:rsidRDefault="00FD61D8" w:rsidP="001565B4">
            <w:pPr>
              <w:jc w:val="both"/>
              <w:rPr>
                <w:rFonts w:cstheme="minorHAnsi"/>
                <w:b/>
                <w:sz w:val="16"/>
                <w:szCs w:val="16"/>
              </w:rPr>
            </w:pPr>
            <w:r w:rsidRPr="00B9655E">
              <w:rPr>
                <w:rFonts w:cstheme="minorHAnsi"/>
                <w:b/>
                <w:sz w:val="16"/>
                <w:szCs w:val="16"/>
              </w:rPr>
              <w:t xml:space="preserve">CAÑADA REAL DE VILLAFRANCA </w:t>
            </w:r>
            <w:r w:rsidR="0001012D" w:rsidRPr="00B9655E">
              <w:rPr>
                <w:rFonts w:cstheme="minorHAnsi"/>
                <w:b/>
                <w:sz w:val="16"/>
                <w:szCs w:val="16"/>
              </w:rPr>
              <w:t>DE</w:t>
            </w:r>
            <w:r w:rsidRPr="00B9655E">
              <w:rPr>
                <w:rFonts w:cstheme="minorHAnsi"/>
                <w:b/>
                <w:sz w:val="16"/>
                <w:szCs w:val="16"/>
              </w:rPr>
              <w:t xml:space="preserve"> LA SIERRA DE GUDAR </w:t>
            </w:r>
          </w:p>
          <w:p w14:paraId="2153897B" w14:textId="77777777" w:rsidR="00FD61D8" w:rsidRPr="00B9655E" w:rsidRDefault="00FD61D8" w:rsidP="001565B4">
            <w:pPr>
              <w:jc w:val="both"/>
              <w:rPr>
                <w:rFonts w:cstheme="minorHAnsi"/>
                <w:b/>
                <w:sz w:val="16"/>
                <w:szCs w:val="16"/>
              </w:rPr>
            </w:pPr>
            <w:r w:rsidRPr="00B9655E">
              <w:rPr>
                <w:rFonts w:cstheme="minorHAnsi"/>
                <w:b/>
                <w:sz w:val="16"/>
                <w:szCs w:val="16"/>
              </w:rPr>
              <w:t xml:space="preserve">CORDEL DEL PASO DE LA CRUZ GORDA A VALDELINARES </w:t>
            </w:r>
          </w:p>
          <w:p w14:paraId="1FED7428" w14:textId="2CF63D63" w:rsidR="003445E1" w:rsidRPr="00B9655E" w:rsidRDefault="00FD61D8" w:rsidP="001565B4">
            <w:pPr>
              <w:jc w:val="both"/>
              <w:rPr>
                <w:rFonts w:cstheme="minorHAnsi"/>
                <w:b/>
                <w:sz w:val="16"/>
                <w:szCs w:val="16"/>
              </w:rPr>
            </w:pPr>
            <w:r w:rsidRPr="00B9655E">
              <w:rPr>
                <w:rFonts w:cstheme="minorHAnsi"/>
                <w:b/>
                <w:sz w:val="16"/>
                <w:szCs w:val="16"/>
              </w:rPr>
              <w:t>VEREDA DEL MAS DE ORDUÑA</w:t>
            </w:r>
          </w:p>
        </w:tc>
      </w:tr>
      <w:tr w:rsidR="00F10990" w:rsidRPr="00B9655E" w14:paraId="2B18DE56" w14:textId="77777777" w:rsidTr="004F153D">
        <w:tc>
          <w:tcPr>
            <w:tcW w:w="1809" w:type="dxa"/>
          </w:tcPr>
          <w:p w14:paraId="05C2AD2E" w14:textId="081B4034" w:rsidR="003445E1" w:rsidRPr="00B9655E" w:rsidRDefault="00FD61D8" w:rsidP="001565B4">
            <w:pPr>
              <w:jc w:val="both"/>
              <w:rPr>
                <w:rFonts w:cstheme="minorHAnsi"/>
                <w:b/>
                <w:sz w:val="16"/>
                <w:szCs w:val="16"/>
              </w:rPr>
            </w:pPr>
            <w:r w:rsidRPr="00B9655E">
              <w:rPr>
                <w:rFonts w:cstheme="minorHAnsi"/>
                <w:b/>
                <w:sz w:val="16"/>
                <w:szCs w:val="16"/>
              </w:rPr>
              <w:t>VACADA II</w:t>
            </w:r>
          </w:p>
        </w:tc>
        <w:tc>
          <w:tcPr>
            <w:tcW w:w="5245" w:type="dxa"/>
          </w:tcPr>
          <w:p w14:paraId="187A68F3" w14:textId="2A79A96F" w:rsidR="003445E1" w:rsidRPr="00B9655E" w:rsidRDefault="00FD61D8" w:rsidP="001565B4">
            <w:pPr>
              <w:jc w:val="both"/>
              <w:rPr>
                <w:rFonts w:cstheme="minorHAnsi"/>
                <w:b/>
                <w:sz w:val="16"/>
                <w:szCs w:val="16"/>
              </w:rPr>
            </w:pPr>
            <w:r w:rsidRPr="00B9655E">
              <w:rPr>
                <w:rFonts w:cstheme="minorHAnsi"/>
                <w:b/>
                <w:sz w:val="16"/>
                <w:szCs w:val="16"/>
              </w:rPr>
              <w:t xml:space="preserve">CAÑADA REAL DE VILLAFRANCA </w:t>
            </w:r>
            <w:r w:rsidR="0001012D" w:rsidRPr="00B9655E">
              <w:rPr>
                <w:rFonts w:cstheme="minorHAnsi"/>
                <w:b/>
                <w:sz w:val="16"/>
                <w:szCs w:val="16"/>
              </w:rPr>
              <w:t>DE</w:t>
            </w:r>
            <w:r w:rsidRPr="00B9655E">
              <w:rPr>
                <w:rFonts w:cstheme="minorHAnsi"/>
                <w:b/>
                <w:sz w:val="16"/>
                <w:szCs w:val="16"/>
              </w:rPr>
              <w:t xml:space="preserve"> LA SIERRA DE GUDAR</w:t>
            </w:r>
          </w:p>
        </w:tc>
      </w:tr>
      <w:tr w:rsidR="00F10990" w:rsidRPr="00B9655E" w14:paraId="016C7F9C" w14:textId="77777777" w:rsidTr="004F153D">
        <w:tc>
          <w:tcPr>
            <w:tcW w:w="1809" w:type="dxa"/>
          </w:tcPr>
          <w:p w14:paraId="5CCD2C85" w14:textId="2899CCB3" w:rsidR="003445E1" w:rsidRPr="00B9655E" w:rsidRDefault="00FD61D8" w:rsidP="001565B4">
            <w:pPr>
              <w:jc w:val="both"/>
              <w:rPr>
                <w:rFonts w:cstheme="minorHAnsi"/>
                <w:b/>
                <w:sz w:val="16"/>
                <w:szCs w:val="16"/>
              </w:rPr>
            </w:pPr>
            <w:r w:rsidRPr="00B9655E">
              <w:rPr>
                <w:rFonts w:cstheme="minorHAnsi"/>
                <w:b/>
                <w:sz w:val="16"/>
                <w:szCs w:val="16"/>
              </w:rPr>
              <w:t>VACADA V</w:t>
            </w:r>
          </w:p>
        </w:tc>
        <w:tc>
          <w:tcPr>
            <w:tcW w:w="5245" w:type="dxa"/>
          </w:tcPr>
          <w:p w14:paraId="4631D95C" w14:textId="7E958BBE" w:rsidR="003445E1" w:rsidRPr="00B9655E" w:rsidRDefault="00FD61D8" w:rsidP="001565B4">
            <w:pPr>
              <w:jc w:val="both"/>
              <w:rPr>
                <w:rFonts w:cstheme="minorHAnsi"/>
                <w:b/>
                <w:sz w:val="16"/>
                <w:szCs w:val="16"/>
              </w:rPr>
            </w:pPr>
            <w:r w:rsidRPr="00B9655E">
              <w:rPr>
                <w:rFonts w:cstheme="minorHAnsi"/>
                <w:b/>
                <w:sz w:val="16"/>
                <w:szCs w:val="16"/>
              </w:rPr>
              <w:t>VEREDA PASO DE ALLEPUZ A FORTANETE</w:t>
            </w:r>
          </w:p>
        </w:tc>
      </w:tr>
      <w:tr w:rsidR="00F10990" w:rsidRPr="00B9655E" w14:paraId="135158BA" w14:textId="77777777" w:rsidTr="004F153D">
        <w:tc>
          <w:tcPr>
            <w:tcW w:w="1809" w:type="dxa"/>
          </w:tcPr>
          <w:p w14:paraId="44B87C72" w14:textId="7A2F02E6" w:rsidR="003445E1" w:rsidRPr="00B9655E" w:rsidRDefault="00FD61D8" w:rsidP="001565B4">
            <w:pPr>
              <w:jc w:val="both"/>
              <w:rPr>
                <w:rFonts w:cstheme="minorHAnsi"/>
                <w:b/>
                <w:sz w:val="16"/>
                <w:szCs w:val="16"/>
              </w:rPr>
            </w:pPr>
            <w:r w:rsidRPr="00B9655E">
              <w:rPr>
                <w:rFonts w:cstheme="minorHAnsi"/>
                <w:b/>
                <w:sz w:val="16"/>
                <w:szCs w:val="16"/>
              </w:rPr>
              <w:t>CABECERO II</w:t>
            </w:r>
          </w:p>
        </w:tc>
        <w:tc>
          <w:tcPr>
            <w:tcW w:w="5245" w:type="dxa"/>
          </w:tcPr>
          <w:p w14:paraId="328E89A2" w14:textId="77777777" w:rsidR="00FD61D8" w:rsidRPr="00B9655E" w:rsidRDefault="00FD61D8" w:rsidP="001565B4">
            <w:pPr>
              <w:jc w:val="both"/>
              <w:rPr>
                <w:rFonts w:cstheme="minorHAnsi"/>
                <w:b/>
                <w:sz w:val="16"/>
                <w:szCs w:val="16"/>
              </w:rPr>
            </w:pPr>
            <w:r w:rsidRPr="00B9655E">
              <w:rPr>
                <w:rFonts w:cstheme="minorHAnsi"/>
                <w:b/>
                <w:sz w:val="16"/>
                <w:szCs w:val="16"/>
              </w:rPr>
              <w:t xml:space="preserve">CAÑADA DE PASO DE LA VALTUERTA AL PAJARERO </w:t>
            </w:r>
          </w:p>
          <w:p w14:paraId="3150B584" w14:textId="77777777" w:rsidR="00FD61D8" w:rsidRPr="00B9655E" w:rsidRDefault="00FD61D8" w:rsidP="001565B4">
            <w:pPr>
              <w:jc w:val="both"/>
              <w:rPr>
                <w:rFonts w:cstheme="minorHAnsi"/>
                <w:b/>
                <w:sz w:val="16"/>
                <w:szCs w:val="16"/>
              </w:rPr>
            </w:pPr>
            <w:r w:rsidRPr="00B9655E">
              <w:rPr>
                <w:rFonts w:cstheme="minorHAnsi"/>
                <w:b/>
                <w:sz w:val="16"/>
                <w:szCs w:val="16"/>
              </w:rPr>
              <w:t xml:space="preserve">CAÑADA DE VILLAFRNACA DE LA SIERRA DE GUDAR </w:t>
            </w:r>
          </w:p>
          <w:p w14:paraId="2380FEBC" w14:textId="77777777" w:rsidR="00FD61D8" w:rsidRPr="00B9655E" w:rsidRDefault="00FD61D8" w:rsidP="001565B4">
            <w:pPr>
              <w:jc w:val="both"/>
              <w:rPr>
                <w:rFonts w:cstheme="minorHAnsi"/>
                <w:b/>
                <w:sz w:val="16"/>
                <w:szCs w:val="16"/>
              </w:rPr>
            </w:pPr>
            <w:r w:rsidRPr="00B9655E">
              <w:rPr>
                <w:rFonts w:cstheme="minorHAnsi"/>
                <w:b/>
                <w:sz w:val="16"/>
                <w:szCs w:val="16"/>
              </w:rPr>
              <w:t xml:space="preserve">CORDEL ENTRE TEMINOS CON FORTANETE </w:t>
            </w:r>
          </w:p>
          <w:p w14:paraId="2B9F9250" w14:textId="77777777" w:rsidR="00FD61D8" w:rsidRPr="00B9655E" w:rsidRDefault="00FD61D8" w:rsidP="001565B4">
            <w:pPr>
              <w:jc w:val="both"/>
              <w:rPr>
                <w:rFonts w:cstheme="minorHAnsi"/>
                <w:b/>
                <w:sz w:val="16"/>
                <w:szCs w:val="16"/>
              </w:rPr>
            </w:pPr>
            <w:r w:rsidRPr="00B9655E">
              <w:rPr>
                <w:rFonts w:cstheme="minorHAnsi"/>
                <w:b/>
                <w:sz w:val="16"/>
                <w:szCs w:val="16"/>
              </w:rPr>
              <w:t xml:space="preserve">CORDEL DEL PASO DE LINARES O DE LA ZARRAZUELA </w:t>
            </w:r>
          </w:p>
          <w:p w14:paraId="1CAE7664" w14:textId="77777777" w:rsidR="00FD61D8" w:rsidRPr="00B9655E" w:rsidRDefault="00FD61D8" w:rsidP="001565B4">
            <w:pPr>
              <w:jc w:val="both"/>
              <w:rPr>
                <w:rFonts w:cstheme="minorHAnsi"/>
                <w:b/>
                <w:sz w:val="16"/>
                <w:szCs w:val="16"/>
              </w:rPr>
            </w:pPr>
            <w:r w:rsidRPr="00B9655E">
              <w:rPr>
                <w:rFonts w:cstheme="minorHAnsi"/>
                <w:b/>
                <w:sz w:val="16"/>
                <w:szCs w:val="16"/>
              </w:rPr>
              <w:t xml:space="preserve">VEREDA DEL PASO DE SAN VICTOR </w:t>
            </w:r>
          </w:p>
          <w:p w14:paraId="748AFE79" w14:textId="7C3DAE50" w:rsidR="003445E1" w:rsidRPr="00B9655E" w:rsidRDefault="00FD61D8" w:rsidP="001565B4">
            <w:pPr>
              <w:jc w:val="both"/>
              <w:rPr>
                <w:rFonts w:cstheme="minorHAnsi"/>
                <w:b/>
                <w:sz w:val="16"/>
                <w:szCs w:val="16"/>
              </w:rPr>
            </w:pPr>
            <w:r w:rsidRPr="00B9655E">
              <w:rPr>
                <w:rFonts w:cstheme="minorHAnsi"/>
                <w:b/>
                <w:sz w:val="16"/>
                <w:szCs w:val="16"/>
              </w:rPr>
              <w:t>VEREDA DE LA FUENTE DEL TORDO</w:t>
            </w:r>
          </w:p>
        </w:tc>
      </w:tr>
      <w:tr w:rsidR="00F10990" w:rsidRPr="00B9655E" w14:paraId="0DA44334" w14:textId="77777777" w:rsidTr="004F153D">
        <w:tc>
          <w:tcPr>
            <w:tcW w:w="1809" w:type="dxa"/>
          </w:tcPr>
          <w:p w14:paraId="68AEF19E" w14:textId="03A08923" w:rsidR="00FD61D8" w:rsidRPr="00B9655E" w:rsidRDefault="00FD61D8" w:rsidP="001565B4">
            <w:pPr>
              <w:jc w:val="both"/>
              <w:rPr>
                <w:rFonts w:cstheme="minorHAnsi"/>
                <w:b/>
                <w:sz w:val="16"/>
                <w:szCs w:val="16"/>
              </w:rPr>
            </w:pPr>
            <w:r w:rsidRPr="00B9655E">
              <w:rPr>
                <w:rFonts w:cstheme="minorHAnsi"/>
                <w:b/>
                <w:sz w:val="16"/>
                <w:szCs w:val="16"/>
              </w:rPr>
              <w:t>CABECERO III</w:t>
            </w:r>
          </w:p>
        </w:tc>
        <w:tc>
          <w:tcPr>
            <w:tcW w:w="5245" w:type="dxa"/>
          </w:tcPr>
          <w:p w14:paraId="4C1B7569" w14:textId="77777777" w:rsidR="00FD61D8" w:rsidRPr="00B9655E" w:rsidRDefault="00FD61D8" w:rsidP="001565B4">
            <w:pPr>
              <w:jc w:val="both"/>
              <w:rPr>
                <w:rFonts w:cstheme="minorHAnsi"/>
                <w:b/>
                <w:sz w:val="16"/>
                <w:szCs w:val="16"/>
              </w:rPr>
            </w:pPr>
            <w:r w:rsidRPr="00B9655E">
              <w:rPr>
                <w:rFonts w:cstheme="minorHAnsi"/>
                <w:b/>
                <w:sz w:val="16"/>
                <w:szCs w:val="16"/>
              </w:rPr>
              <w:t xml:space="preserve">CORDEL DEL PASO DEL PUNTAL DE LA ROCHA </w:t>
            </w:r>
          </w:p>
          <w:p w14:paraId="1A78215A" w14:textId="5F356C56" w:rsidR="00FD61D8" w:rsidRPr="00B9655E" w:rsidRDefault="00FD61D8" w:rsidP="001565B4">
            <w:pPr>
              <w:jc w:val="both"/>
              <w:rPr>
                <w:rFonts w:cstheme="minorHAnsi"/>
                <w:b/>
                <w:sz w:val="16"/>
                <w:szCs w:val="16"/>
              </w:rPr>
            </w:pPr>
            <w:r w:rsidRPr="00B9655E">
              <w:rPr>
                <w:rFonts w:cstheme="minorHAnsi"/>
                <w:b/>
                <w:sz w:val="16"/>
                <w:szCs w:val="16"/>
              </w:rPr>
              <w:t>VEREDA DEL PACO DE PEÑACERRADA</w:t>
            </w:r>
          </w:p>
        </w:tc>
      </w:tr>
      <w:tr w:rsidR="00F10990" w:rsidRPr="00B9655E" w14:paraId="0A719533" w14:textId="77777777" w:rsidTr="004F153D">
        <w:tc>
          <w:tcPr>
            <w:tcW w:w="1809" w:type="dxa"/>
          </w:tcPr>
          <w:p w14:paraId="2D1BAD92" w14:textId="47764421" w:rsidR="00FD61D8" w:rsidRPr="00B9655E" w:rsidRDefault="00FD61D8" w:rsidP="001565B4">
            <w:pPr>
              <w:jc w:val="both"/>
              <w:rPr>
                <w:rFonts w:cstheme="minorHAnsi"/>
                <w:b/>
                <w:sz w:val="16"/>
                <w:szCs w:val="16"/>
              </w:rPr>
            </w:pPr>
            <w:r w:rsidRPr="00B9655E">
              <w:rPr>
                <w:rFonts w:cstheme="minorHAnsi"/>
                <w:b/>
                <w:sz w:val="16"/>
                <w:szCs w:val="16"/>
              </w:rPr>
              <w:t>CABECERO IV</w:t>
            </w:r>
          </w:p>
        </w:tc>
        <w:tc>
          <w:tcPr>
            <w:tcW w:w="5245" w:type="dxa"/>
          </w:tcPr>
          <w:p w14:paraId="19DE911C" w14:textId="4D498515" w:rsidR="00FD61D8" w:rsidRPr="00B9655E" w:rsidRDefault="00FD61D8" w:rsidP="001565B4">
            <w:pPr>
              <w:jc w:val="both"/>
              <w:rPr>
                <w:rFonts w:cstheme="minorHAnsi"/>
                <w:b/>
                <w:sz w:val="16"/>
                <w:szCs w:val="16"/>
              </w:rPr>
            </w:pPr>
            <w:r w:rsidRPr="00B9655E">
              <w:rPr>
                <w:rFonts w:cstheme="minorHAnsi"/>
                <w:b/>
                <w:sz w:val="16"/>
                <w:szCs w:val="16"/>
              </w:rPr>
              <w:t>VEREDA DE PACO DE ALLEPUZ A FORTANETE</w:t>
            </w:r>
          </w:p>
        </w:tc>
      </w:tr>
    </w:tbl>
    <w:p w14:paraId="5E8DDBA8" w14:textId="77777777" w:rsidR="0092121E" w:rsidRPr="00B9655E" w:rsidRDefault="0092121E" w:rsidP="001565B4">
      <w:pPr>
        <w:spacing w:after="0" w:line="240" w:lineRule="auto"/>
        <w:jc w:val="both"/>
        <w:rPr>
          <w:rFonts w:cstheme="minorHAnsi"/>
          <w:b/>
          <w:sz w:val="20"/>
          <w:szCs w:val="20"/>
        </w:rPr>
      </w:pPr>
    </w:p>
    <w:p w14:paraId="7482FCC8" w14:textId="60FAADC9" w:rsidR="00FD61D8" w:rsidRPr="00B9655E" w:rsidRDefault="00FD61D8" w:rsidP="001565B4">
      <w:pPr>
        <w:spacing w:after="0" w:line="240" w:lineRule="auto"/>
        <w:jc w:val="both"/>
        <w:rPr>
          <w:rFonts w:cstheme="minorHAnsi"/>
          <w:b/>
          <w:sz w:val="20"/>
          <w:szCs w:val="20"/>
        </w:rPr>
      </w:pPr>
      <w:r w:rsidRPr="00B9655E">
        <w:rPr>
          <w:rFonts w:cstheme="minorHAnsi"/>
          <w:b/>
          <w:sz w:val="20"/>
          <w:szCs w:val="20"/>
        </w:rPr>
        <w:t>Los accesos, además, ocupan las siguientes vías pecuarias:</w:t>
      </w:r>
    </w:p>
    <w:p w14:paraId="246113E1" w14:textId="77777777" w:rsidR="00FD61D8" w:rsidRPr="00B9655E" w:rsidRDefault="00FD61D8" w:rsidP="001565B4">
      <w:pPr>
        <w:spacing w:after="0" w:line="240" w:lineRule="auto"/>
        <w:jc w:val="both"/>
        <w:rPr>
          <w:rFonts w:cstheme="minorHAnsi"/>
          <w:b/>
          <w:sz w:val="20"/>
          <w:szCs w:val="20"/>
        </w:rPr>
      </w:pPr>
    </w:p>
    <w:tbl>
      <w:tblPr>
        <w:tblStyle w:val="Tablaconcuadrcula"/>
        <w:tblW w:w="0" w:type="auto"/>
        <w:tblInd w:w="708" w:type="dxa"/>
        <w:tblLook w:val="04A0" w:firstRow="1" w:lastRow="0" w:firstColumn="1" w:lastColumn="0" w:noHBand="0" w:noVBand="1"/>
      </w:tblPr>
      <w:tblGrid>
        <w:gridCol w:w="1809"/>
        <w:gridCol w:w="5245"/>
      </w:tblGrid>
      <w:tr w:rsidR="00F10990" w:rsidRPr="00B9655E" w14:paraId="448FF0E1" w14:textId="77777777" w:rsidTr="004F153D">
        <w:tc>
          <w:tcPr>
            <w:tcW w:w="1809" w:type="dxa"/>
          </w:tcPr>
          <w:p w14:paraId="3115DECE" w14:textId="32646950" w:rsidR="00FD61D8" w:rsidRPr="00B9655E" w:rsidRDefault="00E761BA" w:rsidP="001565B4">
            <w:pPr>
              <w:jc w:val="both"/>
              <w:rPr>
                <w:rFonts w:cstheme="minorHAnsi"/>
                <w:b/>
                <w:sz w:val="16"/>
                <w:szCs w:val="16"/>
              </w:rPr>
            </w:pPr>
            <w:r w:rsidRPr="00B9655E">
              <w:rPr>
                <w:rFonts w:cstheme="minorHAnsi"/>
                <w:b/>
                <w:sz w:val="16"/>
                <w:szCs w:val="16"/>
              </w:rPr>
              <w:t>ACCESOS</w:t>
            </w:r>
          </w:p>
        </w:tc>
        <w:tc>
          <w:tcPr>
            <w:tcW w:w="5245" w:type="dxa"/>
          </w:tcPr>
          <w:p w14:paraId="4AD1388D" w14:textId="77777777" w:rsidR="00FD61D8" w:rsidRPr="00B9655E" w:rsidRDefault="00FD61D8" w:rsidP="001565B4">
            <w:pPr>
              <w:jc w:val="both"/>
              <w:rPr>
                <w:rFonts w:cstheme="minorHAnsi"/>
                <w:b/>
                <w:sz w:val="16"/>
                <w:szCs w:val="16"/>
              </w:rPr>
            </w:pPr>
            <w:r w:rsidRPr="00B9655E">
              <w:rPr>
                <w:rFonts w:cstheme="minorHAnsi"/>
                <w:b/>
                <w:sz w:val="16"/>
                <w:szCs w:val="16"/>
              </w:rPr>
              <w:t xml:space="preserve">VEREDA DEL CAMINO DE LA NEVERA </w:t>
            </w:r>
          </w:p>
          <w:p w14:paraId="0079C524" w14:textId="77777777" w:rsidR="00FD61D8" w:rsidRPr="00B9655E" w:rsidRDefault="00FD61D8" w:rsidP="001565B4">
            <w:pPr>
              <w:jc w:val="both"/>
              <w:rPr>
                <w:rFonts w:cstheme="minorHAnsi"/>
                <w:b/>
                <w:sz w:val="16"/>
                <w:szCs w:val="16"/>
              </w:rPr>
            </w:pPr>
            <w:r w:rsidRPr="00B9655E">
              <w:rPr>
                <w:rFonts w:cstheme="minorHAnsi"/>
                <w:b/>
                <w:sz w:val="16"/>
                <w:szCs w:val="16"/>
              </w:rPr>
              <w:t xml:space="preserve">VEREDA DE CANTAVIEJA </w:t>
            </w:r>
          </w:p>
          <w:p w14:paraId="60EFC2A8" w14:textId="77777777" w:rsidR="00FD61D8" w:rsidRPr="00B9655E" w:rsidRDefault="00FD61D8" w:rsidP="001565B4">
            <w:pPr>
              <w:jc w:val="both"/>
              <w:rPr>
                <w:rFonts w:cstheme="minorHAnsi"/>
                <w:b/>
                <w:sz w:val="16"/>
                <w:szCs w:val="16"/>
              </w:rPr>
            </w:pPr>
            <w:r w:rsidRPr="00B9655E">
              <w:rPr>
                <w:rFonts w:cstheme="minorHAnsi"/>
                <w:b/>
                <w:sz w:val="16"/>
                <w:szCs w:val="16"/>
              </w:rPr>
              <w:t xml:space="preserve">VEREDA DEL BARRANCO DE MUGARA </w:t>
            </w:r>
          </w:p>
          <w:p w14:paraId="7902A0B1" w14:textId="77777777" w:rsidR="00FD61D8" w:rsidRPr="00B9655E" w:rsidRDefault="00FD61D8" w:rsidP="001565B4">
            <w:pPr>
              <w:jc w:val="both"/>
              <w:rPr>
                <w:rFonts w:cstheme="minorHAnsi"/>
                <w:b/>
                <w:sz w:val="16"/>
                <w:szCs w:val="16"/>
              </w:rPr>
            </w:pPr>
            <w:r w:rsidRPr="00B9655E">
              <w:rPr>
                <w:rFonts w:cstheme="minorHAnsi"/>
                <w:b/>
                <w:sz w:val="16"/>
                <w:szCs w:val="16"/>
              </w:rPr>
              <w:t xml:space="preserve">VEREDA DEL CAMINO DE CASA BUJ </w:t>
            </w:r>
          </w:p>
          <w:p w14:paraId="25A441D2" w14:textId="77777777" w:rsidR="00FD61D8" w:rsidRPr="00B9655E" w:rsidRDefault="00FD61D8" w:rsidP="001565B4">
            <w:pPr>
              <w:jc w:val="both"/>
              <w:rPr>
                <w:rFonts w:cstheme="minorHAnsi"/>
                <w:b/>
                <w:sz w:val="16"/>
                <w:szCs w:val="16"/>
              </w:rPr>
            </w:pPr>
            <w:r w:rsidRPr="00B9655E">
              <w:rPr>
                <w:rFonts w:cstheme="minorHAnsi"/>
                <w:b/>
                <w:sz w:val="16"/>
                <w:szCs w:val="16"/>
              </w:rPr>
              <w:t xml:space="preserve">VEREDA DEL PASO DE LA BASCULA DE VILLARLUENGO </w:t>
            </w:r>
          </w:p>
          <w:p w14:paraId="5E65A101" w14:textId="77777777" w:rsidR="00FD61D8" w:rsidRPr="00B9655E" w:rsidRDefault="00FD61D8" w:rsidP="001565B4">
            <w:pPr>
              <w:jc w:val="both"/>
              <w:rPr>
                <w:rFonts w:cstheme="minorHAnsi"/>
                <w:b/>
                <w:sz w:val="16"/>
                <w:szCs w:val="16"/>
              </w:rPr>
            </w:pPr>
            <w:r w:rsidRPr="00B9655E">
              <w:rPr>
                <w:rFonts w:cstheme="minorHAnsi"/>
                <w:b/>
                <w:sz w:val="16"/>
                <w:szCs w:val="16"/>
              </w:rPr>
              <w:t>VEREDA DEL PASO DE LA MASIA DEL HOSTALEJO</w:t>
            </w:r>
          </w:p>
          <w:p w14:paraId="7275756F" w14:textId="77777777" w:rsidR="00FD61D8" w:rsidRPr="00B9655E" w:rsidRDefault="00FD61D8" w:rsidP="001565B4">
            <w:pPr>
              <w:jc w:val="both"/>
              <w:rPr>
                <w:rFonts w:cstheme="minorHAnsi"/>
                <w:b/>
                <w:sz w:val="16"/>
                <w:szCs w:val="16"/>
              </w:rPr>
            </w:pPr>
            <w:r w:rsidRPr="00B9655E">
              <w:rPr>
                <w:rFonts w:cstheme="minorHAnsi"/>
                <w:b/>
                <w:sz w:val="16"/>
                <w:szCs w:val="16"/>
              </w:rPr>
              <w:t xml:space="preserve">COLADA DEL HOSTALEJO </w:t>
            </w:r>
          </w:p>
          <w:p w14:paraId="38ADC4B2" w14:textId="77777777" w:rsidR="00FD61D8" w:rsidRPr="00B9655E" w:rsidRDefault="00FD61D8" w:rsidP="001565B4">
            <w:pPr>
              <w:jc w:val="both"/>
              <w:rPr>
                <w:rFonts w:cstheme="minorHAnsi"/>
                <w:b/>
                <w:sz w:val="16"/>
                <w:szCs w:val="16"/>
              </w:rPr>
            </w:pPr>
            <w:r w:rsidRPr="00B9655E">
              <w:rPr>
                <w:rFonts w:cstheme="minorHAnsi"/>
                <w:b/>
                <w:sz w:val="16"/>
                <w:szCs w:val="16"/>
              </w:rPr>
              <w:t>VEREDA DEL CAMINO DE CANTAVIEJA</w:t>
            </w:r>
          </w:p>
          <w:p w14:paraId="4C1A561E" w14:textId="77777777" w:rsidR="00FD61D8" w:rsidRPr="00B9655E" w:rsidRDefault="00FD61D8" w:rsidP="001565B4">
            <w:pPr>
              <w:jc w:val="both"/>
              <w:rPr>
                <w:rFonts w:cstheme="minorHAnsi"/>
                <w:b/>
                <w:sz w:val="16"/>
                <w:szCs w:val="16"/>
              </w:rPr>
            </w:pPr>
            <w:r w:rsidRPr="00B9655E">
              <w:rPr>
                <w:rFonts w:cstheme="minorHAnsi"/>
                <w:b/>
                <w:sz w:val="16"/>
                <w:szCs w:val="16"/>
              </w:rPr>
              <w:t xml:space="preserve">COLADA DEL AZAGADOR DEL COLLADO DE LA PIQUETA </w:t>
            </w:r>
          </w:p>
          <w:p w14:paraId="019EAD96" w14:textId="77777777" w:rsidR="0001012D" w:rsidRPr="00B9655E" w:rsidRDefault="00FD61D8" w:rsidP="001565B4">
            <w:pPr>
              <w:jc w:val="both"/>
              <w:rPr>
                <w:rFonts w:cstheme="minorHAnsi"/>
                <w:b/>
                <w:sz w:val="16"/>
                <w:szCs w:val="16"/>
              </w:rPr>
            </w:pPr>
            <w:r w:rsidRPr="00B9655E">
              <w:rPr>
                <w:rFonts w:cstheme="minorHAnsi"/>
                <w:b/>
                <w:sz w:val="16"/>
                <w:szCs w:val="16"/>
              </w:rPr>
              <w:t xml:space="preserve">VEREDA DE CANTAVIEJA </w:t>
            </w:r>
          </w:p>
          <w:p w14:paraId="2C0749F0" w14:textId="3F760F83" w:rsidR="00FD61D8" w:rsidRPr="00B9655E" w:rsidRDefault="00FD61D8" w:rsidP="001565B4">
            <w:pPr>
              <w:jc w:val="both"/>
              <w:rPr>
                <w:rFonts w:cstheme="minorHAnsi"/>
                <w:b/>
                <w:sz w:val="16"/>
                <w:szCs w:val="16"/>
              </w:rPr>
            </w:pPr>
            <w:r w:rsidRPr="00B9655E">
              <w:rPr>
                <w:rFonts w:cstheme="minorHAnsi"/>
                <w:b/>
                <w:sz w:val="16"/>
                <w:szCs w:val="16"/>
              </w:rPr>
              <w:t>VEREDA CAMINO DEL PILAR, FORTANETE Y LA MADERA</w:t>
            </w:r>
          </w:p>
          <w:p w14:paraId="4E80AD13" w14:textId="2EADF6CB" w:rsidR="00FD61D8" w:rsidRPr="00B9655E" w:rsidRDefault="00FD61D8" w:rsidP="001565B4">
            <w:pPr>
              <w:jc w:val="both"/>
              <w:rPr>
                <w:rFonts w:cstheme="minorHAnsi"/>
                <w:b/>
                <w:sz w:val="16"/>
                <w:szCs w:val="16"/>
              </w:rPr>
            </w:pPr>
            <w:r w:rsidRPr="00B9655E">
              <w:rPr>
                <w:rFonts w:cstheme="minorHAnsi"/>
                <w:b/>
                <w:sz w:val="16"/>
                <w:szCs w:val="16"/>
              </w:rPr>
              <w:t>VEREDA DE CA</w:t>
            </w:r>
            <w:r w:rsidR="0001012D" w:rsidRPr="00B9655E">
              <w:rPr>
                <w:rFonts w:cstheme="minorHAnsi"/>
                <w:b/>
                <w:sz w:val="16"/>
                <w:szCs w:val="16"/>
              </w:rPr>
              <w:t>N</w:t>
            </w:r>
            <w:r w:rsidRPr="00B9655E">
              <w:rPr>
                <w:rFonts w:cstheme="minorHAnsi"/>
                <w:b/>
                <w:sz w:val="16"/>
                <w:szCs w:val="16"/>
              </w:rPr>
              <w:t>TAVIEJA A FORTANETE</w:t>
            </w:r>
          </w:p>
          <w:p w14:paraId="2FBA6B14" w14:textId="5FFF1B2B" w:rsidR="00FD61D8" w:rsidRPr="00B9655E" w:rsidRDefault="00FD61D8" w:rsidP="001565B4">
            <w:pPr>
              <w:jc w:val="both"/>
              <w:rPr>
                <w:rFonts w:cstheme="minorHAnsi"/>
                <w:b/>
                <w:sz w:val="16"/>
                <w:szCs w:val="16"/>
              </w:rPr>
            </w:pPr>
            <w:r w:rsidRPr="00B9655E">
              <w:rPr>
                <w:rFonts w:cstheme="minorHAnsi"/>
                <w:b/>
                <w:sz w:val="16"/>
                <w:szCs w:val="16"/>
              </w:rPr>
              <w:t>CAÑADA DE PUERTOMIN</w:t>
            </w:r>
            <w:r w:rsidR="0001012D" w:rsidRPr="00B9655E">
              <w:rPr>
                <w:rFonts w:cstheme="minorHAnsi"/>
                <w:b/>
                <w:sz w:val="16"/>
                <w:szCs w:val="16"/>
              </w:rPr>
              <w:t>GALVO</w:t>
            </w:r>
          </w:p>
          <w:p w14:paraId="3A292CB0" w14:textId="77777777" w:rsidR="00FD61D8" w:rsidRPr="00B9655E" w:rsidRDefault="00FD61D8" w:rsidP="001565B4">
            <w:pPr>
              <w:jc w:val="both"/>
              <w:rPr>
                <w:rFonts w:cstheme="minorHAnsi"/>
                <w:b/>
                <w:sz w:val="16"/>
                <w:szCs w:val="16"/>
              </w:rPr>
            </w:pPr>
            <w:r w:rsidRPr="00B9655E">
              <w:rPr>
                <w:rFonts w:cstheme="minorHAnsi"/>
                <w:b/>
                <w:sz w:val="16"/>
                <w:szCs w:val="16"/>
              </w:rPr>
              <w:t xml:space="preserve">CAÑADA REAL DE AL SIERRA DE GUDAR A VISTABELLA </w:t>
            </w:r>
          </w:p>
          <w:p w14:paraId="1124623E" w14:textId="77777777" w:rsidR="00FD61D8" w:rsidRPr="00B9655E" w:rsidRDefault="00FD61D8" w:rsidP="001565B4">
            <w:pPr>
              <w:jc w:val="both"/>
              <w:rPr>
                <w:rFonts w:cstheme="minorHAnsi"/>
                <w:b/>
                <w:sz w:val="16"/>
                <w:szCs w:val="16"/>
              </w:rPr>
            </w:pPr>
            <w:r w:rsidRPr="00B9655E">
              <w:rPr>
                <w:rFonts w:cstheme="minorHAnsi"/>
                <w:b/>
                <w:sz w:val="16"/>
                <w:szCs w:val="16"/>
              </w:rPr>
              <w:t>VEREDA DE LA CIRCUNVALACION AL CASCO DE MOSQUERUELA</w:t>
            </w:r>
          </w:p>
          <w:p w14:paraId="02576423" w14:textId="77777777" w:rsidR="00FD61D8" w:rsidRPr="00B9655E" w:rsidRDefault="00FD61D8" w:rsidP="001565B4">
            <w:pPr>
              <w:jc w:val="both"/>
              <w:rPr>
                <w:rFonts w:cstheme="minorHAnsi"/>
                <w:b/>
                <w:sz w:val="16"/>
                <w:szCs w:val="16"/>
              </w:rPr>
            </w:pPr>
            <w:r w:rsidRPr="00B9655E">
              <w:rPr>
                <w:rFonts w:cstheme="minorHAnsi"/>
                <w:b/>
                <w:sz w:val="16"/>
                <w:szCs w:val="16"/>
              </w:rPr>
              <w:t>CAÑADA REAL DE ARAGON O CAPELLANIA</w:t>
            </w:r>
          </w:p>
          <w:p w14:paraId="38BBBB68" w14:textId="77777777" w:rsidR="00FD61D8" w:rsidRPr="00B9655E" w:rsidRDefault="00FD61D8" w:rsidP="001565B4">
            <w:pPr>
              <w:jc w:val="both"/>
              <w:rPr>
                <w:rFonts w:cstheme="minorHAnsi"/>
                <w:b/>
                <w:sz w:val="16"/>
                <w:szCs w:val="16"/>
              </w:rPr>
            </w:pPr>
            <w:r w:rsidRPr="00B9655E">
              <w:rPr>
                <w:rFonts w:cstheme="minorHAnsi"/>
                <w:b/>
                <w:sz w:val="16"/>
                <w:szCs w:val="16"/>
              </w:rPr>
              <w:t>CORDEL DEL PASO DE LINARES A CANTAVIEJA</w:t>
            </w:r>
          </w:p>
          <w:p w14:paraId="586CADD4" w14:textId="77777777" w:rsidR="00FD61D8" w:rsidRPr="00B9655E" w:rsidRDefault="00FD61D8" w:rsidP="001565B4">
            <w:pPr>
              <w:jc w:val="both"/>
              <w:rPr>
                <w:rFonts w:cstheme="minorHAnsi"/>
                <w:b/>
                <w:sz w:val="16"/>
                <w:szCs w:val="16"/>
              </w:rPr>
            </w:pPr>
            <w:r w:rsidRPr="00B9655E">
              <w:rPr>
                <w:rFonts w:cstheme="minorHAnsi"/>
                <w:b/>
                <w:sz w:val="16"/>
                <w:szCs w:val="16"/>
              </w:rPr>
              <w:t xml:space="preserve">CAÑADA REAL DE ARAGON O CAPELLANIA </w:t>
            </w:r>
          </w:p>
          <w:p w14:paraId="599E334B" w14:textId="77777777" w:rsidR="00FD61D8" w:rsidRPr="00B9655E" w:rsidRDefault="00FD61D8" w:rsidP="001565B4">
            <w:pPr>
              <w:jc w:val="both"/>
              <w:rPr>
                <w:rFonts w:cstheme="minorHAnsi"/>
                <w:b/>
                <w:sz w:val="16"/>
                <w:szCs w:val="16"/>
              </w:rPr>
            </w:pPr>
            <w:r w:rsidRPr="00B9655E">
              <w:rPr>
                <w:rFonts w:cstheme="minorHAnsi"/>
                <w:b/>
                <w:sz w:val="16"/>
                <w:szCs w:val="16"/>
              </w:rPr>
              <w:t xml:space="preserve">VEREDA DE MOSQUERUELA </w:t>
            </w:r>
          </w:p>
          <w:p w14:paraId="2F1144FA" w14:textId="5C5590BB" w:rsidR="00FD61D8" w:rsidRPr="00B9655E" w:rsidRDefault="00FD61D8" w:rsidP="001565B4">
            <w:pPr>
              <w:jc w:val="both"/>
              <w:rPr>
                <w:rFonts w:cstheme="minorHAnsi"/>
                <w:b/>
                <w:sz w:val="16"/>
                <w:szCs w:val="16"/>
              </w:rPr>
            </w:pPr>
            <w:r w:rsidRPr="00B9655E">
              <w:rPr>
                <w:rFonts w:cstheme="minorHAnsi"/>
                <w:b/>
                <w:sz w:val="16"/>
                <w:szCs w:val="16"/>
              </w:rPr>
              <w:t>VEREDA DEL TORDO</w:t>
            </w:r>
          </w:p>
        </w:tc>
      </w:tr>
    </w:tbl>
    <w:p w14:paraId="24BEDD33" w14:textId="77777777" w:rsidR="00925C36" w:rsidRPr="00B9655E" w:rsidRDefault="00925C36" w:rsidP="001565B4">
      <w:pPr>
        <w:spacing w:after="0" w:line="240" w:lineRule="auto"/>
        <w:jc w:val="both"/>
        <w:rPr>
          <w:rFonts w:cstheme="minorHAnsi"/>
          <w:b/>
          <w:sz w:val="20"/>
          <w:szCs w:val="20"/>
        </w:rPr>
      </w:pPr>
    </w:p>
    <w:p w14:paraId="4938B250" w14:textId="603A235D" w:rsidR="00925C36" w:rsidRPr="00B9655E" w:rsidRDefault="004F153D" w:rsidP="001565B4">
      <w:pPr>
        <w:spacing w:after="0" w:line="240" w:lineRule="auto"/>
        <w:jc w:val="both"/>
        <w:rPr>
          <w:rFonts w:cstheme="minorHAnsi"/>
          <w:b/>
          <w:sz w:val="20"/>
          <w:szCs w:val="20"/>
        </w:rPr>
      </w:pPr>
      <w:r w:rsidRPr="00B9655E">
        <w:rPr>
          <w:rFonts w:cstheme="minorHAnsi"/>
          <w:b/>
          <w:sz w:val="20"/>
          <w:szCs w:val="20"/>
        </w:rPr>
        <w:t>2.4</w:t>
      </w:r>
      <w:r w:rsidR="00F52AEC" w:rsidRPr="00B9655E">
        <w:rPr>
          <w:rFonts w:cstheme="minorHAnsi"/>
          <w:b/>
          <w:sz w:val="20"/>
          <w:szCs w:val="20"/>
        </w:rPr>
        <w:t>8</w:t>
      </w:r>
      <w:r w:rsidRPr="00B9655E">
        <w:rPr>
          <w:rFonts w:cstheme="minorHAnsi"/>
          <w:b/>
          <w:sz w:val="20"/>
          <w:szCs w:val="20"/>
        </w:rPr>
        <w:t xml:space="preserve">.3. </w:t>
      </w:r>
      <w:r w:rsidR="00925C36" w:rsidRPr="00B9655E">
        <w:rPr>
          <w:rFonts w:cstheme="minorHAnsi"/>
          <w:b/>
          <w:sz w:val="20"/>
          <w:szCs w:val="20"/>
        </w:rPr>
        <w:t>El artículo 1.3 de la Ley 3/1995, de 23 de marzo, de vías pecuarias señala que:</w:t>
      </w:r>
    </w:p>
    <w:p w14:paraId="3E513349" w14:textId="77777777" w:rsidR="0000051C" w:rsidRPr="00B9655E" w:rsidRDefault="0000051C" w:rsidP="001565B4">
      <w:pPr>
        <w:spacing w:after="0" w:line="240" w:lineRule="auto"/>
        <w:jc w:val="both"/>
        <w:rPr>
          <w:rFonts w:cstheme="minorHAnsi"/>
          <w:b/>
          <w:sz w:val="8"/>
          <w:szCs w:val="8"/>
        </w:rPr>
      </w:pPr>
    </w:p>
    <w:p w14:paraId="1F1D772A" w14:textId="77777777" w:rsidR="00925C36" w:rsidRPr="00B9655E" w:rsidRDefault="00925C36" w:rsidP="001565B4">
      <w:pPr>
        <w:spacing w:after="0" w:line="240" w:lineRule="auto"/>
        <w:ind w:left="708"/>
        <w:jc w:val="both"/>
        <w:rPr>
          <w:rFonts w:cstheme="minorHAnsi"/>
          <w:b/>
          <w:i/>
          <w:iCs/>
          <w:sz w:val="20"/>
          <w:szCs w:val="20"/>
        </w:rPr>
      </w:pPr>
      <w:r w:rsidRPr="00B9655E">
        <w:rPr>
          <w:rFonts w:cstheme="minorHAnsi"/>
          <w:b/>
          <w:i/>
          <w:iCs/>
          <w:sz w:val="20"/>
          <w:szCs w:val="20"/>
        </w:rPr>
        <w:lastRenderedPageBreak/>
        <w:t xml:space="preserve">“las vías pecuarias podrán ser destinadas </w:t>
      </w:r>
      <w:r w:rsidRPr="00B9655E">
        <w:rPr>
          <w:rFonts w:cstheme="minorHAnsi"/>
          <w:b/>
          <w:i/>
          <w:iCs/>
          <w:sz w:val="20"/>
          <w:szCs w:val="20"/>
          <w:u w:val="single"/>
        </w:rPr>
        <w:t>a otros usos compatibles y complementarios en términos acordes con su naturaleza y sus fines</w:t>
      </w:r>
      <w:r w:rsidRPr="00B9655E">
        <w:rPr>
          <w:rFonts w:cstheme="minorHAnsi"/>
          <w:b/>
          <w:i/>
          <w:iCs/>
          <w:sz w:val="20"/>
          <w:szCs w:val="20"/>
        </w:rPr>
        <w:t xml:space="preserve">, dando prioridad al tránsito ganadero y otros usos rurales, e </w:t>
      </w:r>
      <w:r w:rsidRPr="00B9655E">
        <w:rPr>
          <w:rFonts w:cstheme="minorHAnsi"/>
          <w:b/>
          <w:i/>
          <w:iCs/>
          <w:sz w:val="20"/>
          <w:szCs w:val="20"/>
          <w:u w:val="single"/>
        </w:rPr>
        <w:t>inspirándose en el desarrollo sostenible y el respeto al medio ambiente, al paisaje y al patrimonio natural y cultural</w:t>
      </w:r>
      <w:r w:rsidRPr="00B9655E">
        <w:rPr>
          <w:rFonts w:cstheme="minorHAnsi"/>
          <w:b/>
          <w:i/>
          <w:iCs/>
          <w:sz w:val="20"/>
          <w:szCs w:val="20"/>
        </w:rPr>
        <w:t>”.</w:t>
      </w:r>
    </w:p>
    <w:p w14:paraId="48714067" w14:textId="77777777" w:rsidR="00925C36" w:rsidRPr="00B9655E" w:rsidRDefault="00925C36" w:rsidP="001565B4">
      <w:pPr>
        <w:spacing w:after="0" w:line="240" w:lineRule="auto"/>
        <w:jc w:val="both"/>
        <w:rPr>
          <w:rFonts w:cstheme="minorHAnsi"/>
          <w:b/>
          <w:sz w:val="20"/>
          <w:szCs w:val="20"/>
        </w:rPr>
      </w:pPr>
    </w:p>
    <w:p w14:paraId="3BC08776" w14:textId="69E3C138" w:rsidR="00925C36" w:rsidRPr="00B9655E" w:rsidRDefault="0000051C" w:rsidP="001565B4">
      <w:pPr>
        <w:spacing w:after="0" w:line="240" w:lineRule="auto"/>
        <w:jc w:val="both"/>
        <w:rPr>
          <w:rFonts w:cstheme="minorHAnsi"/>
          <w:b/>
          <w:sz w:val="20"/>
          <w:szCs w:val="20"/>
        </w:rPr>
      </w:pPr>
      <w:r w:rsidRPr="00B9655E">
        <w:rPr>
          <w:rFonts w:cstheme="minorHAnsi"/>
          <w:b/>
          <w:sz w:val="20"/>
          <w:szCs w:val="20"/>
        </w:rPr>
        <w:t xml:space="preserve">No parecen ser usos muy compatibles los parques eólicos sobre las vías pecuarias. Y es muy dudoso que se produzca </w:t>
      </w:r>
      <w:r w:rsidR="00925C36" w:rsidRPr="00B9655E">
        <w:rPr>
          <w:rFonts w:cstheme="minorHAnsi"/>
          <w:b/>
          <w:sz w:val="20"/>
          <w:szCs w:val="20"/>
        </w:rPr>
        <w:t xml:space="preserve">el respeto al </w:t>
      </w:r>
      <w:r w:rsidRPr="00B9655E">
        <w:rPr>
          <w:rFonts w:cstheme="minorHAnsi"/>
          <w:b/>
          <w:sz w:val="20"/>
          <w:szCs w:val="20"/>
        </w:rPr>
        <w:t xml:space="preserve">medioambiente, al </w:t>
      </w:r>
      <w:r w:rsidR="00925C36" w:rsidRPr="00B9655E">
        <w:rPr>
          <w:rFonts w:cstheme="minorHAnsi"/>
          <w:b/>
          <w:sz w:val="20"/>
          <w:szCs w:val="20"/>
        </w:rPr>
        <w:t xml:space="preserve">paisaje y al patrimonio natural y cultural </w:t>
      </w:r>
      <w:r w:rsidRPr="00B9655E">
        <w:rPr>
          <w:rFonts w:cstheme="minorHAnsi"/>
          <w:b/>
          <w:sz w:val="20"/>
          <w:szCs w:val="20"/>
        </w:rPr>
        <w:t xml:space="preserve"> que se señala en la ley.</w:t>
      </w:r>
    </w:p>
    <w:p w14:paraId="53B66F5D" w14:textId="77777777" w:rsidR="00925C36" w:rsidRPr="00B9655E" w:rsidRDefault="00925C36" w:rsidP="001565B4">
      <w:pPr>
        <w:spacing w:after="0" w:line="240" w:lineRule="auto"/>
        <w:jc w:val="both"/>
        <w:rPr>
          <w:rFonts w:ascii="Arial" w:hAnsi="Arial" w:cs="Arial"/>
          <w:b/>
        </w:rPr>
      </w:pPr>
    </w:p>
    <w:p w14:paraId="3B2F159D" w14:textId="77777777" w:rsidR="00AE66F4" w:rsidRPr="00B9655E" w:rsidRDefault="00AE66F4" w:rsidP="001565B4">
      <w:pPr>
        <w:autoSpaceDE w:val="0"/>
        <w:autoSpaceDN w:val="0"/>
        <w:adjustRightInd w:val="0"/>
        <w:spacing w:after="0" w:line="240" w:lineRule="auto"/>
        <w:jc w:val="both"/>
        <w:rPr>
          <w:rFonts w:ascii="Calibri" w:hAnsi="Calibri" w:cs="Calibri"/>
          <w:b/>
          <w:sz w:val="20"/>
          <w:szCs w:val="20"/>
        </w:rPr>
      </w:pPr>
    </w:p>
    <w:p w14:paraId="261E2DD1" w14:textId="05549EBD" w:rsidR="002F02D0" w:rsidRPr="00B9655E" w:rsidRDefault="002F02D0" w:rsidP="001565B4">
      <w:pPr>
        <w:pStyle w:val="Default"/>
        <w:jc w:val="both"/>
        <w:rPr>
          <w:rFonts w:ascii="Calibri" w:hAnsi="Calibri" w:cs="Calibri"/>
          <w:b/>
          <w:color w:val="auto"/>
          <w:sz w:val="20"/>
          <w:szCs w:val="20"/>
        </w:rPr>
      </w:pPr>
      <w:r w:rsidRPr="00B9655E">
        <w:rPr>
          <w:rFonts w:ascii="Calibri" w:hAnsi="Calibri" w:cs="Calibri"/>
          <w:b/>
          <w:color w:val="auto"/>
          <w:sz w:val="20"/>
          <w:szCs w:val="20"/>
        </w:rPr>
        <w:t>2.</w:t>
      </w:r>
      <w:r w:rsidR="008110B1" w:rsidRPr="00B9655E">
        <w:rPr>
          <w:rFonts w:ascii="Calibri" w:hAnsi="Calibri" w:cs="Calibri"/>
          <w:b/>
          <w:color w:val="auto"/>
          <w:sz w:val="20"/>
          <w:szCs w:val="20"/>
        </w:rPr>
        <w:t>4</w:t>
      </w:r>
      <w:r w:rsidR="00F52AEC" w:rsidRPr="00B9655E">
        <w:rPr>
          <w:rFonts w:ascii="Calibri" w:hAnsi="Calibri" w:cs="Calibri"/>
          <w:b/>
          <w:color w:val="auto"/>
          <w:sz w:val="20"/>
          <w:szCs w:val="20"/>
        </w:rPr>
        <w:t>9</w:t>
      </w:r>
      <w:r w:rsidRPr="00B9655E">
        <w:rPr>
          <w:rFonts w:ascii="Calibri" w:hAnsi="Calibri" w:cs="Calibri"/>
          <w:b/>
          <w:color w:val="auto"/>
          <w:sz w:val="20"/>
          <w:szCs w:val="20"/>
        </w:rPr>
        <w:t xml:space="preserve">. </w:t>
      </w:r>
      <w:r w:rsidRPr="00B9655E">
        <w:rPr>
          <w:rFonts w:ascii="Calibri" w:hAnsi="Calibri" w:cs="Calibri"/>
          <w:b/>
          <w:color w:val="auto"/>
          <w:sz w:val="20"/>
          <w:szCs w:val="20"/>
          <w:u w:val="single"/>
        </w:rPr>
        <w:t>INCOMPATIBILIDAD URBANÍSTICA DE LAS INSTALACIONES</w:t>
      </w:r>
    </w:p>
    <w:p w14:paraId="6ED0601F" w14:textId="77777777" w:rsidR="002F02D0" w:rsidRPr="00B9655E" w:rsidRDefault="002F02D0" w:rsidP="001565B4">
      <w:pPr>
        <w:spacing w:after="0" w:line="240" w:lineRule="auto"/>
        <w:jc w:val="both"/>
        <w:rPr>
          <w:rFonts w:ascii="Calibri" w:eastAsia="Times New Roman" w:hAnsi="Calibri" w:cs="Calibri"/>
          <w:b/>
          <w:sz w:val="8"/>
          <w:szCs w:val="8"/>
          <w:lang w:eastAsia="es-ES_tradnl"/>
        </w:rPr>
      </w:pPr>
    </w:p>
    <w:p w14:paraId="4B04841D" w14:textId="2D6FEEAE" w:rsidR="002F02D0" w:rsidRPr="00B9655E" w:rsidRDefault="002F02D0" w:rsidP="001565B4">
      <w:pPr>
        <w:spacing w:after="0" w:line="240" w:lineRule="auto"/>
        <w:jc w:val="both"/>
        <w:rPr>
          <w:rFonts w:ascii="Calibri" w:eastAsia="Times New Roman" w:hAnsi="Calibri" w:cs="Calibri"/>
          <w:b/>
          <w:sz w:val="20"/>
          <w:szCs w:val="20"/>
          <w:lang w:val="es-ES_tradnl" w:eastAsia="es-ES_tradnl"/>
        </w:rPr>
      </w:pPr>
      <w:r w:rsidRPr="00B9655E">
        <w:rPr>
          <w:rFonts w:ascii="Calibri" w:eastAsia="Times New Roman" w:hAnsi="Calibri" w:cs="Calibri"/>
          <w:b/>
          <w:sz w:val="20"/>
          <w:szCs w:val="20"/>
          <w:lang w:eastAsia="es-ES_tradnl"/>
        </w:rPr>
        <w:t>2.</w:t>
      </w:r>
      <w:r w:rsidR="008110B1" w:rsidRPr="00B9655E">
        <w:rPr>
          <w:rFonts w:ascii="Calibri" w:eastAsia="Times New Roman" w:hAnsi="Calibri" w:cs="Calibri"/>
          <w:b/>
          <w:sz w:val="20"/>
          <w:szCs w:val="20"/>
          <w:lang w:eastAsia="es-ES_tradnl"/>
        </w:rPr>
        <w:t>4</w:t>
      </w:r>
      <w:r w:rsidR="00F52AEC" w:rsidRPr="00B9655E">
        <w:rPr>
          <w:rFonts w:ascii="Calibri" w:eastAsia="Times New Roman" w:hAnsi="Calibri" w:cs="Calibri"/>
          <w:b/>
          <w:sz w:val="20"/>
          <w:szCs w:val="20"/>
          <w:lang w:eastAsia="es-ES_tradnl"/>
        </w:rPr>
        <w:t>9</w:t>
      </w:r>
      <w:r w:rsidRPr="00B9655E">
        <w:rPr>
          <w:rFonts w:ascii="Calibri" w:eastAsia="Times New Roman" w:hAnsi="Calibri" w:cs="Calibri"/>
          <w:b/>
          <w:sz w:val="20"/>
          <w:szCs w:val="20"/>
          <w:lang w:eastAsia="es-ES_tradnl"/>
        </w:rPr>
        <w:t xml:space="preserve">.1. A escala provincial se han de tener en </w:t>
      </w:r>
      <w:r w:rsidRPr="00B9655E">
        <w:rPr>
          <w:rFonts w:ascii="Calibri" w:eastAsia="Times New Roman" w:hAnsi="Calibri" w:cs="Calibri"/>
          <w:b/>
          <w:bCs/>
          <w:sz w:val="20"/>
          <w:szCs w:val="20"/>
          <w:lang w:eastAsia="es-ES_tradnl"/>
        </w:rPr>
        <w:t xml:space="preserve">cuenta </w:t>
      </w:r>
      <w:r w:rsidRPr="00B9655E">
        <w:rPr>
          <w:rFonts w:ascii="Calibri" w:eastAsia="Times New Roman" w:hAnsi="Calibri" w:cs="Calibri"/>
          <w:b/>
          <w:bCs/>
          <w:sz w:val="20"/>
          <w:szCs w:val="20"/>
          <w:lang w:val="es-ES_tradnl" w:eastAsia="es-ES_tradnl"/>
        </w:rPr>
        <w:t>las Normas Subsidiarias y Complementarias de ámbito provincial de TERUEL</w:t>
      </w:r>
      <w:r w:rsidRPr="00B9655E">
        <w:rPr>
          <w:rFonts w:ascii="Calibri" w:eastAsia="Times New Roman" w:hAnsi="Calibri" w:cs="Calibri"/>
          <w:b/>
          <w:sz w:val="20"/>
          <w:szCs w:val="20"/>
          <w:lang w:val="es-ES_tradnl" w:eastAsia="es-ES_tradnl"/>
        </w:rPr>
        <w:t xml:space="preserve"> que establecen que para llevar a cabo </w:t>
      </w:r>
      <w:r w:rsidRPr="00B9655E">
        <w:rPr>
          <w:rFonts w:ascii="Calibri" w:eastAsia="Times New Roman" w:hAnsi="Calibri" w:cs="Calibri"/>
          <w:b/>
          <w:bCs/>
          <w:sz w:val="20"/>
          <w:szCs w:val="20"/>
          <w:lang w:val="es-ES_tradnl" w:eastAsia="es-ES_tradnl"/>
        </w:rPr>
        <w:t>usos “excepcionales</w:t>
      </w:r>
      <w:r w:rsidRPr="00B9655E">
        <w:rPr>
          <w:rFonts w:ascii="Calibri" w:eastAsia="Times New Roman" w:hAnsi="Calibri" w:cs="Calibri"/>
          <w:b/>
          <w:sz w:val="20"/>
          <w:szCs w:val="20"/>
          <w:lang w:val="es-ES_tradnl" w:eastAsia="es-ES_tradnl"/>
        </w:rPr>
        <w:t>” de utilidad pública o interés social vinculados o que hayan de emplazarse en el medio rural, deberán incorporar a la solicitud un ANÁLISIS DEL IMPACTO DE LA ACTIVIDAD EN EL PAISAJE y EN EL MEDIO RURAL O NATURAL, con las previsiones de solución al respecto, así como las previsiones de infraestructuras necesarias, tales como accesos, estacionamientos, abastecimientos, eliminación de residuos.</w:t>
      </w:r>
    </w:p>
    <w:p w14:paraId="074D3A4F" w14:textId="77777777" w:rsidR="002F02D0" w:rsidRPr="00B9655E" w:rsidRDefault="002F02D0" w:rsidP="001565B4">
      <w:pPr>
        <w:spacing w:after="0" w:line="240" w:lineRule="auto"/>
        <w:jc w:val="both"/>
        <w:rPr>
          <w:rFonts w:ascii="Calibri" w:eastAsia="Times New Roman" w:hAnsi="Calibri" w:cs="Calibri"/>
          <w:b/>
          <w:sz w:val="20"/>
          <w:szCs w:val="20"/>
          <w:lang w:val="es-ES_tradnl" w:eastAsia="es-ES_tradnl"/>
        </w:rPr>
      </w:pPr>
    </w:p>
    <w:p w14:paraId="38C2A026" w14:textId="77777777" w:rsidR="002F02D0" w:rsidRPr="00B9655E" w:rsidRDefault="002F02D0" w:rsidP="001565B4">
      <w:pPr>
        <w:spacing w:after="0" w:line="240" w:lineRule="auto"/>
        <w:jc w:val="both"/>
        <w:rPr>
          <w:rFonts w:ascii="Calibri" w:eastAsia="Times New Roman" w:hAnsi="Calibri" w:cs="Calibri"/>
          <w:b/>
          <w:sz w:val="20"/>
          <w:szCs w:val="20"/>
          <w:lang w:val="es-ES_tradnl" w:eastAsia="es-ES_tradnl"/>
        </w:rPr>
      </w:pPr>
      <w:r w:rsidRPr="00B9655E">
        <w:rPr>
          <w:rFonts w:ascii="Calibri" w:eastAsia="Times New Roman" w:hAnsi="Calibri" w:cs="Calibri"/>
          <w:b/>
          <w:sz w:val="20"/>
          <w:szCs w:val="20"/>
          <w:lang w:val="es-ES_tradnl" w:eastAsia="es-ES_tradnl"/>
        </w:rPr>
        <w:t xml:space="preserve">En el apartado 2.3.4.3. se establece un régimen especial para la protección de </w:t>
      </w:r>
      <w:r w:rsidRPr="00B9655E">
        <w:rPr>
          <w:rFonts w:ascii="Calibri" w:eastAsia="Times New Roman" w:hAnsi="Calibri" w:cs="Calibri"/>
          <w:b/>
          <w:bCs/>
          <w:sz w:val="20"/>
          <w:szCs w:val="20"/>
          <w:lang w:val="es-ES_tradnl" w:eastAsia="es-ES_tradnl"/>
        </w:rPr>
        <w:t>“suelos agrícolas de regadío” y “suelos agrícolas de montaña</w:t>
      </w:r>
      <w:r w:rsidRPr="00B9655E">
        <w:rPr>
          <w:rFonts w:ascii="Calibri" w:eastAsia="Times New Roman" w:hAnsi="Calibri" w:cs="Calibri"/>
          <w:b/>
          <w:sz w:val="20"/>
          <w:szCs w:val="20"/>
          <w:lang w:val="es-ES_tradnl" w:eastAsia="es-ES_tradnl"/>
        </w:rPr>
        <w:t>” al no permitirse otros usos que los agrícolas, sin perjuicio de que “excepcionalmente” se puedan admitir “</w:t>
      </w:r>
      <w:r w:rsidRPr="00B9655E">
        <w:rPr>
          <w:rFonts w:ascii="Calibri" w:eastAsia="Times New Roman" w:hAnsi="Calibri" w:cs="Calibri"/>
          <w:b/>
          <w:sz w:val="20"/>
          <w:szCs w:val="20"/>
          <w:u w:val="single"/>
          <w:lang w:val="es-ES_tradnl" w:eastAsia="es-ES_tradnl"/>
        </w:rPr>
        <w:t>equipamientos de carácter público si se justifica adecuadamente su necesidad de emplazamiento en suelo protegido con base en la inexistentica de otros terrenos idóneos para ese uso en suelo no urbanizable protegido</w:t>
      </w:r>
      <w:r w:rsidRPr="00B9655E">
        <w:rPr>
          <w:rFonts w:ascii="Calibri" w:eastAsia="Times New Roman" w:hAnsi="Calibri" w:cs="Calibri"/>
          <w:b/>
          <w:bCs/>
          <w:sz w:val="20"/>
          <w:szCs w:val="20"/>
          <w:lang w:val="es-ES_tradnl" w:eastAsia="es-ES_tradnl"/>
        </w:rPr>
        <w:t xml:space="preserve">, </w:t>
      </w:r>
      <w:r w:rsidRPr="00B9655E">
        <w:rPr>
          <w:rFonts w:ascii="Calibri" w:eastAsia="Times New Roman" w:hAnsi="Calibri" w:cs="Calibri"/>
          <w:b/>
          <w:sz w:val="20"/>
          <w:szCs w:val="20"/>
          <w:lang w:val="es-ES_tradnl" w:eastAsia="es-ES_tradnl"/>
        </w:rPr>
        <w:t>supuesto que no se cumple en el caso que nos ocupa.</w:t>
      </w:r>
    </w:p>
    <w:p w14:paraId="1D86952B" w14:textId="77777777" w:rsidR="002F02D0" w:rsidRPr="00B9655E" w:rsidRDefault="002F02D0" w:rsidP="001565B4">
      <w:pPr>
        <w:spacing w:after="0" w:line="240" w:lineRule="auto"/>
        <w:jc w:val="both"/>
        <w:rPr>
          <w:rFonts w:ascii="Calibri" w:eastAsia="Times New Roman" w:hAnsi="Calibri" w:cs="Calibri"/>
          <w:b/>
          <w:sz w:val="20"/>
          <w:szCs w:val="20"/>
          <w:lang w:val="es-ES_tradnl" w:eastAsia="es-ES_tradnl"/>
        </w:rPr>
      </w:pPr>
    </w:p>
    <w:p w14:paraId="4F155169" w14:textId="77777777" w:rsidR="002F02D0" w:rsidRPr="00B9655E" w:rsidRDefault="002F02D0" w:rsidP="001565B4">
      <w:pPr>
        <w:spacing w:after="0" w:line="240" w:lineRule="auto"/>
        <w:jc w:val="both"/>
        <w:rPr>
          <w:rFonts w:ascii="Calibri" w:eastAsia="Times New Roman" w:hAnsi="Calibri" w:cs="Calibri"/>
          <w:b/>
          <w:sz w:val="20"/>
          <w:szCs w:val="20"/>
          <w:lang w:val="es-ES_tradnl" w:eastAsia="es-ES_tradnl"/>
        </w:rPr>
      </w:pPr>
      <w:r w:rsidRPr="00B9655E">
        <w:rPr>
          <w:rFonts w:ascii="Calibri" w:eastAsia="Times New Roman" w:hAnsi="Calibri" w:cs="Calibri"/>
          <w:b/>
          <w:sz w:val="20"/>
          <w:szCs w:val="20"/>
          <w:lang w:val="es-ES_tradnl" w:eastAsia="es-ES_tradnl"/>
        </w:rPr>
        <w:t xml:space="preserve">En el apartado 2.3.5.6. </w:t>
      </w:r>
      <w:r w:rsidRPr="00B9655E">
        <w:rPr>
          <w:rFonts w:ascii="Calibri" w:eastAsia="Times New Roman" w:hAnsi="Calibri" w:cs="Calibri"/>
          <w:b/>
          <w:bCs/>
          <w:sz w:val="20"/>
          <w:szCs w:val="20"/>
          <w:lang w:val="es-ES_tradnl" w:eastAsia="es-ES_tradnl"/>
        </w:rPr>
        <w:t xml:space="preserve">En Zona Natural </w:t>
      </w:r>
      <w:r w:rsidRPr="00B9655E">
        <w:rPr>
          <w:rFonts w:ascii="Calibri" w:eastAsia="Times New Roman" w:hAnsi="Calibri" w:cs="Calibri"/>
          <w:b/>
          <w:sz w:val="20"/>
          <w:szCs w:val="20"/>
          <w:lang w:val="es-ES_tradnl" w:eastAsia="es-ES_tradnl"/>
        </w:rPr>
        <w:t>solo se permiten usos agrarios existentes y aprovechamientos tradicionales. En Zona Forestal como uso excepcional solo permite equipamientos de interés público vinculados al uso científico.</w:t>
      </w:r>
    </w:p>
    <w:p w14:paraId="7FE10B39" w14:textId="77777777" w:rsidR="002F02D0" w:rsidRPr="00B9655E" w:rsidRDefault="002F02D0" w:rsidP="001565B4">
      <w:pPr>
        <w:spacing w:after="0" w:line="240" w:lineRule="auto"/>
        <w:ind w:firstLine="567"/>
        <w:jc w:val="both"/>
        <w:rPr>
          <w:rFonts w:ascii="Calibri" w:eastAsia="Times New Roman" w:hAnsi="Calibri" w:cs="Calibri"/>
          <w:b/>
          <w:sz w:val="20"/>
          <w:szCs w:val="20"/>
          <w:lang w:val="es-ES_tradnl" w:eastAsia="es-ES_tradnl"/>
        </w:rPr>
      </w:pPr>
    </w:p>
    <w:p w14:paraId="777880FD" w14:textId="77777777" w:rsidR="002F02D0" w:rsidRPr="00B9655E" w:rsidRDefault="002F02D0" w:rsidP="001565B4">
      <w:pPr>
        <w:spacing w:after="0" w:line="240" w:lineRule="auto"/>
        <w:jc w:val="both"/>
        <w:rPr>
          <w:rFonts w:ascii="Calibri" w:eastAsia="Times New Roman" w:hAnsi="Calibri" w:cs="Calibri"/>
          <w:b/>
          <w:sz w:val="20"/>
          <w:szCs w:val="20"/>
          <w:lang w:val="es-ES_tradnl" w:eastAsia="es-ES_tradnl"/>
        </w:rPr>
      </w:pPr>
      <w:r w:rsidRPr="00B9655E">
        <w:rPr>
          <w:rFonts w:ascii="Calibri" w:eastAsia="Times New Roman" w:hAnsi="Calibri" w:cs="Calibri"/>
          <w:b/>
          <w:sz w:val="20"/>
          <w:szCs w:val="20"/>
          <w:lang w:val="es-ES_tradnl" w:eastAsia="es-ES_tradnl"/>
        </w:rPr>
        <w:t xml:space="preserve">En el apartado 2.3.5.10. Planes especiales para las Áreas de protección especial de comarcas, como </w:t>
      </w:r>
      <w:proofErr w:type="spellStart"/>
      <w:r w:rsidRPr="00B9655E">
        <w:rPr>
          <w:rFonts w:ascii="Calibri" w:eastAsia="Times New Roman" w:hAnsi="Calibri" w:cs="Calibri"/>
          <w:b/>
          <w:sz w:val="20"/>
          <w:szCs w:val="20"/>
          <w:lang w:val="es-ES_tradnl" w:eastAsia="es-ES_tradnl"/>
        </w:rPr>
        <w:t>Beceite</w:t>
      </w:r>
      <w:proofErr w:type="spellEnd"/>
      <w:r w:rsidRPr="00B9655E">
        <w:rPr>
          <w:rFonts w:ascii="Calibri" w:eastAsia="Times New Roman" w:hAnsi="Calibri" w:cs="Calibri"/>
          <w:b/>
          <w:sz w:val="20"/>
          <w:szCs w:val="20"/>
          <w:lang w:val="es-ES_tradnl" w:eastAsia="es-ES_tradnl"/>
        </w:rPr>
        <w:t xml:space="preserve"> y Puertos (con posible declaración de Parque Natural o similar), de Albarracín o del Alto </w:t>
      </w:r>
      <w:proofErr w:type="spellStart"/>
      <w:r w:rsidRPr="00B9655E">
        <w:rPr>
          <w:rFonts w:ascii="Calibri" w:eastAsia="Times New Roman" w:hAnsi="Calibri" w:cs="Calibri"/>
          <w:b/>
          <w:sz w:val="20"/>
          <w:szCs w:val="20"/>
          <w:lang w:val="es-ES_tradnl" w:eastAsia="es-ES_tradnl"/>
        </w:rPr>
        <w:t>Gúdar</w:t>
      </w:r>
      <w:proofErr w:type="spellEnd"/>
      <w:r w:rsidRPr="00B9655E">
        <w:rPr>
          <w:rFonts w:ascii="Calibri" w:eastAsia="Times New Roman" w:hAnsi="Calibri" w:cs="Calibri"/>
          <w:b/>
          <w:sz w:val="20"/>
          <w:szCs w:val="20"/>
          <w:lang w:val="es-ES_tradnl" w:eastAsia="es-ES_tradnl"/>
        </w:rPr>
        <w:t xml:space="preserve"> se deberá tener en cuenta espacios de alto valor ecológico y sus potencialidades turísticas.</w:t>
      </w:r>
    </w:p>
    <w:p w14:paraId="64F970B4" w14:textId="77777777" w:rsidR="002F02D0" w:rsidRPr="00B9655E" w:rsidRDefault="002F02D0" w:rsidP="001565B4">
      <w:pPr>
        <w:spacing w:after="0" w:line="240" w:lineRule="auto"/>
        <w:jc w:val="both"/>
        <w:rPr>
          <w:rFonts w:ascii="Calibri" w:eastAsia="Times New Roman" w:hAnsi="Calibri" w:cs="Calibri"/>
          <w:b/>
          <w:sz w:val="20"/>
          <w:szCs w:val="20"/>
          <w:lang w:val="es-ES_tradnl" w:eastAsia="es-ES_tradnl"/>
        </w:rPr>
      </w:pPr>
    </w:p>
    <w:p w14:paraId="5065A0E7" w14:textId="21A253C4" w:rsidR="002F02D0" w:rsidRPr="00B9655E" w:rsidRDefault="002F02D0" w:rsidP="001565B4">
      <w:pPr>
        <w:spacing w:after="0" w:line="240" w:lineRule="auto"/>
        <w:jc w:val="both"/>
        <w:rPr>
          <w:rFonts w:ascii="Calibri" w:hAnsi="Calibri" w:cs="Calibri"/>
          <w:b/>
          <w:bCs/>
          <w:sz w:val="20"/>
          <w:szCs w:val="20"/>
        </w:rPr>
      </w:pPr>
      <w:r w:rsidRPr="00B9655E">
        <w:rPr>
          <w:rFonts w:ascii="Calibri" w:eastAsia="Times New Roman" w:hAnsi="Calibri" w:cs="Calibri"/>
          <w:b/>
          <w:sz w:val="20"/>
          <w:szCs w:val="20"/>
          <w:lang w:val="es-ES_tradnl" w:eastAsia="es-ES_tradnl"/>
        </w:rPr>
        <w:t>2.</w:t>
      </w:r>
      <w:r w:rsidR="008110B1" w:rsidRPr="00B9655E">
        <w:rPr>
          <w:rFonts w:ascii="Calibri" w:eastAsia="Times New Roman" w:hAnsi="Calibri" w:cs="Calibri"/>
          <w:b/>
          <w:sz w:val="20"/>
          <w:szCs w:val="20"/>
          <w:lang w:val="es-ES_tradnl" w:eastAsia="es-ES_tradnl"/>
        </w:rPr>
        <w:t>4</w:t>
      </w:r>
      <w:r w:rsidR="00F52AEC" w:rsidRPr="00B9655E">
        <w:rPr>
          <w:rFonts w:ascii="Calibri" w:eastAsia="Times New Roman" w:hAnsi="Calibri" w:cs="Calibri"/>
          <w:b/>
          <w:sz w:val="20"/>
          <w:szCs w:val="20"/>
          <w:lang w:val="es-ES_tradnl" w:eastAsia="es-ES_tradnl"/>
        </w:rPr>
        <w:t>9</w:t>
      </w:r>
      <w:r w:rsidRPr="00B9655E">
        <w:rPr>
          <w:rFonts w:ascii="Calibri" w:eastAsia="Times New Roman" w:hAnsi="Calibri" w:cs="Calibri"/>
          <w:b/>
          <w:sz w:val="20"/>
          <w:szCs w:val="20"/>
          <w:lang w:val="es-ES_tradnl" w:eastAsia="es-ES_tradnl"/>
        </w:rPr>
        <w:t xml:space="preserve">.2. Se ha emitido un informe </w:t>
      </w:r>
      <w:r w:rsidRPr="00B9655E">
        <w:rPr>
          <w:rFonts w:ascii="Calibri" w:hAnsi="Calibri" w:cs="Calibri"/>
          <w:b/>
          <w:bCs/>
          <w:sz w:val="20"/>
          <w:szCs w:val="20"/>
        </w:rPr>
        <w:t xml:space="preserve">INFORME URBANÍSTICO por parte de la Subdirección de Urbanismo del Gobierno de Aragón de fecha 22 de julio de 2021 </w:t>
      </w:r>
      <w:r w:rsidRPr="00B9655E">
        <w:rPr>
          <w:rFonts w:ascii="Calibri" w:hAnsi="Calibri" w:cs="Calibri"/>
          <w:b/>
          <w:sz w:val="20"/>
          <w:szCs w:val="20"/>
        </w:rPr>
        <w:t>en fase de consulta de la autorización administrativa previa, en el que se hace mención a la situación del suelo y los usos de los diferentes municipios afectados, en relación con el proyecto que en aquel entonces existía y que lógicamente no contempla las sucesivas modificaciones que ha tenido el proyecto.</w:t>
      </w:r>
    </w:p>
    <w:p w14:paraId="65DA8CE4" w14:textId="77777777" w:rsidR="002F02D0" w:rsidRPr="00B9655E" w:rsidRDefault="002F02D0" w:rsidP="001565B4">
      <w:pPr>
        <w:spacing w:after="0" w:line="240" w:lineRule="auto"/>
        <w:jc w:val="both"/>
        <w:rPr>
          <w:rFonts w:ascii="Calibri" w:hAnsi="Calibri" w:cs="Calibri"/>
          <w:b/>
          <w:bCs/>
          <w:sz w:val="20"/>
          <w:szCs w:val="20"/>
        </w:rPr>
      </w:pPr>
    </w:p>
    <w:p w14:paraId="0C5BF1E7" w14:textId="24F6E355" w:rsidR="002F02D0" w:rsidRPr="00B9655E" w:rsidRDefault="002F02D0" w:rsidP="001565B4">
      <w:pPr>
        <w:spacing w:after="0" w:line="240" w:lineRule="auto"/>
        <w:jc w:val="both"/>
        <w:rPr>
          <w:rFonts w:ascii="Calibri" w:hAnsi="Calibri" w:cs="Calibri"/>
          <w:b/>
          <w:sz w:val="20"/>
          <w:szCs w:val="20"/>
        </w:rPr>
      </w:pPr>
      <w:r w:rsidRPr="00B9655E">
        <w:rPr>
          <w:rFonts w:ascii="Calibri" w:hAnsi="Calibri" w:cs="Calibri"/>
          <w:b/>
          <w:bCs/>
          <w:sz w:val="20"/>
          <w:szCs w:val="20"/>
        </w:rPr>
        <w:t xml:space="preserve">En dicho informe ya se refleja que NO EXISTE COMPATIBILIDAD URBANÍSTICA </w:t>
      </w:r>
      <w:r w:rsidRPr="00B9655E">
        <w:rPr>
          <w:rFonts w:ascii="Calibri" w:hAnsi="Calibri" w:cs="Calibri"/>
          <w:b/>
          <w:sz w:val="20"/>
          <w:szCs w:val="20"/>
        </w:rPr>
        <w:t xml:space="preserve">con respecto </w:t>
      </w:r>
      <w:r w:rsidR="00D06F33" w:rsidRPr="00B9655E">
        <w:rPr>
          <w:rFonts w:ascii="Calibri" w:hAnsi="Calibri" w:cs="Calibri"/>
          <w:b/>
          <w:sz w:val="20"/>
          <w:szCs w:val="20"/>
        </w:rPr>
        <w:t>a gran</w:t>
      </w:r>
      <w:r w:rsidRPr="00B9655E">
        <w:rPr>
          <w:rFonts w:ascii="Calibri" w:hAnsi="Calibri" w:cs="Calibri"/>
          <w:b/>
          <w:sz w:val="20"/>
          <w:szCs w:val="20"/>
        </w:rPr>
        <w:t xml:space="preserve"> parte de las instalaciones de este </w:t>
      </w:r>
      <w:proofErr w:type="spellStart"/>
      <w:r w:rsidRPr="00B9655E">
        <w:rPr>
          <w:rFonts w:ascii="Calibri" w:hAnsi="Calibri" w:cs="Calibri"/>
          <w:b/>
          <w:sz w:val="20"/>
          <w:szCs w:val="20"/>
        </w:rPr>
        <w:t>Cluster</w:t>
      </w:r>
      <w:proofErr w:type="spellEnd"/>
      <w:r w:rsidRPr="00B9655E">
        <w:rPr>
          <w:rFonts w:ascii="Calibri" w:hAnsi="Calibri" w:cs="Calibri"/>
          <w:b/>
          <w:sz w:val="20"/>
          <w:szCs w:val="20"/>
        </w:rPr>
        <w:t xml:space="preserve"> en los siguientes municipios y tipos de suelo</w:t>
      </w:r>
      <w:r w:rsidRPr="00B9655E">
        <w:rPr>
          <w:rFonts w:ascii="Calibri" w:hAnsi="Calibri" w:cs="Calibri"/>
          <w:b/>
          <w:bCs/>
          <w:sz w:val="20"/>
          <w:szCs w:val="20"/>
        </w:rPr>
        <w:t xml:space="preserve"> </w:t>
      </w:r>
      <w:r w:rsidRPr="00B9655E">
        <w:rPr>
          <w:rFonts w:ascii="Calibri" w:hAnsi="Calibri" w:cs="Calibri"/>
          <w:b/>
          <w:sz w:val="20"/>
          <w:szCs w:val="20"/>
        </w:rPr>
        <w:t>afectados por el proyecto:</w:t>
      </w:r>
    </w:p>
    <w:p w14:paraId="4DCF21D0" w14:textId="77777777" w:rsidR="00D06F33" w:rsidRPr="00B9655E" w:rsidRDefault="00D06F33" w:rsidP="001565B4">
      <w:pPr>
        <w:spacing w:after="0" w:line="240" w:lineRule="auto"/>
        <w:jc w:val="both"/>
        <w:rPr>
          <w:rFonts w:ascii="Calibri" w:hAnsi="Calibri" w:cs="Calibri"/>
          <w:b/>
          <w:sz w:val="8"/>
          <w:szCs w:val="8"/>
        </w:rPr>
      </w:pPr>
    </w:p>
    <w:p w14:paraId="248B3E74" w14:textId="47D178E9" w:rsidR="00D06F33" w:rsidRPr="00B9655E" w:rsidRDefault="00D06F33" w:rsidP="004F153D">
      <w:pPr>
        <w:spacing w:after="0" w:line="240" w:lineRule="auto"/>
        <w:ind w:left="708"/>
        <w:jc w:val="both"/>
        <w:rPr>
          <w:rFonts w:ascii="Calibri" w:hAnsi="Calibri" w:cs="Calibri"/>
          <w:b/>
          <w:i/>
          <w:iCs/>
          <w:sz w:val="20"/>
          <w:szCs w:val="20"/>
        </w:rPr>
      </w:pPr>
      <w:r w:rsidRPr="00B9655E">
        <w:rPr>
          <w:rFonts w:ascii="Calibri" w:hAnsi="Calibri" w:cs="Calibri"/>
          <w:b/>
          <w:i/>
          <w:iCs/>
          <w:sz w:val="20"/>
          <w:szCs w:val="20"/>
        </w:rPr>
        <w:t>“Como conclusión final, se recogen los términos municipales en cuyos instrumentos urbanísticos no sería compatible la actuación propuesta en esta categoría de Suelo no Urbanizable:</w:t>
      </w:r>
    </w:p>
    <w:p w14:paraId="3E5BF40C" w14:textId="77777777" w:rsidR="002F02D0" w:rsidRPr="00B9655E" w:rsidRDefault="002F02D0" w:rsidP="004F153D">
      <w:pPr>
        <w:autoSpaceDE w:val="0"/>
        <w:autoSpaceDN w:val="0"/>
        <w:adjustRightInd w:val="0"/>
        <w:spacing w:after="0" w:line="240" w:lineRule="auto"/>
        <w:ind w:left="708"/>
        <w:jc w:val="both"/>
        <w:rPr>
          <w:rFonts w:ascii="Calibri" w:hAnsi="Calibri" w:cs="Calibri"/>
          <w:b/>
          <w:bCs/>
          <w:i/>
          <w:iCs/>
          <w:sz w:val="8"/>
          <w:szCs w:val="8"/>
        </w:rPr>
      </w:pPr>
    </w:p>
    <w:p w14:paraId="68AE54FC" w14:textId="77777777" w:rsidR="002F02D0" w:rsidRPr="00B9655E" w:rsidRDefault="002F02D0" w:rsidP="004F153D">
      <w:pPr>
        <w:autoSpaceDE w:val="0"/>
        <w:autoSpaceDN w:val="0"/>
        <w:adjustRightInd w:val="0"/>
        <w:spacing w:after="0" w:line="240" w:lineRule="auto"/>
        <w:ind w:left="1416"/>
        <w:jc w:val="both"/>
        <w:rPr>
          <w:rFonts w:ascii="Calibri" w:hAnsi="Calibri" w:cs="Calibri"/>
          <w:b/>
          <w:bCs/>
          <w:i/>
          <w:iCs/>
          <w:sz w:val="20"/>
          <w:szCs w:val="20"/>
          <w:u w:val="single"/>
        </w:rPr>
      </w:pPr>
      <w:r w:rsidRPr="00B9655E">
        <w:rPr>
          <w:rFonts w:ascii="Calibri" w:hAnsi="Calibri" w:cs="Calibri"/>
          <w:b/>
          <w:bCs/>
          <w:i/>
          <w:iCs/>
          <w:sz w:val="20"/>
          <w:szCs w:val="20"/>
          <w:u w:val="single"/>
        </w:rPr>
        <w:t>Para el Término Municipal de Mosqueruela:</w:t>
      </w:r>
    </w:p>
    <w:p w14:paraId="4FC59CC7" w14:textId="77777777" w:rsidR="00E87AE9" w:rsidRPr="00B9655E" w:rsidRDefault="00E87AE9" w:rsidP="004F153D">
      <w:pPr>
        <w:autoSpaceDE w:val="0"/>
        <w:autoSpaceDN w:val="0"/>
        <w:adjustRightInd w:val="0"/>
        <w:spacing w:after="0" w:line="240" w:lineRule="auto"/>
        <w:ind w:left="1416"/>
        <w:jc w:val="both"/>
        <w:rPr>
          <w:rFonts w:ascii="Calibri" w:hAnsi="Calibri" w:cs="Calibri"/>
          <w:b/>
          <w:bCs/>
          <w:i/>
          <w:iCs/>
          <w:sz w:val="8"/>
          <w:szCs w:val="8"/>
          <w:u w:val="single"/>
        </w:rPr>
      </w:pPr>
    </w:p>
    <w:p w14:paraId="02FF4595" w14:textId="77777777" w:rsidR="002F02D0" w:rsidRPr="00B9655E" w:rsidRDefault="002F02D0" w:rsidP="004F153D">
      <w:pPr>
        <w:autoSpaceDE w:val="0"/>
        <w:autoSpaceDN w:val="0"/>
        <w:adjustRightInd w:val="0"/>
        <w:spacing w:after="0" w:line="240" w:lineRule="auto"/>
        <w:ind w:left="1416"/>
        <w:jc w:val="both"/>
        <w:rPr>
          <w:rFonts w:ascii="Calibri" w:hAnsi="Calibri" w:cs="Calibri"/>
          <w:b/>
          <w:i/>
          <w:iCs/>
          <w:sz w:val="20"/>
          <w:szCs w:val="20"/>
        </w:rPr>
      </w:pPr>
      <w:r w:rsidRPr="00B9655E">
        <w:rPr>
          <w:rFonts w:ascii="Calibri" w:hAnsi="Calibri" w:cs="Calibri"/>
          <w:b/>
          <w:i/>
          <w:iCs/>
          <w:sz w:val="20"/>
          <w:szCs w:val="20"/>
        </w:rPr>
        <w:t>Suelo No Urbanizable Especial Protección Medio Natural</w:t>
      </w:r>
    </w:p>
    <w:p w14:paraId="161D062D" w14:textId="77777777" w:rsidR="002F02D0" w:rsidRPr="00B9655E" w:rsidRDefault="002F02D0" w:rsidP="004F153D">
      <w:pPr>
        <w:autoSpaceDE w:val="0"/>
        <w:autoSpaceDN w:val="0"/>
        <w:adjustRightInd w:val="0"/>
        <w:spacing w:after="0" w:line="240" w:lineRule="auto"/>
        <w:ind w:left="1416"/>
        <w:jc w:val="both"/>
        <w:rPr>
          <w:rFonts w:ascii="Calibri" w:hAnsi="Calibri" w:cs="Calibri"/>
          <w:b/>
          <w:i/>
          <w:iCs/>
          <w:sz w:val="20"/>
          <w:szCs w:val="20"/>
        </w:rPr>
      </w:pPr>
      <w:r w:rsidRPr="00B9655E">
        <w:rPr>
          <w:rFonts w:ascii="Calibri" w:hAnsi="Calibri" w:cs="Calibri"/>
          <w:b/>
          <w:i/>
          <w:iCs/>
          <w:sz w:val="20"/>
          <w:szCs w:val="20"/>
        </w:rPr>
        <w:t>Suelo No Urbanizable Especial Protección Suelos Aterrazados</w:t>
      </w:r>
    </w:p>
    <w:p w14:paraId="7282A3CB" w14:textId="77777777" w:rsidR="002F02D0" w:rsidRPr="00B9655E" w:rsidRDefault="002F02D0" w:rsidP="004F153D">
      <w:pPr>
        <w:autoSpaceDE w:val="0"/>
        <w:autoSpaceDN w:val="0"/>
        <w:adjustRightInd w:val="0"/>
        <w:spacing w:after="0" w:line="240" w:lineRule="auto"/>
        <w:ind w:left="1416"/>
        <w:jc w:val="both"/>
        <w:rPr>
          <w:rFonts w:ascii="Calibri" w:hAnsi="Calibri" w:cs="Calibri"/>
          <w:b/>
          <w:bCs/>
          <w:i/>
          <w:iCs/>
          <w:sz w:val="20"/>
          <w:szCs w:val="20"/>
        </w:rPr>
      </w:pPr>
    </w:p>
    <w:p w14:paraId="18D2A37A" w14:textId="77777777" w:rsidR="002F02D0" w:rsidRPr="00B9655E" w:rsidRDefault="002F02D0" w:rsidP="004F153D">
      <w:pPr>
        <w:autoSpaceDE w:val="0"/>
        <w:autoSpaceDN w:val="0"/>
        <w:adjustRightInd w:val="0"/>
        <w:spacing w:after="0" w:line="240" w:lineRule="auto"/>
        <w:ind w:left="1416"/>
        <w:jc w:val="both"/>
        <w:rPr>
          <w:rFonts w:ascii="Calibri" w:hAnsi="Calibri" w:cs="Calibri"/>
          <w:b/>
          <w:bCs/>
          <w:i/>
          <w:iCs/>
          <w:sz w:val="20"/>
          <w:szCs w:val="20"/>
          <w:u w:val="single"/>
        </w:rPr>
      </w:pPr>
      <w:r w:rsidRPr="00B9655E">
        <w:rPr>
          <w:rFonts w:ascii="Calibri" w:hAnsi="Calibri" w:cs="Calibri"/>
          <w:b/>
          <w:bCs/>
          <w:i/>
          <w:iCs/>
          <w:sz w:val="20"/>
          <w:szCs w:val="20"/>
          <w:u w:val="single"/>
        </w:rPr>
        <w:t>Para el Término Municipal de Cantavieja:</w:t>
      </w:r>
    </w:p>
    <w:p w14:paraId="37CFF4A6" w14:textId="77777777" w:rsidR="00E87AE9" w:rsidRPr="00B9655E" w:rsidRDefault="00E87AE9" w:rsidP="004F153D">
      <w:pPr>
        <w:autoSpaceDE w:val="0"/>
        <w:autoSpaceDN w:val="0"/>
        <w:adjustRightInd w:val="0"/>
        <w:spacing w:after="0" w:line="240" w:lineRule="auto"/>
        <w:ind w:left="1416"/>
        <w:jc w:val="both"/>
        <w:rPr>
          <w:rFonts w:ascii="Calibri" w:hAnsi="Calibri" w:cs="Calibri"/>
          <w:b/>
          <w:bCs/>
          <w:i/>
          <w:iCs/>
          <w:sz w:val="8"/>
          <w:szCs w:val="8"/>
          <w:u w:val="single"/>
        </w:rPr>
      </w:pPr>
    </w:p>
    <w:p w14:paraId="63D63531" w14:textId="77777777" w:rsidR="002F02D0" w:rsidRPr="00B9655E" w:rsidRDefault="002F02D0" w:rsidP="004F153D">
      <w:pPr>
        <w:autoSpaceDE w:val="0"/>
        <w:autoSpaceDN w:val="0"/>
        <w:adjustRightInd w:val="0"/>
        <w:spacing w:after="0" w:line="240" w:lineRule="auto"/>
        <w:ind w:left="1416"/>
        <w:jc w:val="both"/>
        <w:rPr>
          <w:rFonts w:ascii="Calibri" w:hAnsi="Calibri" w:cs="Calibri"/>
          <w:b/>
          <w:i/>
          <w:iCs/>
          <w:sz w:val="20"/>
          <w:szCs w:val="20"/>
        </w:rPr>
      </w:pPr>
      <w:r w:rsidRPr="00B9655E">
        <w:rPr>
          <w:rFonts w:ascii="Calibri" w:hAnsi="Calibri" w:cs="Calibri"/>
          <w:b/>
          <w:i/>
          <w:iCs/>
          <w:sz w:val="20"/>
          <w:szCs w:val="20"/>
        </w:rPr>
        <w:t>Suelo No Urbanizable Especial Bosques y Prados</w:t>
      </w:r>
    </w:p>
    <w:p w14:paraId="2BC389A5" w14:textId="77777777" w:rsidR="002F02D0" w:rsidRPr="00B9655E" w:rsidRDefault="002F02D0" w:rsidP="004F153D">
      <w:pPr>
        <w:autoSpaceDE w:val="0"/>
        <w:autoSpaceDN w:val="0"/>
        <w:adjustRightInd w:val="0"/>
        <w:spacing w:after="0" w:line="240" w:lineRule="auto"/>
        <w:ind w:left="1416"/>
        <w:jc w:val="both"/>
        <w:rPr>
          <w:rFonts w:ascii="Calibri" w:hAnsi="Calibri" w:cs="Calibri"/>
          <w:b/>
          <w:i/>
          <w:iCs/>
          <w:sz w:val="20"/>
          <w:szCs w:val="20"/>
        </w:rPr>
      </w:pPr>
    </w:p>
    <w:p w14:paraId="0784478D" w14:textId="77777777" w:rsidR="002F02D0" w:rsidRPr="00B9655E" w:rsidRDefault="002F02D0" w:rsidP="004F153D">
      <w:pPr>
        <w:autoSpaceDE w:val="0"/>
        <w:autoSpaceDN w:val="0"/>
        <w:adjustRightInd w:val="0"/>
        <w:spacing w:after="0" w:line="240" w:lineRule="auto"/>
        <w:ind w:left="1416"/>
        <w:jc w:val="both"/>
        <w:rPr>
          <w:rFonts w:ascii="Calibri" w:hAnsi="Calibri" w:cs="Calibri"/>
          <w:b/>
          <w:bCs/>
          <w:i/>
          <w:iCs/>
          <w:sz w:val="20"/>
          <w:szCs w:val="20"/>
          <w:u w:val="single"/>
        </w:rPr>
      </w:pPr>
      <w:r w:rsidRPr="00B9655E">
        <w:rPr>
          <w:rFonts w:ascii="Calibri" w:hAnsi="Calibri" w:cs="Calibri"/>
          <w:b/>
          <w:bCs/>
          <w:i/>
          <w:iCs/>
          <w:sz w:val="20"/>
          <w:szCs w:val="20"/>
          <w:u w:val="single"/>
        </w:rPr>
        <w:t>Para el Término Municipal de La Iglesuela del Cid:</w:t>
      </w:r>
    </w:p>
    <w:p w14:paraId="73B426CE" w14:textId="77777777" w:rsidR="00E87AE9" w:rsidRPr="00B9655E" w:rsidRDefault="00E87AE9" w:rsidP="004F153D">
      <w:pPr>
        <w:autoSpaceDE w:val="0"/>
        <w:autoSpaceDN w:val="0"/>
        <w:adjustRightInd w:val="0"/>
        <w:spacing w:after="0" w:line="240" w:lineRule="auto"/>
        <w:ind w:left="1416"/>
        <w:jc w:val="both"/>
        <w:rPr>
          <w:rFonts w:ascii="Calibri" w:hAnsi="Calibri" w:cs="Calibri"/>
          <w:b/>
          <w:bCs/>
          <w:i/>
          <w:iCs/>
          <w:sz w:val="8"/>
          <w:szCs w:val="8"/>
          <w:u w:val="single"/>
        </w:rPr>
      </w:pPr>
    </w:p>
    <w:p w14:paraId="78B9A012" w14:textId="77777777" w:rsidR="002F02D0" w:rsidRPr="00B9655E" w:rsidRDefault="002F02D0" w:rsidP="004F153D">
      <w:pPr>
        <w:autoSpaceDE w:val="0"/>
        <w:autoSpaceDN w:val="0"/>
        <w:adjustRightInd w:val="0"/>
        <w:spacing w:after="0" w:line="240" w:lineRule="auto"/>
        <w:ind w:left="1416"/>
        <w:jc w:val="both"/>
        <w:rPr>
          <w:rFonts w:ascii="Calibri" w:hAnsi="Calibri" w:cs="Calibri"/>
          <w:b/>
          <w:i/>
          <w:iCs/>
          <w:sz w:val="20"/>
          <w:szCs w:val="20"/>
        </w:rPr>
      </w:pPr>
      <w:r w:rsidRPr="00B9655E">
        <w:rPr>
          <w:rFonts w:ascii="Calibri" w:hAnsi="Calibri" w:cs="Calibri"/>
          <w:b/>
          <w:i/>
          <w:iCs/>
          <w:sz w:val="20"/>
          <w:szCs w:val="20"/>
        </w:rPr>
        <w:t>Suelo No Urbanizable Especial por su interés geológicos y paisajísticos</w:t>
      </w:r>
    </w:p>
    <w:p w14:paraId="043EC70E" w14:textId="230C0B8D" w:rsidR="002F02D0" w:rsidRPr="00B9655E" w:rsidRDefault="002F02D0" w:rsidP="004F153D">
      <w:pPr>
        <w:spacing w:after="0" w:line="240" w:lineRule="auto"/>
        <w:ind w:left="1416"/>
        <w:jc w:val="both"/>
        <w:rPr>
          <w:rFonts w:ascii="Calibri" w:hAnsi="Calibri" w:cs="Calibri"/>
          <w:b/>
          <w:i/>
          <w:iCs/>
          <w:sz w:val="20"/>
          <w:szCs w:val="20"/>
        </w:rPr>
      </w:pPr>
      <w:r w:rsidRPr="00B9655E">
        <w:rPr>
          <w:rFonts w:ascii="Calibri" w:hAnsi="Calibri" w:cs="Calibri"/>
          <w:b/>
          <w:i/>
          <w:iCs/>
          <w:sz w:val="20"/>
          <w:szCs w:val="20"/>
        </w:rPr>
        <w:t>Suelo No Urbanizable Especial por su interés paisajísticos y uso rústico forestal</w:t>
      </w:r>
      <w:r w:rsidR="004F153D" w:rsidRPr="00B9655E">
        <w:rPr>
          <w:rFonts w:ascii="Calibri" w:hAnsi="Calibri" w:cs="Calibri"/>
          <w:b/>
          <w:i/>
          <w:iCs/>
          <w:sz w:val="20"/>
          <w:szCs w:val="20"/>
        </w:rPr>
        <w:t>”</w:t>
      </w:r>
    </w:p>
    <w:p w14:paraId="776728F1" w14:textId="77777777" w:rsidR="002F02D0" w:rsidRPr="00B9655E" w:rsidRDefault="002F02D0" w:rsidP="001565B4">
      <w:pPr>
        <w:autoSpaceDE w:val="0"/>
        <w:autoSpaceDN w:val="0"/>
        <w:adjustRightInd w:val="0"/>
        <w:spacing w:after="0" w:line="240" w:lineRule="auto"/>
        <w:jc w:val="both"/>
        <w:rPr>
          <w:rFonts w:ascii="Calibri" w:hAnsi="Calibri" w:cs="Calibri"/>
          <w:b/>
          <w:sz w:val="20"/>
          <w:szCs w:val="20"/>
        </w:rPr>
      </w:pPr>
    </w:p>
    <w:p w14:paraId="4B9AA2FB" w14:textId="253BC5DB" w:rsidR="002F02D0" w:rsidRPr="00B9655E" w:rsidRDefault="002F02D0" w:rsidP="001565B4">
      <w:pPr>
        <w:autoSpaceDE w:val="0"/>
        <w:autoSpaceDN w:val="0"/>
        <w:adjustRightInd w:val="0"/>
        <w:spacing w:after="0" w:line="240" w:lineRule="auto"/>
        <w:jc w:val="both"/>
        <w:rPr>
          <w:rFonts w:ascii="Calibri" w:hAnsi="Calibri" w:cs="Calibri"/>
          <w:b/>
          <w:sz w:val="20"/>
          <w:szCs w:val="20"/>
        </w:rPr>
      </w:pPr>
      <w:r w:rsidRPr="00B9655E">
        <w:rPr>
          <w:rFonts w:ascii="Calibri" w:hAnsi="Calibri" w:cs="Calibri"/>
          <w:b/>
          <w:sz w:val="20"/>
          <w:szCs w:val="20"/>
        </w:rPr>
        <w:t xml:space="preserve">En consecuencia, y </w:t>
      </w:r>
      <w:r w:rsidRPr="00B9655E">
        <w:rPr>
          <w:rFonts w:ascii="Calibri" w:hAnsi="Calibri" w:cs="Calibri"/>
          <w:b/>
          <w:bCs/>
          <w:sz w:val="20"/>
          <w:szCs w:val="20"/>
        </w:rPr>
        <w:t>así se recogen expresamente en el informe</w:t>
      </w:r>
      <w:r w:rsidRPr="00B9655E">
        <w:rPr>
          <w:rFonts w:ascii="Calibri" w:hAnsi="Calibri" w:cs="Calibri"/>
          <w:b/>
          <w:sz w:val="20"/>
          <w:szCs w:val="20"/>
        </w:rPr>
        <w:t>, se encuentran afectadas por incompatibilidad urbanística las siguientes actuaciones:</w:t>
      </w:r>
    </w:p>
    <w:p w14:paraId="066B53B9" w14:textId="77777777" w:rsidR="002F02D0" w:rsidRPr="00B9655E" w:rsidRDefault="002F02D0" w:rsidP="001565B4">
      <w:pPr>
        <w:autoSpaceDE w:val="0"/>
        <w:autoSpaceDN w:val="0"/>
        <w:adjustRightInd w:val="0"/>
        <w:spacing w:after="0" w:line="240" w:lineRule="auto"/>
        <w:ind w:firstLine="708"/>
        <w:jc w:val="both"/>
        <w:rPr>
          <w:rFonts w:ascii="Calibri" w:hAnsi="Calibri" w:cs="Calibri"/>
          <w:b/>
          <w:sz w:val="8"/>
          <w:szCs w:val="8"/>
        </w:rPr>
      </w:pPr>
    </w:p>
    <w:p w14:paraId="5E77A032" w14:textId="77777777" w:rsidR="002F02D0" w:rsidRPr="00B9655E" w:rsidRDefault="002F02D0" w:rsidP="001565B4">
      <w:pPr>
        <w:autoSpaceDE w:val="0"/>
        <w:autoSpaceDN w:val="0"/>
        <w:adjustRightInd w:val="0"/>
        <w:spacing w:after="0" w:line="240" w:lineRule="auto"/>
        <w:ind w:left="708"/>
        <w:jc w:val="both"/>
        <w:rPr>
          <w:rFonts w:ascii="Calibri" w:hAnsi="Calibri" w:cs="Calibri"/>
          <w:b/>
          <w:bCs/>
          <w:sz w:val="20"/>
          <w:szCs w:val="20"/>
        </w:rPr>
      </w:pPr>
      <w:r w:rsidRPr="00B9655E">
        <w:rPr>
          <w:rFonts w:ascii="Calibri" w:hAnsi="Calibri" w:cs="Calibri"/>
          <w:b/>
          <w:sz w:val="20"/>
          <w:szCs w:val="20"/>
        </w:rPr>
        <w:t xml:space="preserve">- </w:t>
      </w:r>
      <w:r w:rsidRPr="00B9655E">
        <w:rPr>
          <w:rFonts w:ascii="Calibri" w:hAnsi="Calibri" w:cs="Calibri"/>
          <w:b/>
          <w:bCs/>
          <w:sz w:val="20"/>
          <w:szCs w:val="20"/>
          <w:u w:val="single"/>
        </w:rPr>
        <w:t>TM MOSQUERUELA</w:t>
      </w:r>
      <w:r w:rsidRPr="00B9655E">
        <w:rPr>
          <w:rFonts w:ascii="Calibri" w:hAnsi="Calibri" w:cs="Calibri"/>
          <w:b/>
          <w:bCs/>
          <w:sz w:val="20"/>
          <w:szCs w:val="20"/>
        </w:rPr>
        <w:t>:</w:t>
      </w:r>
    </w:p>
    <w:p w14:paraId="57324E41" w14:textId="77777777" w:rsidR="00B8445D" w:rsidRPr="00B9655E" w:rsidRDefault="00B8445D" w:rsidP="001565B4">
      <w:pPr>
        <w:autoSpaceDE w:val="0"/>
        <w:autoSpaceDN w:val="0"/>
        <w:adjustRightInd w:val="0"/>
        <w:spacing w:after="0" w:line="240" w:lineRule="auto"/>
        <w:ind w:left="708"/>
        <w:jc w:val="both"/>
        <w:rPr>
          <w:rFonts w:ascii="Calibri" w:hAnsi="Calibri" w:cs="Calibri"/>
          <w:b/>
          <w:bCs/>
          <w:sz w:val="8"/>
          <w:szCs w:val="8"/>
        </w:rPr>
      </w:pPr>
    </w:p>
    <w:p w14:paraId="2E497CA6" w14:textId="25C275D1" w:rsidR="002F02D0" w:rsidRPr="00B9655E" w:rsidRDefault="002F02D0" w:rsidP="001565B4">
      <w:pPr>
        <w:autoSpaceDE w:val="0"/>
        <w:autoSpaceDN w:val="0"/>
        <w:adjustRightInd w:val="0"/>
        <w:spacing w:after="0" w:line="240" w:lineRule="auto"/>
        <w:ind w:left="1416"/>
        <w:jc w:val="both"/>
        <w:rPr>
          <w:rFonts w:ascii="Calibri" w:hAnsi="Calibri" w:cs="Calibri"/>
          <w:b/>
          <w:bCs/>
          <w:sz w:val="20"/>
          <w:szCs w:val="20"/>
        </w:rPr>
      </w:pPr>
      <w:r w:rsidRPr="00B9655E">
        <w:rPr>
          <w:rFonts w:ascii="Calibri" w:hAnsi="Calibri" w:cs="Calibri"/>
          <w:b/>
          <w:sz w:val="20"/>
          <w:szCs w:val="20"/>
        </w:rPr>
        <w:lastRenderedPageBreak/>
        <w:t xml:space="preserve">o </w:t>
      </w:r>
      <w:r w:rsidRPr="00B9655E">
        <w:rPr>
          <w:rFonts w:ascii="Calibri" w:hAnsi="Calibri" w:cs="Calibri"/>
          <w:b/>
          <w:bCs/>
          <w:sz w:val="20"/>
          <w:szCs w:val="20"/>
        </w:rPr>
        <w:t>LAAT S</w:t>
      </w:r>
      <w:r w:rsidR="00B8445D" w:rsidRPr="00B9655E">
        <w:rPr>
          <w:rFonts w:ascii="Calibri" w:hAnsi="Calibri" w:cs="Calibri"/>
          <w:b/>
          <w:bCs/>
          <w:sz w:val="20"/>
          <w:szCs w:val="20"/>
        </w:rPr>
        <w:t>ET</w:t>
      </w:r>
      <w:r w:rsidRPr="00B9655E">
        <w:rPr>
          <w:rFonts w:ascii="Calibri" w:hAnsi="Calibri" w:cs="Calibri"/>
          <w:b/>
          <w:bCs/>
          <w:sz w:val="20"/>
          <w:szCs w:val="20"/>
        </w:rPr>
        <w:t xml:space="preserve"> Cabecero III- Cs Cabecero II</w:t>
      </w:r>
      <w:r w:rsidR="00FF0865" w:rsidRPr="00B9655E">
        <w:rPr>
          <w:rFonts w:ascii="Calibri" w:hAnsi="Calibri" w:cs="Calibri"/>
          <w:b/>
          <w:bCs/>
          <w:sz w:val="20"/>
          <w:szCs w:val="20"/>
        </w:rPr>
        <w:t xml:space="preserve"> </w:t>
      </w:r>
      <w:r w:rsidRPr="00B9655E">
        <w:rPr>
          <w:rFonts w:ascii="Calibri" w:hAnsi="Calibri" w:cs="Calibri"/>
          <w:b/>
          <w:bCs/>
          <w:sz w:val="20"/>
          <w:szCs w:val="20"/>
        </w:rPr>
        <w:t>- SET Cabecero II (Suelo No Urbanizable Especial Protección Medio Natural</w:t>
      </w:r>
      <w:r w:rsidRPr="00B9655E">
        <w:rPr>
          <w:rFonts w:ascii="Calibri" w:hAnsi="Calibri" w:cs="Calibri"/>
          <w:b/>
          <w:sz w:val="20"/>
          <w:szCs w:val="20"/>
        </w:rPr>
        <w:t>, Suelo No Urbanizable Especial Protección</w:t>
      </w:r>
      <w:r w:rsidRPr="00B9655E">
        <w:rPr>
          <w:rFonts w:ascii="Calibri" w:hAnsi="Calibri" w:cs="Calibri"/>
          <w:b/>
          <w:bCs/>
          <w:sz w:val="20"/>
          <w:szCs w:val="20"/>
        </w:rPr>
        <w:t xml:space="preserve"> </w:t>
      </w:r>
      <w:r w:rsidRPr="00B9655E">
        <w:rPr>
          <w:rFonts w:ascii="Calibri" w:hAnsi="Calibri" w:cs="Calibri"/>
          <w:b/>
          <w:sz w:val="20"/>
          <w:szCs w:val="20"/>
        </w:rPr>
        <w:t>Infraestructura de cauces públicos Barrancos, Suelo No Urbanizable Especial LIC</w:t>
      </w:r>
      <w:r w:rsidRPr="00B9655E">
        <w:rPr>
          <w:rFonts w:ascii="Calibri" w:hAnsi="Calibri" w:cs="Calibri"/>
          <w:b/>
          <w:bCs/>
          <w:sz w:val="20"/>
          <w:szCs w:val="20"/>
        </w:rPr>
        <w:t>)</w:t>
      </w:r>
    </w:p>
    <w:p w14:paraId="543FC804" w14:textId="1184912F" w:rsidR="002F02D0" w:rsidRPr="00B9655E" w:rsidRDefault="002F02D0" w:rsidP="001565B4">
      <w:pPr>
        <w:autoSpaceDE w:val="0"/>
        <w:autoSpaceDN w:val="0"/>
        <w:adjustRightInd w:val="0"/>
        <w:spacing w:after="0" w:line="240" w:lineRule="auto"/>
        <w:ind w:left="1416"/>
        <w:jc w:val="both"/>
        <w:rPr>
          <w:rFonts w:ascii="Calibri" w:hAnsi="Calibri" w:cs="Calibri"/>
          <w:b/>
          <w:bCs/>
          <w:sz w:val="20"/>
          <w:szCs w:val="20"/>
        </w:rPr>
      </w:pPr>
      <w:r w:rsidRPr="00B9655E">
        <w:rPr>
          <w:rFonts w:ascii="Calibri" w:hAnsi="Calibri" w:cs="Calibri"/>
          <w:b/>
          <w:sz w:val="20"/>
          <w:szCs w:val="20"/>
        </w:rPr>
        <w:t xml:space="preserve">o </w:t>
      </w:r>
      <w:r w:rsidRPr="00B9655E">
        <w:rPr>
          <w:rFonts w:ascii="Calibri" w:hAnsi="Calibri" w:cs="Calibri"/>
          <w:b/>
          <w:bCs/>
          <w:sz w:val="20"/>
          <w:szCs w:val="20"/>
        </w:rPr>
        <w:t xml:space="preserve">LAAT </w:t>
      </w:r>
      <w:r w:rsidR="00B8445D" w:rsidRPr="00B9655E">
        <w:rPr>
          <w:rFonts w:ascii="Calibri" w:hAnsi="Calibri" w:cs="Calibri"/>
          <w:b/>
          <w:bCs/>
          <w:sz w:val="20"/>
          <w:szCs w:val="20"/>
        </w:rPr>
        <w:t>SET</w:t>
      </w:r>
      <w:r w:rsidRPr="00B9655E">
        <w:rPr>
          <w:rFonts w:ascii="Calibri" w:hAnsi="Calibri" w:cs="Calibri"/>
          <w:b/>
          <w:bCs/>
          <w:sz w:val="20"/>
          <w:szCs w:val="20"/>
        </w:rPr>
        <w:t xml:space="preserve"> Cabecero II</w:t>
      </w:r>
      <w:r w:rsidR="00FF0865" w:rsidRPr="00B9655E">
        <w:rPr>
          <w:rFonts w:ascii="Calibri" w:hAnsi="Calibri" w:cs="Calibri"/>
          <w:b/>
          <w:bCs/>
          <w:sz w:val="20"/>
          <w:szCs w:val="20"/>
        </w:rPr>
        <w:t xml:space="preserve"> </w:t>
      </w:r>
      <w:r w:rsidRPr="00B9655E">
        <w:rPr>
          <w:rFonts w:ascii="Calibri" w:hAnsi="Calibri" w:cs="Calibri"/>
          <w:b/>
          <w:bCs/>
          <w:sz w:val="20"/>
          <w:szCs w:val="20"/>
        </w:rPr>
        <w:t>-</w:t>
      </w:r>
      <w:r w:rsidR="00FF0865" w:rsidRPr="00B9655E">
        <w:rPr>
          <w:rFonts w:ascii="Calibri" w:hAnsi="Calibri" w:cs="Calibri"/>
          <w:b/>
          <w:bCs/>
          <w:sz w:val="20"/>
          <w:szCs w:val="20"/>
        </w:rPr>
        <w:t xml:space="preserve"> </w:t>
      </w:r>
      <w:r w:rsidRPr="00B9655E">
        <w:rPr>
          <w:rFonts w:ascii="Calibri" w:hAnsi="Calibri" w:cs="Calibri"/>
          <w:b/>
          <w:bCs/>
          <w:sz w:val="20"/>
          <w:szCs w:val="20"/>
        </w:rPr>
        <w:t>S</w:t>
      </w:r>
      <w:r w:rsidR="00B8445D" w:rsidRPr="00B9655E">
        <w:rPr>
          <w:rFonts w:ascii="Calibri" w:hAnsi="Calibri" w:cs="Calibri"/>
          <w:b/>
          <w:bCs/>
          <w:sz w:val="20"/>
          <w:szCs w:val="20"/>
        </w:rPr>
        <w:t>ET</w:t>
      </w:r>
      <w:r w:rsidRPr="00B9655E">
        <w:rPr>
          <w:rFonts w:ascii="Calibri" w:hAnsi="Calibri" w:cs="Calibri"/>
          <w:b/>
          <w:bCs/>
          <w:sz w:val="20"/>
          <w:szCs w:val="20"/>
        </w:rPr>
        <w:t xml:space="preserve"> Iglesuela (Suelo No Urbanizable Especial Protección Medio Natural, </w:t>
      </w:r>
      <w:r w:rsidRPr="00B9655E">
        <w:rPr>
          <w:rFonts w:ascii="Calibri" w:hAnsi="Calibri" w:cs="Calibri"/>
          <w:b/>
          <w:sz w:val="20"/>
          <w:szCs w:val="20"/>
        </w:rPr>
        <w:t>Suelo No Urbanizable Especial Protección Infraestructura de cauces públicos</w:t>
      </w:r>
      <w:r w:rsidRPr="00B9655E">
        <w:rPr>
          <w:rFonts w:ascii="Calibri" w:hAnsi="Calibri" w:cs="Calibri"/>
          <w:b/>
          <w:bCs/>
          <w:sz w:val="20"/>
          <w:szCs w:val="20"/>
        </w:rPr>
        <w:t xml:space="preserve"> </w:t>
      </w:r>
      <w:r w:rsidRPr="00B9655E">
        <w:rPr>
          <w:rFonts w:ascii="Calibri" w:hAnsi="Calibri" w:cs="Calibri"/>
          <w:b/>
          <w:sz w:val="20"/>
          <w:szCs w:val="20"/>
        </w:rPr>
        <w:t>Barrancos, Suelo No Urbanizable Especial LIC, Suelo No Urbanizable Especial Protección</w:t>
      </w:r>
      <w:r w:rsidRPr="00B9655E">
        <w:rPr>
          <w:rFonts w:ascii="Calibri" w:hAnsi="Calibri" w:cs="Calibri"/>
          <w:b/>
          <w:bCs/>
          <w:sz w:val="20"/>
          <w:szCs w:val="20"/>
        </w:rPr>
        <w:t xml:space="preserve"> </w:t>
      </w:r>
      <w:r w:rsidRPr="00B9655E">
        <w:rPr>
          <w:rFonts w:ascii="Calibri" w:hAnsi="Calibri" w:cs="Calibri"/>
          <w:b/>
          <w:sz w:val="20"/>
          <w:szCs w:val="20"/>
        </w:rPr>
        <w:t>Infraestructuras carreteras)</w:t>
      </w:r>
    </w:p>
    <w:p w14:paraId="2DE927E2" w14:textId="70B5DFC6" w:rsidR="002F02D0" w:rsidRPr="00B9655E" w:rsidRDefault="002F02D0" w:rsidP="001565B4">
      <w:pPr>
        <w:autoSpaceDE w:val="0"/>
        <w:autoSpaceDN w:val="0"/>
        <w:adjustRightInd w:val="0"/>
        <w:spacing w:after="0" w:line="240" w:lineRule="auto"/>
        <w:ind w:left="1416"/>
        <w:jc w:val="both"/>
        <w:rPr>
          <w:rFonts w:ascii="Calibri" w:hAnsi="Calibri" w:cs="Calibri"/>
          <w:b/>
          <w:sz w:val="20"/>
          <w:szCs w:val="20"/>
        </w:rPr>
      </w:pPr>
      <w:r w:rsidRPr="00B9655E">
        <w:rPr>
          <w:rFonts w:ascii="Calibri" w:hAnsi="Calibri" w:cs="Calibri"/>
          <w:b/>
          <w:sz w:val="20"/>
          <w:szCs w:val="20"/>
        </w:rPr>
        <w:t xml:space="preserve">o </w:t>
      </w:r>
      <w:r w:rsidRPr="00B9655E">
        <w:rPr>
          <w:rFonts w:ascii="Calibri" w:hAnsi="Calibri" w:cs="Calibri"/>
          <w:b/>
          <w:bCs/>
          <w:sz w:val="20"/>
          <w:szCs w:val="20"/>
        </w:rPr>
        <w:t>S</w:t>
      </w:r>
      <w:r w:rsidR="00B8445D" w:rsidRPr="00B9655E">
        <w:rPr>
          <w:rFonts w:ascii="Calibri" w:hAnsi="Calibri" w:cs="Calibri"/>
          <w:b/>
          <w:bCs/>
          <w:sz w:val="20"/>
          <w:szCs w:val="20"/>
        </w:rPr>
        <w:t>ET</w:t>
      </w:r>
      <w:r w:rsidRPr="00B9655E">
        <w:rPr>
          <w:rFonts w:ascii="Calibri" w:hAnsi="Calibri" w:cs="Calibri"/>
          <w:b/>
          <w:bCs/>
          <w:sz w:val="20"/>
          <w:szCs w:val="20"/>
        </w:rPr>
        <w:t xml:space="preserve"> Cabecero II </w:t>
      </w:r>
      <w:r w:rsidRPr="00B9655E">
        <w:rPr>
          <w:rFonts w:ascii="Calibri" w:hAnsi="Calibri" w:cs="Calibri"/>
          <w:b/>
          <w:sz w:val="20"/>
          <w:szCs w:val="20"/>
        </w:rPr>
        <w:t>(</w:t>
      </w:r>
      <w:r w:rsidRPr="00B9655E">
        <w:rPr>
          <w:rFonts w:ascii="Calibri" w:hAnsi="Calibri" w:cs="Calibri"/>
          <w:b/>
          <w:bCs/>
          <w:sz w:val="20"/>
          <w:szCs w:val="20"/>
        </w:rPr>
        <w:t xml:space="preserve">Suelo No Urbanizable Especial Protección Medio Natural, </w:t>
      </w:r>
      <w:r w:rsidRPr="00B9655E">
        <w:rPr>
          <w:rFonts w:ascii="Calibri" w:hAnsi="Calibri" w:cs="Calibri"/>
          <w:b/>
          <w:sz w:val="20"/>
          <w:szCs w:val="20"/>
        </w:rPr>
        <w:t>Suelo No Urbanizable Especial LIC</w:t>
      </w:r>
      <w:r w:rsidRPr="00B9655E">
        <w:rPr>
          <w:rFonts w:ascii="Calibri" w:hAnsi="Calibri" w:cs="Calibri"/>
          <w:b/>
          <w:bCs/>
          <w:sz w:val="20"/>
          <w:szCs w:val="20"/>
        </w:rPr>
        <w:t>,)</w:t>
      </w:r>
    </w:p>
    <w:p w14:paraId="64ABC830" w14:textId="77777777" w:rsidR="002F02D0" w:rsidRPr="00B9655E" w:rsidRDefault="002F02D0" w:rsidP="001565B4">
      <w:pPr>
        <w:autoSpaceDE w:val="0"/>
        <w:autoSpaceDN w:val="0"/>
        <w:adjustRightInd w:val="0"/>
        <w:spacing w:after="0" w:line="240" w:lineRule="auto"/>
        <w:ind w:left="1416"/>
        <w:jc w:val="both"/>
        <w:rPr>
          <w:rFonts w:ascii="Calibri" w:hAnsi="Calibri" w:cs="Calibri"/>
          <w:b/>
          <w:bCs/>
          <w:sz w:val="20"/>
          <w:szCs w:val="20"/>
        </w:rPr>
      </w:pPr>
      <w:r w:rsidRPr="00B9655E">
        <w:rPr>
          <w:rFonts w:ascii="Calibri" w:hAnsi="Calibri" w:cs="Calibri"/>
          <w:b/>
          <w:sz w:val="20"/>
          <w:szCs w:val="20"/>
        </w:rPr>
        <w:t xml:space="preserve">o </w:t>
      </w:r>
      <w:r w:rsidRPr="00B9655E">
        <w:rPr>
          <w:rFonts w:ascii="Calibri" w:hAnsi="Calibri" w:cs="Calibri"/>
          <w:b/>
          <w:bCs/>
          <w:sz w:val="20"/>
          <w:szCs w:val="20"/>
        </w:rPr>
        <w:t>Parque eólico Cabecero 2</w:t>
      </w:r>
      <w:r w:rsidRPr="00B9655E">
        <w:rPr>
          <w:rFonts w:ascii="Calibri" w:hAnsi="Calibri" w:cs="Calibri"/>
          <w:b/>
          <w:sz w:val="20"/>
          <w:szCs w:val="20"/>
        </w:rPr>
        <w:t>: (</w:t>
      </w:r>
      <w:r w:rsidRPr="00B9655E">
        <w:rPr>
          <w:rFonts w:ascii="Calibri" w:hAnsi="Calibri" w:cs="Calibri"/>
          <w:b/>
          <w:bCs/>
          <w:sz w:val="20"/>
          <w:szCs w:val="20"/>
        </w:rPr>
        <w:t xml:space="preserve">Suelo No Urbanizable Especial Protección Medio Natural, </w:t>
      </w:r>
      <w:r w:rsidRPr="00B9655E">
        <w:rPr>
          <w:rFonts w:ascii="Calibri" w:hAnsi="Calibri" w:cs="Calibri"/>
          <w:b/>
          <w:sz w:val="20"/>
          <w:szCs w:val="20"/>
        </w:rPr>
        <w:t>Suelo No Urbanizable Especial LIC</w:t>
      </w:r>
      <w:r w:rsidRPr="00B9655E">
        <w:rPr>
          <w:rFonts w:ascii="Calibri" w:hAnsi="Calibri" w:cs="Calibri"/>
          <w:b/>
          <w:bCs/>
          <w:sz w:val="20"/>
          <w:szCs w:val="20"/>
        </w:rPr>
        <w:t>.)</w:t>
      </w:r>
    </w:p>
    <w:p w14:paraId="2D2BD765" w14:textId="77777777" w:rsidR="002F02D0" w:rsidRPr="00B9655E" w:rsidRDefault="002F02D0" w:rsidP="001565B4">
      <w:pPr>
        <w:autoSpaceDE w:val="0"/>
        <w:autoSpaceDN w:val="0"/>
        <w:adjustRightInd w:val="0"/>
        <w:spacing w:after="0" w:line="240" w:lineRule="auto"/>
        <w:ind w:left="1416"/>
        <w:jc w:val="both"/>
        <w:rPr>
          <w:rFonts w:ascii="Calibri" w:hAnsi="Calibri" w:cs="Calibri"/>
          <w:b/>
          <w:sz w:val="20"/>
          <w:szCs w:val="20"/>
        </w:rPr>
      </w:pPr>
      <w:r w:rsidRPr="00B9655E">
        <w:rPr>
          <w:rFonts w:ascii="Calibri" w:hAnsi="Calibri" w:cs="Calibri"/>
          <w:b/>
          <w:sz w:val="20"/>
          <w:szCs w:val="20"/>
        </w:rPr>
        <w:t xml:space="preserve">o </w:t>
      </w:r>
      <w:r w:rsidRPr="00B9655E">
        <w:rPr>
          <w:rFonts w:ascii="Calibri" w:hAnsi="Calibri" w:cs="Calibri"/>
          <w:b/>
          <w:bCs/>
          <w:sz w:val="20"/>
          <w:szCs w:val="20"/>
        </w:rPr>
        <w:t xml:space="preserve">Parque eólico Estrella 1 </w:t>
      </w:r>
      <w:r w:rsidRPr="00B9655E">
        <w:rPr>
          <w:rFonts w:ascii="Calibri" w:hAnsi="Calibri" w:cs="Calibri"/>
          <w:b/>
          <w:sz w:val="20"/>
          <w:szCs w:val="20"/>
        </w:rPr>
        <w:t>(</w:t>
      </w:r>
      <w:r w:rsidRPr="00B9655E">
        <w:rPr>
          <w:rFonts w:ascii="Calibri" w:hAnsi="Calibri" w:cs="Calibri"/>
          <w:b/>
          <w:bCs/>
          <w:sz w:val="20"/>
          <w:szCs w:val="20"/>
        </w:rPr>
        <w:t xml:space="preserve">Suelo No Urbanizable Especial Suelos Aterrazados, </w:t>
      </w:r>
      <w:r w:rsidRPr="00B9655E">
        <w:rPr>
          <w:rFonts w:ascii="Calibri" w:hAnsi="Calibri" w:cs="Calibri"/>
          <w:b/>
          <w:sz w:val="20"/>
          <w:szCs w:val="20"/>
        </w:rPr>
        <w:t>Suelo No Urbanizable Genérico, Suelo No Urbanizable Especial LIC</w:t>
      </w:r>
      <w:r w:rsidRPr="00B9655E">
        <w:rPr>
          <w:rFonts w:ascii="Calibri" w:hAnsi="Calibri" w:cs="Calibri"/>
          <w:b/>
          <w:bCs/>
          <w:sz w:val="20"/>
          <w:szCs w:val="20"/>
        </w:rPr>
        <w:t>)</w:t>
      </w:r>
    </w:p>
    <w:p w14:paraId="05F2FE22" w14:textId="77777777" w:rsidR="002F02D0" w:rsidRPr="00B9655E" w:rsidRDefault="002F02D0" w:rsidP="001565B4">
      <w:pPr>
        <w:autoSpaceDE w:val="0"/>
        <w:autoSpaceDN w:val="0"/>
        <w:adjustRightInd w:val="0"/>
        <w:spacing w:after="0" w:line="240" w:lineRule="auto"/>
        <w:ind w:left="1416"/>
        <w:jc w:val="both"/>
        <w:rPr>
          <w:rFonts w:ascii="Calibri" w:hAnsi="Calibri" w:cs="Calibri"/>
          <w:b/>
          <w:bCs/>
          <w:sz w:val="20"/>
          <w:szCs w:val="20"/>
        </w:rPr>
      </w:pPr>
      <w:r w:rsidRPr="00B9655E">
        <w:rPr>
          <w:rFonts w:ascii="Calibri" w:hAnsi="Calibri" w:cs="Calibri"/>
          <w:b/>
          <w:sz w:val="20"/>
          <w:szCs w:val="20"/>
        </w:rPr>
        <w:t xml:space="preserve">o </w:t>
      </w:r>
      <w:r w:rsidRPr="00B9655E">
        <w:rPr>
          <w:rFonts w:ascii="Calibri" w:hAnsi="Calibri" w:cs="Calibri"/>
          <w:b/>
          <w:bCs/>
          <w:sz w:val="20"/>
          <w:szCs w:val="20"/>
        </w:rPr>
        <w:t xml:space="preserve">Parque eólico Estrella 2 </w:t>
      </w:r>
      <w:r w:rsidRPr="00B9655E">
        <w:rPr>
          <w:rFonts w:ascii="Calibri" w:hAnsi="Calibri" w:cs="Calibri"/>
          <w:b/>
          <w:sz w:val="20"/>
          <w:szCs w:val="20"/>
        </w:rPr>
        <w:t>(</w:t>
      </w:r>
      <w:r w:rsidRPr="00B9655E">
        <w:rPr>
          <w:rFonts w:ascii="Calibri" w:hAnsi="Calibri" w:cs="Calibri"/>
          <w:b/>
          <w:bCs/>
          <w:sz w:val="20"/>
          <w:szCs w:val="20"/>
        </w:rPr>
        <w:t xml:space="preserve">Suelo No Urbanizable Especial Protección Medio Natural, </w:t>
      </w:r>
      <w:r w:rsidRPr="00B9655E">
        <w:rPr>
          <w:rFonts w:ascii="Calibri" w:hAnsi="Calibri" w:cs="Calibri"/>
          <w:b/>
          <w:sz w:val="20"/>
          <w:szCs w:val="20"/>
        </w:rPr>
        <w:t>Suelo No Urbanizable Especial LIC</w:t>
      </w:r>
      <w:r w:rsidRPr="00B9655E">
        <w:rPr>
          <w:rFonts w:ascii="Calibri" w:hAnsi="Calibri" w:cs="Calibri"/>
          <w:b/>
          <w:bCs/>
          <w:sz w:val="20"/>
          <w:szCs w:val="20"/>
        </w:rPr>
        <w:t>)</w:t>
      </w:r>
    </w:p>
    <w:p w14:paraId="560C19EB" w14:textId="712E03B0" w:rsidR="002F02D0" w:rsidRPr="00B9655E" w:rsidRDefault="002F02D0" w:rsidP="001565B4">
      <w:pPr>
        <w:autoSpaceDE w:val="0"/>
        <w:autoSpaceDN w:val="0"/>
        <w:adjustRightInd w:val="0"/>
        <w:spacing w:after="0" w:line="240" w:lineRule="auto"/>
        <w:ind w:left="1416"/>
        <w:jc w:val="both"/>
        <w:rPr>
          <w:rFonts w:ascii="Calibri" w:hAnsi="Calibri" w:cs="Calibri"/>
          <w:b/>
          <w:bCs/>
          <w:sz w:val="20"/>
          <w:szCs w:val="20"/>
        </w:rPr>
      </w:pPr>
      <w:r w:rsidRPr="00B9655E">
        <w:rPr>
          <w:rFonts w:ascii="Calibri" w:hAnsi="Calibri" w:cs="Calibri"/>
          <w:b/>
          <w:sz w:val="20"/>
          <w:szCs w:val="20"/>
        </w:rPr>
        <w:t xml:space="preserve">o </w:t>
      </w:r>
      <w:r w:rsidRPr="00B9655E">
        <w:rPr>
          <w:rFonts w:ascii="Calibri" w:hAnsi="Calibri" w:cs="Calibri"/>
          <w:b/>
          <w:bCs/>
          <w:sz w:val="20"/>
          <w:szCs w:val="20"/>
        </w:rPr>
        <w:t>LAAT S</w:t>
      </w:r>
      <w:r w:rsidR="00B8445D" w:rsidRPr="00B9655E">
        <w:rPr>
          <w:rFonts w:ascii="Calibri" w:hAnsi="Calibri" w:cs="Calibri"/>
          <w:b/>
          <w:bCs/>
          <w:sz w:val="20"/>
          <w:szCs w:val="20"/>
        </w:rPr>
        <w:t>ET</w:t>
      </w:r>
      <w:r w:rsidRPr="00B9655E">
        <w:rPr>
          <w:rFonts w:ascii="Calibri" w:hAnsi="Calibri" w:cs="Calibri"/>
          <w:b/>
          <w:bCs/>
          <w:sz w:val="20"/>
          <w:szCs w:val="20"/>
        </w:rPr>
        <w:t xml:space="preserve"> Estrella II – S</w:t>
      </w:r>
      <w:r w:rsidR="00B8445D" w:rsidRPr="00B9655E">
        <w:rPr>
          <w:rFonts w:ascii="Calibri" w:hAnsi="Calibri" w:cs="Calibri"/>
          <w:b/>
          <w:bCs/>
          <w:sz w:val="20"/>
          <w:szCs w:val="20"/>
        </w:rPr>
        <w:t>ET</w:t>
      </w:r>
      <w:r w:rsidRPr="00B9655E">
        <w:rPr>
          <w:rFonts w:ascii="Calibri" w:hAnsi="Calibri" w:cs="Calibri"/>
          <w:b/>
          <w:bCs/>
          <w:sz w:val="20"/>
          <w:szCs w:val="20"/>
        </w:rPr>
        <w:t xml:space="preserve"> Estrella I </w:t>
      </w:r>
      <w:r w:rsidRPr="00B9655E">
        <w:rPr>
          <w:rFonts w:ascii="Calibri" w:hAnsi="Calibri" w:cs="Calibri"/>
          <w:b/>
          <w:sz w:val="20"/>
          <w:szCs w:val="20"/>
        </w:rPr>
        <w:t>(</w:t>
      </w:r>
      <w:r w:rsidRPr="00B9655E">
        <w:rPr>
          <w:rFonts w:ascii="Calibri" w:hAnsi="Calibri" w:cs="Calibri"/>
          <w:b/>
          <w:bCs/>
          <w:sz w:val="20"/>
          <w:szCs w:val="20"/>
        </w:rPr>
        <w:t xml:space="preserve">Suelo No Urbanizable Especial Suelos Aterrazados, </w:t>
      </w:r>
      <w:r w:rsidRPr="00B9655E">
        <w:rPr>
          <w:rFonts w:ascii="Calibri" w:hAnsi="Calibri" w:cs="Calibri"/>
          <w:b/>
          <w:sz w:val="20"/>
          <w:szCs w:val="20"/>
        </w:rPr>
        <w:t>Suelo No Urbanizable Especial Protección Infraestructuras Carreteras, Suelo No Urbanizable Especial Protección Infraestructuras Cauces Públicos, Suelo No</w:t>
      </w:r>
      <w:r w:rsidRPr="00B9655E">
        <w:rPr>
          <w:rFonts w:ascii="Calibri" w:hAnsi="Calibri" w:cs="Calibri"/>
          <w:b/>
          <w:bCs/>
          <w:sz w:val="20"/>
          <w:szCs w:val="20"/>
        </w:rPr>
        <w:t xml:space="preserve"> </w:t>
      </w:r>
      <w:r w:rsidRPr="00B9655E">
        <w:rPr>
          <w:rFonts w:ascii="Calibri" w:hAnsi="Calibri" w:cs="Calibri"/>
          <w:b/>
          <w:sz w:val="20"/>
          <w:szCs w:val="20"/>
        </w:rPr>
        <w:t>Urbanizable Especial LIC, Suelo No Urbanizable Genérico</w:t>
      </w:r>
      <w:r w:rsidRPr="00B9655E">
        <w:rPr>
          <w:rFonts w:ascii="Calibri" w:hAnsi="Calibri" w:cs="Calibri"/>
          <w:b/>
          <w:bCs/>
          <w:sz w:val="20"/>
          <w:szCs w:val="20"/>
        </w:rPr>
        <w:t>)</w:t>
      </w:r>
    </w:p>
    <w:p w14:paraId="294B35B9" w14:textId="63958AC9" w:rsidR="002F02D0" w:rsidRPr="00B9655E" w:rsidRDefault="002F02D0" w:rsidP="001565B4">
      <w:pPr>
        <w:autoSpaceDE w:val="0"/>
        <w:autoSpaceDN w:val="0"/>
        <w:adjustRightInd w:val="0"/>
        <w:spacing w:after="0" w:line="240" w:lineRule="auto"/>
        <w:ind w:left="1416"/>
        <w:jc w:val="both"/>
        <w:rPr>
          <w:rFonts w:ascii="Calibri" w:hAnsi="Calibri" w:cs="Calibri"/>
          <w:b/>
          <w:bCs/>
          <w:sz w:val="20"/>
          <w:szCs w:val="20"/>
        </w:rPr>
      </w:pPr>
      <w:r w:rsidRPr="00B9655E">
        <w:rPr>
          <w:rFonts w:ascii="Calibri" w:hAnsi="Calibri" w:cs="Calibri"/>
          <w:b/>
          <w:sz w:val="20"/>
          <w:szCs w:val="20"/>
        </w:rPr>
        <w:t xml:space="preserve">o </w:t>
      </w:r>
      <w:r w:rsidRPr="00B9655E">
        <w:rPr>
          <w:rFonts w:ascii="Calibri" w:hAnsi="Calibri" w:cs="Calibri"/>
          <w:b/>
          <w:bCs/>
          <w:sz w:val="20"/>
          <w:szCs w:val="20"/>
        </w:rPr>
        <w:t>LAAT S</w:t>
      </w:r>
      <w:r w:rsidR="00B8445D" w:rsidRPr="00B9655E">
        <w:rPr>
          <w:rFonts w:ascii="Calibri" w:hAnsi="Calibri" w:cs="Calibri"/>
          <w:b/>
          <w:bCs/>
          <w:sz w:val="20"/>
          <w:szCs w:val="20"/>
        </w:rPr>
        <w:t>ET</w:t>
      </w:r>
      <w:r w:rsidRPr="00B9655E">
        <w:rPr>
          <w:rFonts w:ascii="Calibri" w:hAnsi="Calibri" w:cs="Calibri"/>
          <w:b/>
          <w:bCs/>
          <w:sz w:val="20"/>
          <w:szCs w:val="20"/>
        </w:rPr>
        <w:t xml:space="preserve"> Estrella 1- S</w:t>
      </w:r>
      <w:r w:rsidR="00B8445D" w:rsidRPr="00B9655E">
        <w:rPr>
          <w:rFonts w:ascii="Calibri" w:hAnsi="Calibri" w:cs="Calibri"/>
          <w:b/>
          <w:bCs/>
          <w:sz w:val="20"/>
          <w:szCs w:val="20"/>
        </w:rPr>
        <w:t>ET</w:t>
      </w:r>
      <w:r w:rsidRPr="00B9655E">
        <w:rPr>
          <w:rFonts w:ascii="Calibri" w:hAnsi="Calibri" w:cs="Calibri"/>
          <w:b/>
          <w:bCs/>
          <w:sz w:val="20"/>
          <w:szCs w:val="20"/>
        </w:rPr>
        <w:t xml:space="preserve"> Iglesuela </w:t>
      </w:r>
      <w:r w:rsidRPr="00B9655E">
        <w:rPr>
          <w:rFonts w:ascii="Calibri" w:hAnsi="Calibri" w:cs="Calibri"/>
          <w:b/>
          <w:sz w:val="20"/>
          <w:szCs w:val="20"/>
        </w:rPr>
        <w:t>(</w:t>
      </w:r>
      <w:r w:rsidRPr="00B9655E">
        <w:rPr>
          <w:rFonts w:ascii="Calibri" w:hAnsi="Calibri" w:cs="Calibri"/>
          <w:b/>
          <w:bCs/>
          <w:sz w:val="20"/>
          <w:szCs w:val="20"/>
        </w:rPr>
        <w:t xml:space="preserve">Suelo No Urbanizable Especial Protección Medio Natural, </w:t>
      </w:r>
      <w:r w:rsidRPr="00B9655E">
        <w:rPr>
          <w:rFonts w:ascii="Calibri" w:hAnsi="Calibri" w:cs="Calibri"/>
          <w:b/>
          <w:sz w:val="20"/>
          <w:szCs w:val="20"/>
        </w:rPr>
        <w:t>Suelo No Urbanizable Especial Protección Infraestructuras Carreteras, Suelo No</w:t>
      </w:r>
      <w:r w:rsidRPr="00B9655E">
        <w:rPr>
          <w:rFonts w:ascii="Calibri" w:hAnsi="Calibri" w:cs="Calibri"/>
          <w:b/>
          <w:bCs/>
          <w:sz w:val="20"/>
          <w:szCs w:val="20"/>
        </w:rPr>
        <w:t xml:space="preserve"> </w:t>
      </w:r>
      <w:r w:rsidRPr="00B9655E">
        <w:rPr>
          <w:rFonts w:ascii="Calibri" w:hAnsi="Calibri" w:cs="Calibri"/>
          <w:b/>
          <w:sz w:val="20"/>
          <w:szCs w:val="20"/>
        </w:rPr>
        <w:t>Urbanizable Especial Protección Infraestructuras Cauces Públicos, Suelo No Urbanizable</w:t>
      </w:r>
      <w:r w:rsidRPr="00B9655E">
        <w:rPr>
          <w:rFonts w:ascii="Calibri" w:hAnsi="Calibri" w:cs="Calibri"/>
          <w:b/>
          <w:bCs/>
          <w:sz w:val="20"/>
          <w:szCs w:val="20"/>
        </w:rPr>
        <w:t xml:space="preserve"> </w:t>
      </w:r>
      <w:r w:rsidRPr="00B9655E">
        <w:rPr>
          <w:rFonts w:ascii="Calibri" w:hAnsi="Calibri" w:cs="Calibri"/>
          <w:b/>
          <w:sz w:val="20"/>
          <w:szCs w:val="20"/>
        </w:rPr>
        <w:t>Especial LIC, Suelo No Urbanizable Genérico</w:t>
      </w:r>
      <w:r w:rsidRPr="00B9655E">
        <w:rPr>
          <w:rFonts w:ascii="Calibri" w:hAnsi="Calibri" w:cs="Calibri"/>
          <w:b/>
          <w:bCs/>
          <w:sz w:val="20"/>
          <w:szCs w:val="20"/>
        </w:rPr>
        <w:t>)</w:t>
      </w:r>
    </w:p>
    <w:p w14:paraId="4558BC85" w14:textId="432A66D5" w:rsidR="002F02D0" w:rsidRPr="00B9655E" w:rsidRDefault="002F02D0" w:rsidP="001565B4">
      <w:pPr>
        <w:autoSpaceDE w:val="0"/>
        <w:autoSpaceDN w:val="0"/>
        <w:adjustRightInd w:val="0"/>
        <w:spacing w:after="0" w:line="240" w:lineRule="auto"/>
        <w:ind w:left="1416"/>
        <w:jc w:val="both"/>
        <w:rPr>
          <w:rFonts w:ascii="Calibri" w:hAnsi="Calibri" w:cs="Calibri"/>
          <w:b/>
          <w:sz w:val="20"/>
          <w:szCs w:val="20"/>
        </w:rPr>
      </w:pPr>
      <w:r w:rsidRPr="00B9655E">
        <w:rPr>
          <w:rFonts w:ascii="Calibri" w:hAnsi="Calibri" w:cs="Calibri"/>
          <w:b/>
          <w:sz w:val="20"/>
          <w:szCs w:val="20"/>
        </w:rPr>
        <w:t>o S</w:t>
      </w:r>
      <w:r w:rsidR="00B8445D" w:rsidRPr="00B9655E">
        <w:rPr>
          <w:rFonts w:ascii="Calibri" w:hAnsi="Calibri" w:cs="Calibri"/>
          <w:b/>
          <w:sz w:val="20"/>
          <w:szCs w:val="20"/>
        </w:rPr>
        <w:t>ET</w:t>
      </w:r>
      <w:r w:rsidRPr="00B9655E">
        <w:rPr>
          <w:rFonts w:ascii="Calibri" w:hAnsi="Calibri" w:cs="Calibri"/>
          <w:b/>
          <w:sz w:val="20"/>
          <w:szCs w:val="20"/>
        </w:rPr>
        <w:t xml:space="preserve"> Estrella 1 (Suelo No Urbanizable Genérico)</w:t>
      </w:r>
    </w:p>
    <w:p w14:paraId="78450AA3" w14:textId="45D81E5E" w:rsidR="002F02D0" w:rsidRPr="00B9655E" w:rsidRDefault="002F02D0" w:rsidP="001565B4">
      <w:pPr>
        <w:autoSpaceDE w:val="0"/>
        <w:autoSpaceDN w:val="0"/>
        <w:adjustRightInd w:val="0"/>
        <w:spacing w:after="0" w:line="240" w:lineRule="auto"/>
        <w:ind w:left="1416"/>
        <w:jc w:val="both"/>
        <w:rPr>
          <w:rFonts w:ascii="Calibri" w:hAnsi="Calibri" w:cs="Calibri"/>
          <w:b/>
          <w:sz w:val="20"/>
          <w:szCs w:val="20"/>
        </w:rPr>
      </w:pPr>
      <w:r w:rsidRPr="00B9655E">
        <w:rPr>
          <w:rFonts w:ascii="Calibri" w:hAnsi="Calibri" w:cs="Calibri"/>
          <w:b/>
          <w:sz w:val="20"/>
          <w:szCs w:val="20"/>
        </w:rPr>
        <w:t>o S</w:t>
      </w:r>
      <w:r w:rsidR="00B8445D" w:rsidRPr="00B9655E">
        <w:rPr>
          <w:rFonts w:ascii="Calibri" w:hAnsi="Calibri" w:cs="Calibri"/>
          <w:b/>
          <w:sz w:val="20"/>
          <w:szCs w:val="20"/>
        </w:rPr>
        <w:t>ET</w:t>
      </w:r>
      <w:r w:rsidRPr="00B9655E">
        <w:rPr>
          <w:rFonts w:ascii="Calibri" w:hAnsi="Calibri" w:cs="Calibri"/>
          <w:b/>
          <w:sz w:val="20"/>
          <w:szCs w:val="20"/>
        </w:rPr>
        <w:t xml:space="preserve"> Estrella 2 (Suelo No Urbanizable Genérico)</w:t>
      </w:r>
    </w:p>
    <w:p w14:paraId="0BB604A2" w14:textId="77777777" w:rsidR="002F02D0" w:rsidRPr="00B9655E" w:rsidRDefault="002F02D0" w:rsidP="001565B4">
      <w:pPr>
        <w:autoSpaceDE w:val="0"/>
        <w:autoSpaceDN w:val="0"/>
        <w:adjustRightInd w:val="0"/>
        <w:spacing w:after="0" w:line="240" w:lineRule="auto"/>
        <w:ind w:left="1416"/>
        <w:jc w:val="both"/>
        <w:rPr>
          <w:rFonts w:ascii="Calibri" w:hAnsi="Calibri" w:cs="Calibri"/>
          <w:b/>
          <w:bCs/>
          <w:sz w:val="20"/>
          <w:szCs w:val="20"/>
        </w:rPr>
      </w:pPr>
      <w:r w:rsidRPr="00B9655E">
        <w:rPr>
          <w:rFonts w:ascii="Calibri" w:hAnsi="Calibri" w:cs="Calibri"/>
          <w:b/>
          <w:sz w:val="20"/>
          <w:szCs w:val="20"/>
        </w:rPr>
        <w:t xml:space="preserve">o </w:t>
      </w:r>
      <w:r w:rsidRPr="00B9655E">
        <w:rPr>
          <w:rFonts w:ascii="Calibri" w:hAnsi="Calibri" w:cs="Calibri"/>
          <w:b/>
          <w:bCs/>
          <w:sz w:val="20"/>
          <w:szCs w:val="20"/>
        </w:rPr>
        <w:t xml:space="preserve">Parque eólico Estrella 3 </w:t>
      </w:r>
      <w:r w:rsidRPr="00B9655E">
        <w:rPr>
          <w:rFonts w:ascii="Calibri" w:hAnsi="Calibri" w:cs="Calibri"/>
          <w:b/>
          <w:sz w:val="20"/>
          <w:szCs w:val="20"/>
        </w:rPr>
        <w:t>(</w:t>
      </w:r>
      <w:r w:rsidRPr="00B9655E">
        <w:rPr>
          <w:rFonts w:ascii="Calibri" w:hAnsi="Calibri" w:cs="Calibri"/>
          <w:b/>
          <w:bCs/>
          <w:sz w:val="20"/>
          <w:szCs w:val="20"/>
        </w:rPr>
        <w:t xml:space="preserve">Suelo No Urbanizable Especial Protección Medio Natural, </w:t>
      </w:r>
      <w:r w:rsidRPr="00B9655E">
        <w:rPr>
          <w:rFonts w:ascii="Calibri" w:hAnsi="Calibri" w:cs="Calibri"/>
          <w:b/>
          <w:sz w:val="20"/>
          <w:szCs w:val="20"/>
        </w:rPr>
        <w:t>Suelo No Urbanizable Especial LIC</w:t>
      </w:r>
      <w:r w:rsidRPr="00B9655E">
        <w:rPr>
          <w:rFonts w:ascii="Calibri" w:hAnsi="Calibri" w:cs="Calibri"/>
          <w:b/>
          <w:bCs/>
          <w:sz w:val="20"/>
          <w:szCs w:val="20"/>
        </w:rPr>
        <w:t>)</w:t>
      </w:r>
    </w:p>
    <w:p w14:paraId="60DC603D" w14:textId="77777777" w:rsidR="002F02D0" w:rsidRPr="00B9655E" w:rsidRDefault="002F02D0" w:rsidP="001565B4">
      <w:pPr>
        <w:autoSpaceDE w:val="0"/>
        <w:autoSpaceDN w:val="0"/>
        <w:adjustRightInd w:val="0"/>
        <w:spacing w:after="0" w:line="240" w:lineRule="auto"/>
        <w:ind w:left="1416"/>
        <w:jc w:val="both"/>
        <w:rPr>
          <w:rFonts w:ascii="Calibri" w:hAnsi="Calibri" w:cs="Calibri"/>
          <w:b/>
          <w:sz w:val="20"/>
          <w:szCs w:val="20"/>
        </w:rPr>
      </w:pPr>
      <w:r w:rsidRPr="00B9655E">
        <w:rPr>
          <w:rFonts w:ascii="Calibri" w:hAnsi="Calibri" w:cs="Calibri"/>
          <w:b/>
          <w:sz w:val="20"/>
          <w:szCs w:val="20"/>
        </w:rPr>
        <w:t>o Parque eólico Estrella 4 (Suelo No Urbanizable Genérico, Suelo No Urbanizable Especial Protección infraestructuras Carreteras</w:t>
      </w:r>
      <w:r w:rsidRPr="00B9655E">
        <w:rPr>
          <w:rFonts w:ascii="Calibri" w:hAnsi="Calibri" w:cs="Calibri"/>
          <w:b/>
          <w:bCs/>
          <w:sz w:val="20"/>
          <w:szCs w:val="20"/>
        </w:rPr>
        <w:t>)</w:t>
      </w:r>
    </w:p>
    <w:p w14:paraId="0164F681" w14:textId="1AD94F8C" w:rsidR="002F02D0" w:rsidRPr="00B9655E" w:rsidRDefault="002F02D0" w:rsidP="001565B4">
      <w:pPr>
        <w:autoSpaceDE w:val="0"/>
        <w:autoSpaceDN w:val="0"/>
        <w:adjustRightInd w:val="0"/>
        <w:spacing w:after="0" w:line="240" w:lineRule="auto"/>
        <w:ind w:left="1416"/>
        <w:jc w:val="both"/>
        <w:rPr>
          <w:rFonts w:ascii="Calibri" w:hAnsi="Calibri" w:cs="Calibri"/>
          <w:b/>
          <w:sz w:val="20"/>
          <w:szCs w:val="20"/>
        </w:rPr>
      </w:pPr>
      <w:r w:rsidRPr="00B9655E">
        <w:rPr>
          <w:rFonts w:ascii="Calibri" w:hAnsi="Calibri" w:cs="Calibri"/>
          <w:b/>
          <w:sz w:val="20"/>
          <w:szCs w:val="20"/>
        </w:rPr>
        <w:t>o LAAT CS Estrella IV</w:t>
      </w:r>
      <w:r w:rsidR="00B8445D" w:rsidRPr="00B9655E">
        <w:rPr>
          <w:rFonts w:ascii="Calibri" w:hAnsi="Calibri" w:cs="Calibri"/>
          <w:b/>
          <w:sz w:val="20"/>
          <w:szCs w:val="20"/>
        </w:rPr>
        <w:t xml:space="preserve"> </w:t>
      </w:r>
      <w:r w:rsidRPr="00B9655E">
        <w:rPr>
          <w:rFonts w:ascii="Calibri" w:hAnsi="Calibri" w:cs="Calibri"/>
          <w:b/>
          <w:sz w:val="20"/>
          <w:szCs w:val="20"/>
        </w:rPr>
        <w:t>- SET Estrella I (Suelo No Urbanizable Genérico, Suelo No Urbanizable Especial Protección infraestructuras Carreteras</w:t>
      </w:r>
      <w:r w:rsidRPr="00B9655E">
        <w:rPr>
          <w:rFonts w:ascii="Calibri" w:hAnsi="Calibri" w:cs="Calibri"/>
          <w:b/>
          <w:bCs/>
          <w:sz w:val="20"/>
          <w:szCs w:val="20"/>
        </w:rPr>
        <w:t>)</w:t>
      </w:r>
    </w:p>
    <w:p w14:paraId="19516D63" w14:textId="77777777" w:rsidR="002F02D0" w:rsidRPr="00B9655E" w:rsidRDefault="002F02D0" w:rsidP="001565B4">
      <w:pPr>
        <w:autoSpaceDE w:val="0"/>
        <w:autoSpaceDN w:val="0"/>
        <w:adjustRightInd w:val="0"/>
        <w:spacing w:after="0" w:line="240" w:lineRule="auto"/>
        <w:ind w:left="1416"/>
        <w:jc w:val="both"/>
        <w:rPr>
          <w:rFonts w:ascii="Calibri" w:hAnsi="Calibri" w:cs="Calibri"/>
          <w:b/>
          <w:bCs/>
          <w:sz w:val="20"/>
          <w:szCs w:val="20"/>
        </w:rPr>
      </w:pPr>
      <w:r w:rsidRPr="00B9655E">
        <w:rPr>
          <w:rFonts w:ascii="Calibri" w:hAnsi="Calibri" w:cs="Calibri"/>
          <w:b/>
          <w:sz w:val="20"/>
          <w:szCs w:val="20"/>
        </w:rPr>
        <w:t xml:space="preserve">o </w:t>
      </w:r>
      <w:r w:rsidRPr="00B9655E">
        <w:rPr>
          <w:rFonts w:ascii="Calibri" w:hAnsi="Calibri" w:cs="Calibri"/>
          <w:b/>
          <w:bCs/>
          <w:sz w:val="20"/>
          <w:szCs w:val="20"/>
        </w:rPr>
        <w:t xml:space="preserve">Parque eólico Vacada 1 </w:t>
      </w:r>
      <w:r w:rsidRPr="00B9655E">
        <w:rPr>
          <w:rFonts w:ascii="Calibri" w:hAnsi="Calibri" w:cs="Calibri"/>
          <w:b/>
          <w:sz w:val="20"/>
          <w:szCs w:val="20"/>
        </w:rPr>
        <w:t>(</w:t>
      </w:r>
      <w:r w:rsidRPr="00B9655E">
        <w:rPr>
          <w:rFonts w:ascii="Calibri" w:hAnsi="Calibri" w:cs="Calibri"/>
          <w:b/>
          <w:bCs/>
          <w:sz w:val="20"/>
          <w:szCs w:val="20"/>
        </w:rPr>
        <w:t xml:space="preserve">Suelo No Urbanizable Especial Protección Medio Natural, </w:t>
      </w:r>
      <w:r w:rsidRPr="00B9655E">
        <w:rPr>
          <w:rFonts w:ascii="Calibri" w:hAnsi="Calibri" w:cs="Calibri"/>
          <w:b/>
          <w:sz w:val="20"/>
          <w:szCs w:val="20"/>
        </w:rPr>
        <w:t>Suelo No Urbanizable Especial LIC</w:t>
      </w:r>
      <w:r w:rsidRPr="00B9655E">
        <w:rPr>
          <w:rFonts w:ascii="Calibri" w:hAnsi="Calibri" w:cs="Calibri"/>
          <w:b/>
          <w:bCs/>
          <w:sz w:val="20"/>
          <w:szCs w:val="20"/>
        </w:rPr>
        <w:t>)</w:t>
      </w:r>
    </w:p>
    <w:p w14:paraId="63DE1D1F" w14:textId="206341A0" w:rsidR="002F02D0" w:rsidRPr="00B9655E" w:rsidRDefault="002F02D0" w:rsidP="001565B4">
      <w:pPr>
        <w:autoSpaceDE w:val="0"/>
        <w:autoSpaceDN w:val="0"/>
        <w:adjustRightInd w:val="0"/>
        <w:spacing w:after="0" w:line="240" w:lineRule="auto"/>
        <w:ind w:left="1416"/>
        <w:jc w:val="both"/>
        <w:rPr>
          <w:rFonts w:ascii="Calibri" w:hAnsi="Calibri" w:cs="Calibri"/>
          <w:b/>
          <w:bCs/>
          <w:sz w:val="20"/>
          <w:szCs w:val="20"/>
        </w:rPr>
      </w:pPr>
      <w:r w:rsidRPr="00B9655E">
        <w:rPr>
          <w:rFonts w:ascii="Calibri" w:hAnsi="Calibri" w:cs="Calibri"/>
          <w:b/>
          <w:sz w:val="20"/>
          <w:szCs w:val="20"/>
        </w:rPr>
        <w:t xml:space="preserve">o </w:t>
      </w:r>
      <w:r w:rsidRPr="00B9655E">
        <w:rPr>
          <w:rFonts w:ascii="Calibri" w:hAnsi="Calibri" w:cs="Calibri"/>
          <w:b/>
          <w:bCs/>
          <w:sz w:val="20"/>
          <w:szCs w:val="20"/>
        </w:rPr>
        <w:t>LAAT CS Vacada II</w:t>
      </w:r>
      <w:r w:rsidR="00B8445D" w:rsidRPr="00B9655E">
        <w:rPr>
          <w:rFonts w:ascii="Calibri" w:hAnsi="Calibri" w:cs="Calibri"/>
          <w:b/>
          <w:bCs/>
          <w:sz w:val="20"/>
          <w:szCs w:val="20"/>
        </w:rPr>
        <w:t xml:space="preserve"> </w:t>
      </w:r>
      <w:r w:rsidRPr="00B9655E">
        <w:rPr>
          <w:rFonts w:ascii="Calibri" w:hAnsi="Calibri" w:cs="Calibri"/>
          <w:b/>
          <w:bCs/>
          <w:sz w:val="20"/>
          <w:szCs w:val="20"/>
        </w:rPr>
        <w:t>- S</w:t>
      </w:r>
      <w:r w:rsidR="00B8445D" w:rsidRPr="00B9655E">
        <w:rPr>
          <w:rFonts w:ascii="Calibri" w:hAnsi="Calibri" w:cs="Calibri"/>
          <w:b/>
          <w:bCs/>
          <w:sz w:val="20"/>
          <w:szCs w:val="20"/>
        </w:rPr>
        <w:t>ET</w:t>
      </w:r>
      <w:r w:rsidRPr="00B9655E">
        <w:rPr>
          <w:rFonts w:ascii="Calibri" w:hAnsi="Calibri" w:cs="Calibri"/>
          <w:b/>
          <w:bCs/>
          <w:sz w:val="20"/>
          <w:szCs w:val="20"/>
        </w:rPr>
        <w:t xml:space="preserve"> Estrella 1 </w:t>
      </w:r>
      <w:r w:rsidRPr="00B9655E">
        <w:rPr>
          <w:rFonts w:ascii="Calibri" w:hAnsi="Calibri" w:cs="Calibri"/>
          <w:b/>
          <w:sz w:val="20"/>
          <w:szCs w:val="20"/>
        </w:rPr>
        <w:t>(</w:t>
      </w:r>
      <w:r w:rsidRPr="00B9655E">
        <w:rPr>
          <w:rFonts w:ascii="Calibri" w:hAnsi="Calibri" w:cs="Calibri"/>
          <w:b/>
          <w:bCs/>
          <w:sz w:val="20"/>
          <w:szCs w:val="20"/>
        </w:rPr>
        <w:t xml:space="preserve">Suelo No Urbanizable Especial Protección Medio Natural, </w:t>
      </w:r>
      <w:r w:rsidRPr="00B9655E">
        <w:rPr>
          <w:rFonts w:ascii="Calibri" w:hAnsi="Calibri" w:cs="Calibri"/>
          <w:b/>
          <w:sz w:val="20"/>
          <w:szCs w:val="20"/>
        </w:rPr>
        <w:t>Suelo No Urbanizable Especial Protección Infraestructuras Cauces Públicos,</w:t>
      </w:r>
      <w:r w:rsidRPr="00B9655E">
        <w:rPr>
          <w:rFonts w:ascii="Calibri" w:hAnsi="Calibri" w:cs="Calibri"/>
          <w:b/>
          <w:bCs/>
          <w:sz w:val="20"/>
          <w:szCs w:val="20"/>
        </w:rPr>
        <w:t xml:space="preserve"> </w:t>
      </w:r>
      <w:r w:rsidRPr="00B9655E">
        <w:rPr>
          <w:rFonts w:ascii="Calibri" w:hAnsi="Calibri" w:cs="Calibri"/>
          <w:b/>
          <w:sz w:val="20"/>
          <w:szCs w:val="20"/>
        </w:rPr>
        <w:t>Suelo No Urbanizable Especial LIC, Suelo No Urbanizable Genérico</w:t>
      </w:r>
      <w:r w:rsidRPr="00B9655E">
        <w:rPr>
          <w:rFonts w:ascii="Calibri" w:hAnsi="Calibri" w:cs="Calibri"/>
          <w:b/>
          <w:bCs/>
          <w:sz w:val="20"/>
          <w:szCs w:val="20"/>
        </w:rPr>
        <w:t>)</w:t>
      </w:r>
    </w:p>
    <w:p w14:paraId="5B100F68" w14:textId="77777777" w:rsidR="002F02D0" w:rsidRPr="00B9655E" w:rsidRDefault="002F02D0" w:rsidP="001565B4">
      <w:pPr>
        <w:autoSpaceDE w:val="0"/>
        <w:autoSpaceDN w:val="0"/>
        <w:adjustRightInd w:val="0"/>
        <w:spacing w:after="0" w:line="240" w:lineRule="auto"/>
        <w:ind w:left="1416"/>
        <w:jc w:val="both"/>
        <w:rPr>
          <w:rFonts w:ascii="Calibri" w:hAnsi="Calibri" w:cs="Calibri"/>
          <w:b/>
          <w:bCs/>
          <w:sz w:val="20"/>
          <w:szCs w:val="20"/>
        </w:rPr>
      </w:pPr>
      <w:r w:rsidRPr="00B9655E">
        <w:rPr>
          <w:rFonts w:ascii="Calibri" w:hAnsi="Calibri" w:cs="Calibri"/>
          <w:b/>
          <w:sz w:val="20"/>
          <w:szCs w:val="20"/>
        </w:rPr>
        <w:t xml:space="preserve">o </w:t>
      </w:r>
      <w:r w:rsidRPr="00B9655E">
        <w:rPr>
          <w:rFonts w:ascii="Calibri" w:hAnsi="Calibri" w:cs="Calibri"/>
          <w:b/>
          <w:bCs/>
          <w:sz w:val="20"/>
          <w:szCs w:val="20"/>
        </w:rPr>
        <w:t xml:space="preserve">Parque eólico Vacada 2 (Suelo No Urbanizable Especial Protección Medio Natural, </w:t>
      </w:r>
      <w:r w:rsidRPr="00B9655E">
        <w:rPr>
          <w:rFonts w:ascii="Calibri" w:hAnsi="Calibri" w:cs="Calibri"/>
          <w:b/>
          <w:sz w:val="20"/>
          <w:szCs w:val="20"/>
        </w:rPr>
        <w:t>Suelo No Urbanizable Especial LIC</w:t>
      </w:r>
      <w:r w:rsidRPr="00B9655E">
        <w:rPr>
          <w:rFonts w:ascii="Calibri" w:hAnsi="Calibri" w:cs="Calibri"/>
          <w:b/>
          <w:bCs/>
          <w:sz w:val="20"/>
          <w:szCs w:val="20"/>
        </w:rPr>
        <w:t>)</w:t>
      </w:r>
    </w:p>
    <w:p w14:paraId="122BE28C" w14:textId="4BBCADC5" w:rsidR="002F02D0" w:rsidRPr="00B9655E" w:rsidRDefault="002F02D0" w:rsidP="001565B4">
      <w:pPr>
        <w:autoSpaceDE w:val="0"/>
        <w:autoSpaceDN w:val="0"/>
        <w:adjustRightInd w:val="0"/>
        <w:spacing w:after="0" w:line="240" w:lineRule="auto"/>
        <w:ind w:left="1416"/>
        <w:jc w:val="both"/>
        <w:rPr>
          <w:rFonts w:ascii="Calibri" w:hAnsi="Calibri" w:cs="Calibri"/>
          <w:b/>
          <w:bCs/>
          <w:sz w:val="20"/>
          <w:szCs w:val="20"/>
        </w:rPr>
      </w:pPr>
      <w:r w:rsidRPr="00B9655E">
        <w:rPr>
          <w:rFonts w:ascii="Calibri" w:hAnsi="Calibri" w:cs="Calibri"/>
          <w:b/>
          <w:sz w:val="20"/>
          <w:szCs w:val="20"/>
        </w:rPr>
        <w:t xml:space="preserve">o </w:t>
      </w:r>
      <w:r w:rsidRPr="00B9655E">
        <w:rPr>
          <w:rFonts w:ascii="Calibri" w:hAnsi="Calibri" w:cs="Calibri"/>
          <w:b/>
          <w:bCs/>
          <w:sz w:val="20"/>
          <w:szCs w:val="20"/>
        </w:rPr>
        <w:t>LAAT S</w:t>
      </w:r>
      <w:r w:rsidR="00B8445D" w:rsidRPr="00B9655E">
        <w:rPr>
          <w:rFonts w:ascii="Calibri" w:hAnsi="Calibri" w:cs="Calibri"/>
          <w:b/>
          <w:bCs/>
          <w:sz w:val="20"/>
          <w:szCs w:val="20"/>
        </w:rPr>
        <w:t>ET</w:t>
      </w:r>
      <w:r w:rsidRPr="00B9655E">
        <w:rPr>
          <w:rFonts w:ascii="Calibri" w:hAnsi="Calibri" w:cs="Calibri"/>
          <w:b/>
          <w:bCs/>
          <w:sz w:val="20"/>
          <w:szCs w:val="20"/>
        </w:rPr>
        <w:t xml:space="preserve"> Vacada III</w:t>
      </w:r>
      <w:r w:rsidR="00B8445D" w:rsidRPr="00B9655E">
        <w:rPr>
          <w:rFonts w:ascii="Calibri" w:hAnsi="Calibri" w:cs="Calibri"/>
          <w:b/>
          <w:bCs/>
          <w:sz w:val="20"/>
          <w:szCs w:val="20"/>
        </w:rPr>
        <w:t xml:space="preserve"> </w:t>
      </w:r>
      <w:r w:rsidRPr="00B9655E">
        <w:rPr>
          <w:rFonts w:ascii="Calibri" w:hAnsi="Calibri" w:cs="Calibri"/>
          <w:b/>
          <w:bCs/>
          <w:sz w:val="20"/>
          <w:szCs w:val="20"/>
        </w:rPr>
        <w:t>- S</w:t>
      </w:r>
      <w:r w:rsidR="00B8445D" w:rsidRPr="00B9655E">
        <w:rPr>
          <w:rFonts w:ascii="Calibri" w:hAnsi="Calibri" w:cs="Calibri"/>
          <w:b/>
          <w:bCs/>
          <w:sz w:val="20"/>
          <w:szCs w:val="20"/>
        </w:rPr>
        <w:t>ET</w:t>
      </w:r>
      <w:r w:rsidRPr="00B9655E">
        <w:rPr>
          <w:rFonts w:ascii="Calibri" w:hAnsi="Calibri" w:cs="Calibri"/>
          <w:b/>
          <w:bCs/>
          <w:sz w:val="20"/>
          <w:szCs w:val="20"/>
        </w:rPr>
        <w:t xml:space="preserve"> Cabecero II (Suelo No Urbanizable Especial Protección Medio Natural, </w:t>
      </w:r>
      <w:r w:rsidRPr="00B9655E">
        <w:rPr>
          <w:rFonts w:ascii="Calibri" w:hAnsi="Calibri" w:cs="Calibri"/>
          <w:b/>
          <w:sz w:val="20"/>
          <w:szCs w:val="20"/>
        </w:rPr>
        <w:t>Suelo No Urbanizable Especial LIC, Suelo No Urbanizable Especial</w:t>
      </w:r>
      <w:r w:rsidRPr="00B9655E">
        <w:rPr>
          <w:rFonts w:ascii="Calibri" w:hAnsi="Calibri" w:cs="Calibri"/>
          <w:b/>
          <w:bCs/>
          <w:sz w:val="20"/>
          <w:szCs w:val="20"/>
        </w:rPr>
        <w:t xml:space="preserve"> </w:t>
      </w:r>
      <w:r w:rsidRPr="00B9655E">
        <w:rPr>
          <w:rFonts w:ascii="Calibri" w:hAnsi="Calibri" w:cs="Calibri"/>
          <w:b/>
          <w:sz w:val="20"/>
          <w:szCs w:val="20"/>
        </w:rPr>
        <w:t>Protección infraestructuras cauces</w:t>
      </w:r>
      <w:r w:rsidRPr="00B9655E">
        <w:rPr>
          <w:rFonts w:ascii="Calibri" w:hAnsi="Calibri" w:cs="Calibri"/>
          <w:b/>
          <w:bCs/>
          <w:sz w:val="20"/>
          <w:szCs w:val="20"/>
        </w:rPr>
        <w:t>)</w:t>
      </w:r>
    </w:p>
    <w:p w14:paraId="389EDF90" w14:textId="77777777" w:rsidR="002F02D0" w:rsidRPr="00B9655E" w:rsidRDefault="002F02D0" w:rsidP="001565B4">
      <w:pPr>
        <w:autoSpaceDE w:val="0"/>
        <w:autoSpaceDN w:val="0"/>
        <w:adjustRightInd w:val="0"/>
        <w:spacing w:after="0" w:line="240" w:lineRule="auto"/>
        <w:ind w:left="1416"/>
        <w:jc w:val="both"/>
        <w:rPr>
          <w:rFonts w:ascii="Calibri" w:hAnsi="Calibri" w:cs="Calibri"/>
          <w:b/>
          <w:sz w:val="20"/>
          <w:szCs w:val="20"/>
        </w:rPr>
      </w:pPr>
      <w:r w:rsidRPr="00B9655E">
        <w:rPr>
          <w:rFonts w:ascii="Calibri" w:hAnsi="Calibri" w:cs="Calibri"/>
          <w:b/>
          <w:sz w:val="20"/>
          <w:szCs w:val="20"/>
        </w:rPr>
        <w:t xml:space="preserve">o </w:t>
      </w:r>
      <w:r w:rsidRPr="00B9655E">
        <w:rPr>
          <w:rFonts w:ascii="Calibri" w:hAnsi="Calibri" w:cs="Calibri"/>
          <w:b/>
          <w:bCs/>
          <w:sz w:val="20"/>
          <w:szCs w:val="20"/>
        </w:rPr>
        <w:t xml:space="preserve">SET Vacada III </w:t>
      </w:r>
      <w:r w:rsidRPr="00B9655E">
        <w:rPr>
          <w:rFonts w:ascii="Calibri" w:hAnsi="Calibri" w:cs="Calibri"/>
          <w:b/>
          <w:sz w:val="20"/>
          <w:szCs w:val="20"/>
        </w:rPr>
        <w:t>(</w:t>
      </w:r>
      <w:r w:rsidRPr="00B9655E">
        <w:rPr>
          <w:rFonts w:ascii="Calibri" w:hAnsi="Calibri" w:cs="Calibri"/>
          <w:b/>
          <w:bCs/>
          <w:sz w:val="20"/>
          <w:szCs w:val="20"/>
        </w:rPr>
        <w:t xml:space="preserve">Suelo No Urbanizable Especial Protección Medio Natural, </w:t>
      </w:r>
      <w:r w:rsidRPr="00B9655E">
        <w:rPr>
          <w:rFonts w:ascii="Calibri" w:hAnsi="Calibri" w:cs="Calibri"/>
          <w:b/>
          <w:sz w:val="20"/>
          <w:szCs w:val="20"/>
        </w:rPr>
        <w:t>Suelo No Urbanizable Especial LIC</w:t>
      </w:r>
      <w:r w:rsidRPr="00B9655E">
        <w:rPr>
          <w:rFonts w:ascii="Calibri" w:hAnsi="Calibri" w:cs="Calibri"/>
          <w:b/>
          <w:bCs/>
          <w:sz w:val="20"/>
          <w:szCs w:val="20"/>
        </w:rPr>
        <w:t>)</w:t>
      </w:r>
    </w:p>
    <w:p w14:paraId="41F374D3" w14:textId="77777777" w:rsidR="002F02D0" w:rsidRPr="00B9655E" w:rsidRDefault="002F02D0" w:rsidP="001565B4">
      <w:pPr>
        <w:autoSpaceDE w:val="0"/>
        <w:autoSpaceDN w:val="0"/>
        <w:adjustRightInd w:val="0"/>
        <w:spacing w:after="0" w:line="240" w:lineRule="auto"/>
        <w:ind w:left="1416"/>
        <w:jc w:val="both"/>
        <w:rPr>
          <w:rFonts w:ascii="Calibri" w:hAnsi="Calibri" w:cs="Calibri"/>
          <w:b/>
          <w:bCs/>
          <w:sz w:val="20"/>
          <w:szCs w:val="20"/>
        </w:rPr>
      </w:pPr>
      <w:r w:rsidRPr="00B9655E">
        <w:rPr>
          <w:rFonts w:ascii="Calibri" w:hAnsi="Calibri" w:cs="Calibri"/>
          <w:b/>
          <w:sz w:val="20"/>
          <w:szCs w:val="20"/>
        </w:rPr>
        <w:t xml:space="preserve">o </w:t>
      </w:r>
      <w:r w:rsidRPr="00B9655E">
        <w:rPr>
          <w:rFonts w:ascii="Calibri" w:hAnsi="Calibri" w:cs="Calibri"/>
          <w:b/>
          <w:bCs/>
          <w:sz w:val="20"/>
          <w:szCs w:val="20"/>
        </w:rPr>
        <w:t xml:space="preserve">Parque eólico Vacada 3 </w:t>
      </w:r>
      <w:r w:rsidRPr="00B9655E">
        <w:rPr>
          <w:rFonts w:ascii="Calibri" w:hAnsi="Calibri" w:cs="Calibri"/>
          <w:b/>
          <w:sz w:val="20"/>
          <w:szCs w:val="20"/>
        </w:rPr>
        <w:t>(</w:t>
      </w:r>
      <w:r w:rsidRPr="00B9655E">
        <w:rPr>
          <w:rFonts w:ascii="Calibri" w:hAnsi="Calibri" w:cs="Calibri"/>
          <w:b/>
          <w:bCs/>
          <w:sz w:val="20"/>
          <w:szCs w:val="20"/>
        </w:rPr>
        <w:t xml:space="preserve">Suelo No Urbanizable Especial Protección Medio Natural, </w:t>
      </w:r>
      <w:r w:rsidRPr="00B9655E">
        <w:rPr>
          <w:rFonts w:ascii="Calibri" w:hAnsi="Calibri" w:cs="Calibri"/>
          <w:b/>
          <w:sz w:val="20"/>
          <w:szCs w:val="20"/>
        </w:rPr>
        <w:t>Suelo No Urbanizable Especial LIC y Suelo No Urbanizable Genérico)</w:t>
      </w:r>
    </w:p>
    <w:p w14:paraId="33D59081" w14:textId="77777777" w:rsidR="002F02D0" w:rsidRPr="00B9655E" w:rsidRDefault="002F02D0" w:rsidP="001565B4">
      <w:pPr>
        <w:autoSpaceDE w:val="0"/>
        <w:autoSpaceDN w:val="0"/>
        <w:adjustRightInd w:val="0"/>
        <w:spacing w:after="0" w:line="240" w:lineRule="auto"/>
        <w:ind w:left="1416"/>
        <w:jc w:val="both"/>
        <w:rPr>
          <w:rFonts w:ascii="Calibri" w:hAnsi="Calibri" w:cs="Calibri"/>
          <w:b/>
          <w:bCs/>
          <w:sz w:val="20"/>
          <w:szCs w:val="20"/>
        </w:rPr>
      </w:pPr>
      <w:r w:rsidRPr="00B9655E">
        <w:rPr>
          <w:rFonts w:ascii="Calibri" w:hAnsi="Calibri" w:cs="Calibri"/>
          <w:b/>
          <w:sz w:val="20"/>
          <w:szCs w:val="20"/>
        </w:rPr>
        <w:t xml:space="preserve">o </w:t>
      </w:r>
      <w:r w:rsidRPr="00B9655E">
        <w:rPr>
          <w:rFonts w:ascii="Calibri" w:hAnsi="Calibri" w:cs="Calibri"/>
          <w:b/>
          <w:bCs/>
          <w:sz w:val="20"/>
          <w:szCs w:val="20"/>
        </w:rPr>
        <w:t xml:space="preserve">Parque eólico Vacada 4 </w:t>
      </w:r>
      <w:r w:rsidRPr="00B9655E">
        <w:rPr>
          <w:rFonts w:ascii="Calibri" w:hAnsi="Calibri" w:cs="Calibri"/>
          <w:b/>
          <w:sz w:val="20"/>
          <w:szCs w:val="20"/>
        </w:rPr>
        <w:t>(</w:t>
      </w:r>
      <w:r w:rsidRPr="00B9655E">
        <w:rPr>
          <w:rFonts w:ascii="Calibri" w:hAnsi="Calibri" w:cs="Calibri"/>
          <w:b/>
          <w:bCs/>
          <w:sz w:val="20"/>
          <w:szCs w:val="20"/>
        </w:rPr>
        <w:t xml:space="preserve">Suelo No Urbanizable Especial Protección Medio Natural, </w:t>
      </w:r>
      <w:r w:rsidRPr="00B9655E">
        <w:rPr>
          <w:rFonts w:ascii="Calibri" w:hAnsi="Calibri" w:cs="Calibri"/>
          <w:b/>
          <w:sz w:val="20"/>
          <w:szCs w:val="20"/>
        </w:rPr>
        <w:t>Suelo No Urbanizable Especial LIC)</w:t>
      </w:r>
    </w:p>
    <w:p w14:paraId="23157424" w14:textId="77777777" w:rsidR="002F02D0" w:rsidRPr="00B9655E" w:rsidRDefault="002F02D0" w:rsidP="001565B4">
      <w:pPr>
        <w:autoSpaceDE w:val="0"/>
        <w:autoSpaceDN w:val="0"/>
        <w:adjustRightInd w:val="0"/>
        <w:spacing w:after="0" w:line="240" w:lineRule="auto"/>
        <w:ind w:left="1416"/>
        <w:jc w:val="both"/>
        <w:rPr>
          <w:rFonts w:ascii="Calibri" w:hAnsi="Calibri" w:cs="Calibri"/>
          <w:b/>
          <w:sz w:val="20"/>
          <w:szCs w:val="20"/>
        </w:rPr>
      </w:pPr>
      <w:r w:rsidRPr="00B9655E">
        <w:rPr>
          <w:rFonts w:ascii="Calibri" w:hAnsi="Calibri" w:cs="Calibri"/>
          <w:b/>
          <w:sz w:val="20"/>
          <w:szCs w:val="20"/>
        </w:rPr>
        <w:t xml:space="preserve">o </w:t>
      </w:r>
      <w:r w:rsidRPr="00B9655E">
        <w:rPr>
          <w:rFonts w:ascii="Calibri" w:hAnsi="Calibri" w:cs="Calibri"/>
          <w:b/>
          <w:bCs/>
          <w:sz w:val="20"/>
          <w:szCs w:val="20"/>
        </w:rPr>
        <w:t xml:space="preserve">Parque eólico Vacada 6 </w:t>
      </w:r>
      <w:r w:rsidRPr="00B9655E">
        <w:rPr>
          <w:rFonts w:ascii="Calibri" w:hAnsi="Calibri" w:cs="Calibri"/>
          <w:b/>
          <w:sz w:val="20"/>
          <w:szCs w:val="20"/>
        </w:rPr>
        <w:t>(</w:t>
      </w:r>
      <w:r w:rsidRPr="00B9655E">
        <w:rPr>
          <w:rFonts w:ascii="Calibri" w:hAnsi="Calibri" w:cs="Calibri"/>
          <w:b/>
          <w:bCs/>
          <w:sz w:val="20"/>
          <w:szCs w:val="20"/>
        </w:rPr>
        <w:t xml:space="preserve">Suelo No Urbanizable Especial Protección Medio Natural, </w:t>
      </w:r>
      <w:r w:rsidRPr="00B9655E">
        <w:rPr>
          <w:rFonts w:ascii="Calibri" w:hAnsi="Calibri" w:cs="Calibri"/>
          <w:b/>
          <w:sz w:val="20"/>
          <w:szCs w:val="20"/>
        </w:rPr>
        <w:t>Suelo No Urbanizable Especial LIC)</w:t>
      </w:r>
    </w:p>
    <w:p w14:paraId="14E0D545" w14:textId="77777777" w:rsidR="00BD1359" w:rsidRPr="00B9655E" w:rsidRDefault="00BD1359" w:rsidP="001565B4">
      <w:pPr>
        <w:autoSpaceDE w:val="0"/>
        <w:autoSpaceDN w:val="0"/>
        <w:adjustRightInd w:val="0"/>
        <w:spacing w:after="0" w:line="240" w:lineRule="auto"/>
        <w:ind w:left="1416"/>
        <w:jc w:val="both"/>
        <w:rPr>
          <w:rFonts w:ascii="Calibri" w:hAnsi="Calibri" w:cs="Calibri"/>
          <w:b/>
          <w:bCs/>
          <w:sz w:val="8"/>
          <w:szCs w:val="8"/>
        </w:rPr>
      </w:pPr>
    </w:p>
    <w:p w14:paraId="0915434D" w14:textId="77777777" w:rsidR="002F02D0" w:rsidRPr="00B9655E" w:rsidRDefault="002F02D0" w:rsidP="001565B4">
      <w:pPr>
        <w:autoSpaceDE w:val="0"/>
        <w:autoSpaceDN w:val="0"/>
        <w:adjustRightInd w:val="0"/>
        <w:spacing w:after="0" w:line="240" w:lineRule="auto"/>
        <w:ind w:left="1416"/>
        <w:jc w:val="both"/>
        <w:rPr>
          <w:rFonts w:ascii="Calibri" w:hAnsi="Calibri" w:cs="Calibri"/>
          <w:b/>
          <w:sz w:val="20"/>
          <w:szCs w:val="20"/>
        </w:rPr>
      </w:pPr>
      <w:r w:rsidRPr="00B9655E">
        <w:rPr>
          <w:rFonts w:ascii="Calibri" w:hAnsi="Calibri" w:cs="Calibri"/>
          <w:b/>
          <w:sz w:val="20"/>
          <w:szCs w:val="20"/>
        </w:rPr>
        <w:t>*Todas estas actuaciones en el TM de Mosqueruela podrían verse afectadas por Suelo No Urbanizable Especial Protección edificaciones catalogadas en suelo No Urbanizable y Yacimientos Arqueológicos.</w:t>
      </w:r>
    </w:p>
    <w:p w14:paraId="0FC3999F" w14:textId="77777777" w:rsidR="002F02D0" w:rsidRPr="00B9655E" w:rsidRDefault="002F02D0" w:rsidP="001565B4">
      <w:pPr>
        <w:autoSpaceDE w:val="0"/>
        <w:autoSpaceDN w:val="0"/>
        <w:adjustRightInd w:val="0"/>
        <w:spacing w:after="0" w:line="240" w:lineRule="auto"/>
        <w:ind w:left="708"/>
        <w:jc w:val="both"/>
        <w:rPr>
          <w:rFonts w:ascii="Calibri" w:hAnsi="Calibri" w:cs="Calibri"/>
          <w:b/>
          <w:sz w:val="20"/>
          <w:szCs w:val="20"/>
          <w:u w:val="single"/>
        </w:rPr>
      </w:pPr>
    </w:p>
    <w:p w14:paraId="5DE92886" w14:textId="77777777" w:rsidR="002F02D0" w:rsidRPr="00B9655E" w:rsidRDefault="002F02D0" w:rsidP="001565B4">
      <w:pPr>
        <w:autoSpaceDE w:val="0"/>
        <w:autoSpaceDN w:val="0"/>
        <w:adjustRightInd w:val="0"/>
        <w:spacing w:after="0" w:line="240" w:lineRule="auto"/>
        <w:ind w:left="708"/>
        <w:jc w:val="both"/>
        <w:rPr>
          <w:rFonts w:ascii="Calibri" w:hAnsi="Calibri" w:cs="Calibri"/>
          <w:b/>
          <w:bCs/>
          <w:sz w:val="20"/>
          <w:szCs w:val="20"/>
        </w:rPr>
      </w:pPr>
      <w:r w:rsidRPr="00B9655E">
        <w:rPr>
          <w:rFonts w:ascii="Calibri" w:hAnsi="Calibri" w:cs="Calibri"/>
          <w:b/>
          <w:sz w:val="20"/>
          <w:szCs w:val="20"/>
        </w:rPr>
        <w:t xml:space="preserve">- </w:t>
      </w:r>
      <w:r w:rsidRPr="00B9655E">
        <w:rPr>
          <w:rFonts w:ascii="Calibri" w:hAnsi="Calibri" w:cs="Calibri"/>
          <w:b/>
          <w:bCs/>
          <w:sz w:val="20"/>
          <w:szCs w:val="20"/>
          <w:u w:val="single"/>
        </w:rPr>
        <w:t>TM CANTAVIEJA</w:t>
      </w:r>
      <w:r w:rsidRPr="00B9655E">
        <w:rPr>
          <w:rFonts w:ascii="Calibri" w:hAnsi="Calibri" w:cs="Calibri"/>
          <w:b/>
          <w:bCs/>
          <w:sz w:val="20"/>
          <w:szCs w:val="20"/>
        </w:rPr>
        <w:t>:</w:t>
      </w:r>
    </w:p>
    <w:p w14:paraId="1D169BAC" w14:textId="77777777" w:rsidR="00B8445D" w:rsidRPr="00B9655E" w:rsidRDefault="00B8445D" w:rsidP="001565B4">
      <w:pPr>
        <w:autoSpaceDE w:val="0"/>
        <w:autoSpaceDN w:val="0"/>
        <w:adjustRightInd w:val="0"/>
        <w:spacing w:after="0" w:line="240" w:lineRule="auto"/>
        <w:ind w:left="708"/>
        <w:jc w:val="both"/>
        <w:rPr>
          <w:rFonts w:ascii="Calibri" w:hAnsi="Calibri" w:cs="Calibri"/>
          <w:b/>
          <w:bCs/>
          <w:sz w:val="8"/>
          <w:szCs w:val="8"/>
        </w:rPr>
      </w:pPr>
    </w:p>
    <w:p w14:paraId="54C48C9F" w14:textId="40572875" w:rsidR="002F02D0" w:rsidRPr="00B9655E" w:rsidRDefault="002F02D0" w:rsidP="001565B4">
      <w:pPr>
        <w:autoSpaceDE w:val="0"/>
        <w:autoSpaceDN w:val="0"/>
        <w:adjustRightInd w:val="0"/>
        <w:spacing w:after="0" w:line="240" w:lineRule="auto"/>
        <w:ind w:left="1416"/>
        <w:jc w:val="both"/>
        <w:rPr>
          <w:rFonts w:ascii="Calibri" w:hAnsi="Calibri" w:cs="Calibri"/>
          <w:b/>
          <w:bCs/>
          <w:sz w:val="20"/>
          <w:szCs w:val="20"/>
        </w:rPr>
      </w:pPr>
      <w:r w:rsidRPr="00B9655E">
        <w:rPr>
          <w:rFonts w:ascii="Calibri" w:hAnsi="Calibri" w:cs="Calibri"/>
          <w:b/>
          <w:sz w:val="20"/>
          <w:szCs w:val="20"/>
        </w:rPr>
        <w:t xml:space="preserve">o </w:t>
      </w:r>
      <w:r w:rsidRPr="00B9655E">
        <w:rPr>
          <w:rFonts w:ascii="Calibri" w:hAnsi="Calibri" w:cs="Calibri"/>
          <w:b/>
          <w:bCs/>
          <w:sz w:val="20"/>
          <w:szCs w:val="20"/>
        </w:rPr>
        <w:t>LAAT S</w:t>
      </w:r>
      <w:r w:rsidR="00B8445D" w:rsidRPr="00B9655E">
        <w:rPr>
          <w:rFonts w:ascii="Calibri" w:hAnsi="Calibri" w:cs="Calibri"/>
          <w:b/>
          <w:bCs/>
          <w:sz w:val="20"/>
          <w:szCs w:val="20"/>
        </w:rPr>
        <w:t>ET</w:t>
      </w:r>
      <w:r w:rsidRPr="00B9655E">
        <w:rPr>
          <w:rFonts w:ascii="Calibri" w:hAnsi="Calibri" w:cs="Calibri"/>
          <w:b/>
          <w:bCs/>
          <w:sz w:val="20"/>
          <w:szCs w:val="20"/>
        </w:rPr>
        <w:t xml:space="preserve"> Cabecero II-S</w:t>
      </w:r>
      <w:r w:rsidR="00B8445D" w:rsidRPr="00B9655E">
        <w:rPr>
          <w:rFonts w:ascii="Calibri" w:hAnsi="Calibri" w:cs="Calibri"/>
          <w:b/>
          <w:bCs/>
          <w:sz w:val="20"/>
          <w:szCs w:val="20"/>
        </w:rPr>
        <w:t>ET</w:t>
      </w:r>
      <w:r w:rsidRPr="00B9655E">
        <w:rPr>
          <w:rFonts w:ascii="Calibri" w:hAnsi="Calibri" w:cs="Calibri"/>
          <w:b/>
          <w:bCs/>
          <w:sz w:val="20"/>
          <w:szCs w:val="20"/>
        </w:rPr>
        <w:t xml:space="preserve"> Iglesuela (Suelo No Urbanizable de Protección Especial Bosques y Prados)</w:t>
      </w:r>
    </w:p>
    <w:p w14:paraId="135397D7" w14:textId="77777777" w:rsidR="002F02D0" w:rsidRPr="00B9655E" w:rsidRDefault="002F02D0" w:rsidP="001565B4">
      <w:pPr>
        <w:autoSpaceDE w:val="0"/>
        <w:autoSpaceDN w:val="0"/>
        <w:adjustRightInd w:val="0"/>
        <w:spacing w:after="0" w:line="240" w:lineRule="auto"/>
        <w:ind w:left="1416"/>
        <w:jc w:val="both"/>
        <w:rPr>
          <w:rFonts w:ascii="Calibri" w:hAnsi="Calibri" w:cs="Calibri"/>
          <w:b/>
          <w:sz w:val="20"/>
          <w:szCs w:val="20"/>
        </w:rPr>
      </w:pPr>
      <w:r w:rsidRPr="00B9655E">
        <w:rPr>
          <w:rFonts w:ascii="Calibri" w:hAnsi="Calibri" w:cs="Calibri"/>
          <w:b/>
          <w:sz w:val="20"/>
          <w:szCs w:val="20"/>
        </w:rPr>
        <w:t>o Parque eólico El Cid 1 (Suelo No Urbanizable Genérico)</w:t>
      </w:r>
    </w:p>
    <w:p w14:paraId="08F4D20D" w14:textId="6DE424C5" w:rsidR="002F02D0" w:rsidRPr="00B9655E" w:rsidRDefault="002F02D0" w:rsidP="001565B4">
      <w:pPr>
        <w:autoSpaceDE w:val="0"/>
        <w:autoSpaceDN w:val="0"/>
        <w:adjustRightInd w:val="0"/>
        <w:spacing w:after="0" w:line="240" w:lineRule="auto"/>
        <w:ind w:left="1416"/>
        <w:jc w:val="both"/>
        <w:rPr>
          <w:rFonts w:ascii="Calibri" w:hAnsi="Calibri" w:cs="Calibri"/>
          <w:b/>
          <w:sz w:val="20"/>
          <w:szCs w:val="20"/>
        </w:rPr>
      </w:pPr>
      <w:r w:rsidRPr="00B9655E">
        <w:rPr>
          <w:rFonts w:ascii="Calibri" w:hAnsi="Calibri" w:cs="Calibri"/>
          <w:b/>
          <w:sz w:val="20"/>
          <w:szCs w:val="20"/>
        </w:rPr>
        <w:t>o LAAT S</w:t>
      </w:r>
      <w:r w:rsidR="00B8445D" w:rsidRPr="00B9655E">
        <w:rPr>
          <w:rFonts w:ascii="Calibri" w:hAnsi="Calibri" w:cs="Calibri"/>
          <w:b/>
          <w:sz w:val="20"/>
          <w:szCs w:val="20"/>
        </w:rPr>
        <w:t>ET</w:t>
      </w:r>
      <w:r w:rsidRPr="00B9655E">
        <w:rPr>
          <w:rFonts w:ascii="Calibri" w:hAnsi="Calibri" w:cs="Calibri"/>
          <w:b/>
          <w:sz w:val="20"/>
          <w:szCs w:val="20"/>
        </w:rPr>
        <w:t xml:space="preserve"> Cid 4- S</w:t>
      </w:r>
      <w:r w:rsidR="00B8445D" w:rsidRPr="00B9655E">
        <w:rPr>
          <w:rFonts w:ascii="Calibri" w:hAnsi="Calibri" w:cs="Calibri"/>
          <w:b/>
          <w:sz w:val="20"/>
          <w:szCs w:val="20"/>
        </w:rPr>
        <w:t>ET</w:t>
      </w:r>
      <w:r w:rsidRPr="00B9655E">
        <w:rPr>
          <w:rFonts w:ascii="Calibri" w:hAnsi="Calibri" w:cs="Calibri"/>
          <w:b/>
          <w:sz w:val="20"/>
          <w:szCs w:val="20"/>
        </w:rPr>
        <w:t xml:space="preserve"> Cid 1- S</w:t>
      </w:r>
      <w:r w:rsidR="00B8445D" w:rsidRPr="00B9655E">
        <w:rPr>
          <w:rFonts w:ascii="Calibri" w:hAnsi="Calibri" w:cs="Calibri"/>
          <w:b/>
          <w:sz w:val="20"/>
          <w:szCs w:val="20"/>
        </w:rPr>
        <w:t>ET</w:t>
      </w:r>
      <w:r w:rsidRPr="00B9655E">
        <w:rPr>
          <w:rFonts w:ascii="Calibri" w:hAnsi="Calibri" w:cs="Calibri"/>
          <w:b/>
          <w:sz w:val="20"/>
          <w:szCs w:val="20"/>
        </w:rPr>
        <w:t xml:space="preserve"> Iglesuela (Suelo No Urbanizable Genérico)</w:t>
      </w:r>
    </w:p>
    <w:p w14:paraId="332AE004" w14:textId="302EA02E" w:rsidR="002F02D0" w:rsidRPr="00B9655E" w:rsidRDefault="002F02D0" w:rsidP="001565B4">
      <w:pPr>
        <w:autoSpaceDE w:val="0"/>
        <w:autoSpaceDN w:val="0"/>
        <w:adjustRightInd w:val="0"/>
        <w:spacing w:after="0" w:line="240" w:lineRule="auto"/>
        <w:ind w:left="1416"/>
        <w:jc w:val="both"/>
        <w:rPr>
          <w:rFonts w:ascii="Calibri" w:hAnsi="Calibri" w:cs="Calibri"/>
          <w:b/>
          <w:sz w:val="20"/>
          <w:szCs w:val="20"/>
        </w:rPr>
      </w:pPr>
      <w:r w:rsidRPr="00B9655E">
        <w:rPr>
          <w:rFonts w:ascii="Calibri" w:hAnsi="Calibri" w:cs="Calibri"/>
          <w:b/>
          <w:sz w:val="20"/>
          <w:szCs w:val="20"/>
        </w:rPr>
        <w:lastRenderedPageBreak/>
        <w:t>o LAAT S</w:t>
      </w:r>
      <w:r w:rsidR="00B8445D" w:rsidRPr="00B9655E">
        <w:rPr>
          <w:rFonts w:ascii="Calibri" w:hAnsi="Calibri" w:cs="Calibri"/>
          <w:b/>
          <w:sz w:val="20"/>
          <w:szCs w:val="20"/>
        </w:rPr>
        <w:t>ET</w:t>
      </w:r>
      <w:r w:rsidRPr="00B9655E">
        <w:rPr>
          <w:rFonts w:ascii="Calibri" w:hAnsi="Calibri" w:cs="Calibri"/>
          <w:b/>
          <w:sz w:val="20"/>
          <w:szCs w:val="20"/>
        </w:rPr>
        <w:t xml:space="preserve"> Iglesuela</w:t>
      </w:r>
      <w:r w:rsidR="00B8445D" w:rsidRPr="00B9655E">
        <w:rPr>
          <w:rFonts w:ascii="Calibri" w:hAnsi="Calibri" w:cs="Calibri"/>
          <w:b/>
          <w:sz w:val="20"/>
          <w:szCs w:val="20"/>
        </w:rPr>
        <w:t xml:space="preserve"> </w:t>
      </w:r>
      <w:r w:rsidRPr="00B9655E">
        <w:rPr>
          <w:rFonts w:ascii="Calibri" w:hAnsi="Calibri" w:cs="Calibri"/>
          <w:b/>
          <w:sz w:val="20"/>
          <w:szCs w:val="20"/>
        </w:rPr>
        <w:t>- S</w:t>
      </w:r>
      <w:r w:rsidR="00B8445D" w:rsidRPr="00B9655E">
        <w:rPr>
          <w:rFonts w:ascii="Calibri" w:hAnsi="Calibri" w:cs="Calibri"/>
          <w:b/>
          <w:sz w:val="20"/>
          <w:szCs w:val="20"/>
        </w:rPr>
        <w:t>ET</w:t>
      </w:r>
      <w:r w:rsidRPr="00B9655E">
        <w:rPr>
          <w:rFonts w:ascii="Calibri" w:hAnsi="Calibri" w:cs="Calibri"/>
          <w:b/>
          <w:sz w:val="20"/>
          <w:szCs w:val="20"/>
        </w:rPr>
        <w:t xml:space="preserve"> Morella (Suelo No Urbanizable Genérico)</w:t>
      </w:r>
    </w:p>
    <w:p w14:paraId="0EE0C223" w14:textId="3EE4E0B9" w:rsidR="002F02D0" w:rsidRPr="00B9655E" w:rsidRDefault="002F02D0" w:rsidP="001565B4">
      <w:pPr>
        <w:autoSpaceDE w:val="0"/>
        <w:autoSpaceDN w:val="0"/>
        <w:adjustRightInd w:val="0"/>
        <w:spacing w:after="0" w:line="240" w:lineRule="auto"/>
        <w:ind w:left="1416"/>
        <w:jc w:val="both"/>
        <w:rPr>
          <w:rFonts w:ascii="Calibri" w:hAnsi="Calibri" w:cs="Calibri"/>
          <w:b/>
          <w:sz w:val="20"/>
          <w:szCs w:val="20"/>
        </w:rPr>
      </w:pPr>
      <w:r w:rsidRPr="00B9655E">
        <w:rPr>
          <w:rFonts w:ascii="Calibri" w:hAnsi="Calibri" w:cs="Calibri"/>
          <w:b/>
          <w:sz w:val="20"/>
          <w:szCs w:val="20"/>
        </w:rPr>
        <w:t>o LAAT S</w:t>
      </w:r>
      <w:r w:rsidR="00B8445D" w:rsidRPr="00B9655E">
        <w:rPr>
          <w:rFonts w:ascii="Calibri" w:hAnsi="Calibri" w:cs="Calibri"/>
          <w:b/>
          <w:sz w:val="20"/>
          <w:szCs w:val="20"/>
        </w:rPr>
        <w:t>ET</w:t>
      </w:r>
      <w:r w:rsidRPr="00B9655E">
        <w:rPr>
          <w:rFonts w:ascii="Calibri" w:hAnsi="Calibri" w:cs="Calibri"/>
          <w:b/>
          <w:sz w:val="20"/>
          <w:szCs w:val="20"/>
        </w:rPr>
        <w:t xml:space="preserve"> Iglesuela </w:t>
      </w:r>
      <w:r w:rsidR="00FF0865" w:rsidRPr="00B9655E">
        <w:rPr>
          <w:rFonts w:ascii="Calibri" w:hAnsi="Calibri" w:cs="Calibri"/>
          <w:b/>
          <w:sz w:val="20"/>
          <w:szCs w:val="20"/>
        </w:rPr>
        <w:t xml:space="preserve">- </w:t>
      </w:r>
      <w:r w:rsidRPr="00B9655E">
        <w:rPr>
          <w:rFonts w:ascii="Calibri" w:hAnsi="Calibri" w:cs="Calibri"/>
          <w:b/>
          <w:sz w:val="20"/>
          <w:szCs w:val="20"/>
        </w:rPr>
        <w:t>S</w:t>
      </w:r>
      <w:r w:rsidR="00B8445D" w:rsidRPr="00B9655E">
        <w:rPr>
          <w:rFonts w:ascii="Calibri" w:hAnsi="Calibri" w:cs="Calibri"/>
          <w:b/>
          <w:sz w:val="20"/>
          <w:szCs w:val="20"/>
        </w:rPr>
        <w:t>ET</w:t>
      </w:r>
      <w:r w:rsidRPr="00B9655E">
        <w:rPr>
          <w:rFonts w:ascii="Calibri" w:hAnsi="Calibri" w:cs="Calibri"/>
          <w:b/>
          <w:sz w:val="20"/>
          <w:szCs w:val="20"/>
        </w:rPr>
        <w:t xml:space="preserve"> Morella (Suelo No Urbanizable Genérico)</w:t>
      </w:r>
    </w:p>
    <w:p w14:paraId="5F847388" w14:textId="4E6C49D8" w:rsidR="002F02D0" w:rsidRPr="00B9655E" w:rsidRDefault="002F02D0" w:rsidP="001565B4">
      <w:pPr>
        <w:autoSpaceDE w:val="0"/>
        <w:autoSpaceDN w:val="0"/>
        <w:adjustRightInd w:val="0"/>
        <w:spacing w:after="0" w:line="240" w:lineRule="auto"/>
        <w:ind w:left="1416"/>
        <w:jc w:val="both"/>
        <w:rPr>
          <w:rFonts w:ascii="Calibri" w:hAnsi="Calibri" w:cs="Calibri"/>
          <w:b/>
          <w:sz w:val="20"/>
          <w:szCs w:val="20"/>
        </w:rPr>
      </w:pPr>
      <w:r w:rsidRPr="00B9655E">
        <w:rPr>
          <w:rFonts w:ascii="Calibri" w:hAnsi="Calibri" w:cs="Calibri"/>
          <w:b/>
          <w:sz w:val="20"/>
          <w:szCs w:val="20"/>
        </w:rPr>
        <w:t>o S</w:t>
      </w:r>
      <w:r w:rsidR="00B8445D" w:rsidRPr="00B9655E">
        <w:rPr>
          <w:rFonts w:ascii="Calibri" w:hAnsi="Calibri" w:cs="Calibri"/>
          <w:b/>
          <w:sz w:val="20"/>
          <w:szCs w:val="20"/>
        </w:rPr>
        <w:t>ET</w:t>
      </w:r>
      <w:r w:rsidRPr="00B9655E">
        <w:rPr>
          <w:rFonts w:ascii="Calibri" w:hAnsi="Calibri" w:cs="Calibri"/>
          <w:b/>
          <w:sz w:val="20"/>
          <w:szCs w:val="20"/>
        </w:rPr>
        <w:t xml:space="preserve"> Cid 1 (Suelo No Urbanizable Genérico)</w:t>
      </w:r>
    </w:p>
    <w:p w14:paraId="775118CC" w14:textId="5B478BEA" w:rsidR="002F02D0" w:rsidRPr="00B9655E" w:rsidRDefault="002F02D0" w:rsidP="001565B4">
      <w:pPr>
        <w:autoSpaceDE w:val="0"/>
        <w:autoSpaceDN w:val="0"/>
        <w:adjustRightInd w:val="0"/>
        <w:spacing w:after="0" w:line="240" w:lineRule="auto"/>
        <w:ind w:left="1416"/>
        <w:jc w:val="both"/>
        <w:rPr>
          <w:rFonts w:ascii="Calibri" w:hAnsi="Calibri" w:cs="Calibri"/>
          <w:b/>
          <w:sz w:val="20"/>
          <w:szCs w:val="20"/>
        </w:rPr>
      </w:pPr>
      <w:r w:rsidRPr="00B9655E">
        <w:rPr>
          <w:rFonts w:ascii="Calibri" w:hAnsi="Calibri" w:cs="Calibri"/>
          <w:b/>
          <w:sz w:val="20"/>
          <w:szCs w:val="20"/>
        </w:rPr>
        <w:t>o S</w:t>
      </w:r>
      <w:r w:rsidR="00B8445D" w:rsidRPr="00B9655E">
        <w:rPr>
          <w:rFonts w:ascii="Calibri" w:hAnsi="Calibri" w:cs="Calibri"/>
          <w:b/>
          <w:sz w:val="20"/>
          <w:szCs w:val="20"/>
        </w:rPr>
        <w:t>ET</w:t>
      </w:r>
      <w:r w:rsidRPr="00B9655E">
        <w:rPr>
          <w:rFonts w:ascii="Calibri" w:hAnsi="Calibri" w:cs="Calibri"/>
          <w:b/>
          <w:sz w:val="20"/>
          <w:szCs w:val="20"/>
        </w:rPr>
        <w:t xml:space="preserve"> Iglesuela (Suelo No Urbanizable Genérico)</w:t>
      </w:r>
    </w:p>
    <w:p w14:paraId="7D3135A1" w14:textId="23F17783" w:rsidR="002F02D0" w:rsidRPr="00B9655E" w:rsidRDefault="002F02D0" w:rsidP="001565B4">
      <w:pPr>
        <w:autoSpaceDE w:val="0"/>
        <w:autoSpaceDN w:val="0"/>
        <w:adjustRightInd w:val="0"/>
        <w:spacing w:after="0" w:line="240" w:lineRule="auto"/>
        <w:ind w:left="1416"/>
        <w:jc w:val="both"/>
        <w:rPr>
          <w:rFonts w:ascii="Calibri" w:hAnsi="Calibri" w:cs="Calibri"/>
          <w:b/>
          <w:sz w:val="20"/>
          <w:szCs w:val="20"/>
        </w:rPr>
      </w:pPr>
      <w:r w:rsidRPr="00B9655E">
        <w:rPr>
          <w:rFonts w:ascii="Calibri" w:hAnsi="Calibri" w:cs="Calibri"/>
          <w:b/>
          <w:sz w:val="20"/>
          <w:szCs w:val="20"/>
        </w:rPr>
        <w:t>o LAAT S</w:t>
      </w:r>
      <w:r w:rsidR="00B8445D" w:rsidRPr="00B9655E">
        <w:rPr>
          <w:rFonts w:ascii="Calibri" w:hAnsi="Calibri" w:cs="Calibri"/>
          <w:b/>
          <w:sz w:val="20"/>
          <w:szCs w:val="20"/>
        </w:rPr>
        <w:t>ET</w:t>
      </w:r>
      <w:r w:rsidRPr="00B9655E">
        <w:rPr>
          <w:rFonts w:ascii="Calibri" w:hAnsi="Calibri" w:cs="Calibri"/>
          <w:b/>
          <w:sz w:val="20"/>
          <w:szCs w:val="20"/>
        </w:rPr>
        <w:t xml:space="preserve"> Cid 3- S</w:t>
      </w:r>
      <w:r w:rsidR="00B8445D" w:rsidRPr="00B9655E">
        <w:rPr>
          <w:rFonts w:ascii="Calibri" w:hAnsi="Calibri" w:cs="Calibri"/>
          <w:b/>
          <w:sz w:val="20"/>
          <w:szCs w:val="20"/>
        </w:rPr>
        <w:t>ET</w:t>
      </w:r>
      <w:r w:rsidRPr="00B9655E">
        <w:rPr>
          <w:rFonts w:ascii="Calibri" w:hAnsi="Calibri" w:cs="Calibri"/>
          <w:b/>
          <w:sz w:val="20"/>
          <w:szCs w:val="20"/>
        </w:rPr>
        <w:t xml:space="preserve"> Cid 4 (Suelo No Urbanizable Genérico)</w:t>
      </w:r>
    </w:p>
    <w:p w14:paraId="63E35480" w14:textId="2B3F22B4" w:rsidR="002F02D0" w:rsidRPr="00B9655E" w:rsidRDefault="002F02D0" w:rsidP="001565B4">
      <w:pPr>
        <w:autoSpaceDE w:val="0"/>
        <w:autoSpaceDN w:val="0"/>
        <w:adjustRightInd w:val="0"/>
        <w:spacing w:after="0" w:line="240" w:lineRule="auto"/>
        <w:ind w:left="1416"/>
        <w:jc w:val="both"/>
        <w:rPr>
          <w:rFonts w:ascii="Calibri" w:hAnsi="Calibri" w:cs="Calibri"/>
          <w:b/>
          <w:sz w:val="20"/>
          <w:szCs w:val="20"/>
        </w:rPr>
      </w:pPr>
      <w:r w:rsidRPr="00B9655E">
        <w:rPr>
          <w:rFonts w:ascii="Calibri" w:hAnsi="Calibri" w:cs="Calibri"/>
          <w:b/>
          <w:sz w:val="20"/>
          <w:szCs w:val="20"/>
        </w:rPr>
        <w:t>o S</w:t>
      </w:r>
      <w:r w:rsidR="00B8445D" w:rsidRPr="00B9655E">
        <w:rPr>
          <w:rFonts w:ascii="Calibri" w:hAnsi="Calibri" w:cs="Calibri"/>
          <w:b/>
          <w:sz w:val="20"/>
          <w:szCs w:val="20"/>
        </w:rPr>
        <w:t>ET</w:t>
      </w:r>
      <w:r w:rsidRPr="00B9655E">
        <w:rPr>
          <w:rFonts w:ascii="Calibri" w:hAnsi="Calibri" w:cs="Calibri"/>
          <w:b/>
          <w:sz w:val="20"/>
          <w:szCs w:val="20"/>
        </w:rPr>
        <w:t xml:space="preserve"> El Cid 4 (Suelo No Urbanizable Genérico)</w:t>
      </w:r>
    </w:p>
    <w:p w14:paraId="232DABD0" w14:textId="78F70D6F" w:rsidR="002F02D0" w:rsidRPr="00B9655E" w:rsidRDefault="002F02D0" w:rsidP="001565B4">
      <w:pPr>
        <w:autoSpaceDE w:val="0"/>
        <w:autoSpaceDN w:val="0"/>
        <w:adjustRightInd w:val="0"/>
        <w:spacing w:after="0" w:line="240" w:lineRule="auto"/>
        <w:ind w:left="1416"/>
        <w:jc w:val="both"/>
        <w:rPr>
          <w:rFonts w:ascii="Calibri" w:hAnsi="Calibri" w:cs="Calibri"/>
          <w:b/>
          <w:sz w:val="20"/>
          <w:szCs w:val="20"/>
        </w:rPr>
      </w:pPr>
      <w:r w:rsidRPr="00B9655E">
        <w:rPr>
          <w:rFonts w:ascii="Calibri" w:hAnsi="Calibri" w:cs="Calibri"/>
          <w:b/>
          <w:sz w:val="20"/>
          <w:szCs w:val="20"/>
        </w:rPr>
        <w:t xml:space="preserve">o Parque eólico </w:t>
      </w:r>
      <w:r w:rsidR="00FF0865" w:rsidRPr="00B9655E">
        <w:rPr>
          <w:rFonts w:ascii="Calibri" w:hAnsi="Calibri" w:cs="Calibri"/>
          <w:b/>
          <w:sz w:val="20"/>
          <w:szCs w:val="20"/>
        </w:rPr>
        <w:t>E</w:t>
      </w:r>
      <w:r w:rsidRPr="00B9655E">
        <w:rPr>
          <w:rFonts w:ascii="Calibri" w:hAnsi="Calibri" w:cs="Calibri"/>
          <w:b/>
          <w:sz w:val="20"/>
          <w:szCs w:val="20"/>
        </w:rPr>
        <w:t>l Cid 4 (Suelo No Urbanizable Genérico)</w:t>
      </w:r>
    </w:p>
    <w:p w14:paraId="2A2500F6" w14:textId="6C5ADD99" w:rsidR="002F02D0" w:rsidRPr="00B9655E" w:rsidRDefault="002F02D0" w:rsidP="001565B4">
      <w:pPr>
        <w:autoSpaceDE w:val="0"/>
        <w:autoSpaceDN w:val="0"/>
        <w:adjustRightInd w:val="0"/>
        <w:spacing w:after="0" w:line="240" w:lineRule="auto"/>
        <w:ind w:left="1416"/>
        <w:jc w:val="both"/>
        <w:rPr>
          <w:rFonts w:ascii="Calibri" w:hAnsi="Calibri" w:cs="Calibri"/>
          <w:b/>
          <w:sz w:val="20"/>
          <w:szCs w:val="20"/>
        </w:rPr>
      </w:pPr>
      <w:r w:rsidRPr="00B9655E">
        <w:rPr>
          <w:rFonts w:ascii="Calibri" w:hAnsi="Calibri" w:cs="Calibri"/>
          <w:b/>
          <w:sz w:val="20"/>
          <w:szCs w:val="20"/>
        </w:rPr>
        <w:t xml:space="preserve">o LAAT CS Concejo I </w:t>
      </w:r>
      <w:r w:rsidR="00FF0865" w:rsidRPr="00B9655E">
        <w:rPr>
          <w:rFonts w:ascii="Calibri" w:hAnsi="Calibri" w:cs="Calibri"/>
          <w:b/>
          <w:sz w:val="20"/>
          <w:szCs w:val="20"/>
        </w:rPr>
        <w:t>-</w:t>
      </w:r>
      <w:r w:rsidRPr="00B9655E">
        <w:rPr>
          <w:rFonts w:ascii="Calibri" w:hAnsi="Calibri" w:cs="Calibri"/>
          <w:b/>
          <w:sz w:val="20"/>
          <w:szCs w:val="20"/>
        </w:rPr>
        <w:t xml:space="preserve"> S</w:t>
      </w:r>
      <w:r w:rsidR="00B8445D" w:rsidRPr="00B9655E">
        <w:rPr>
          <w:rFonts w:ascii="Calibri" w:hAnsi="Calibri" w:cs="Calibri"/>
          <w:b/>
          <w:sz w:val="20"/>
          <w:szCs w:val="20"/>
        </w:rPr>
        <w:t>ET</w:t>
      </w:r>
      <w:r w:rsidRPr="00B9655E">
        <w:rPr>
          <w:rFonts w:ascii="Calibri" w:hAnsi="Calibri" w:cs="Calibri"/>
          <w:b/>
          <w:sz w:val="20"/>
          <w:szCs w:val="20"/>
        </w:rPr>
        <w:t xml:space="preserve"> Iglesuela (Suelo No Urbanizable Genérico)</w:t>
      </w:r>
    </w:p>
    <w:p w14:paraId="68A2B242" w14:textId="77777777" w:rsidR="002F02D0" w:rsidRPr="00B9655E" w:rsidRDefault="002F02D0" w:rsidP="001565B4">
      <w:pPr>
        <w:autoSpaceDE w:val="0"/>
        <w:autoSpaceDN w:val="0"/>
        <w:adjustRightInd w:val="0"/>
        <w:spacing w:after="0" w:line="240" w:lineRule="auto"/>
        <w:ind w:left="1416"/>
        <w:jc w:val="both"/>
        <w:rPr>
          <w:rFonts w:ascii="Calibri" w:hAnsi="Calibri" w:cs="Calibri"/>
          <w:b/>
          <w:bCs/>
          <w:sz w:val="20"/>
          <w:szCs w:val="20"/>
        </w:rPr>
      </w:pPr>
      <w:r w:rsidRPr="00B9655E">
        <w:rPr>
          <w:rFonts w:ascii="Calibri" w:hAnsi="Calibri" w:cs="Calibri"/>
          <w:b/>
          <w:sz w:val="20"/>
          <w:szCs w:val="20"/>
        </w:rPr>
        <w:t xml:space="preserve">o </w:t>
      </w:r>
      <w:r w:rsidRPr="00B9655E">
        <w:rPr>
          <w:rFonts w:ascii="Calibri" w:hAnsi="Calibri" w:cs="Calibri"/>
          <w:b/>
          <w:bCs/>
          <w:sz w:val="20"/>
          <w:szCs w:val="20"/>
        </w:rPr>
        <w:t>Parque eólico Concejo 3 (Suelo No Urbanizable de Protección Especial Bosques y</w:t>
      </w:r>
    </w:p>
    <w:p w14:paraId="449D8676" w14:textId="77777777" w:rsidR="002F02D0" w:rsidRPr="00B9655E" w:rsidRDefault="002F02D0" w:rsidP="001565B4">
      <w:pPr>
        <w:autoSpaceDE w:val="0"/>
        <w:autoSpaceDN w:val="0"/>
        <w:adjustRightInd w:val="0"/>
        <w:spacing w:after="0" w:line="240" w:lineRule="auto"/>
        <w:ind w:left="1416"/>
        <w:jc w:val="both"/>
        <w:rPr>
          <w:rFonts w:ascii="Calibri" w:hAnsi="Calibri" w:cs="Calibri"/>
          <w:b/>
          <w:bCs/>
          <w:sz w:val="20"/>
          <w:szCs w:val="20"/>
        </w:rPr>
      </w:pPr>
      <w:r w:rsidRPr="00B9655E">
        <w:rPr>
          <w:rFonts w:ascii="Calibri" w:hAnsi="Calibri" w:cs="Calibri"/>
          <w:b/>
          <w:bCs/>
          <w:sz w:val="20"/>
          <w:szCs w:val="20"/>
        </w:rPr>
        <w:t>Prados)</w:t>
      </w:r>
    </w:p>
    <w:p w14:paraId="6A3C39B3" w14:textId="7B89A813" w:rsidR="002F02D0" w:rsidRPr="00B9655E" w:rsidRDefault="002F02D0" w:rsidP="001565B4">
      <w:pPr>
        <w:autoSpaceDE w:val="0"/>
        <w:autoSpaceDN w:val="0"/>
        <w:adjustRightInd w:val="0"/>
        <w:spacing w:after="0" w:line="240" w:lineRule="auto"/>
        <w:ind w:left="1416"/>
        <w:jc w:val="both"/>
        <w:rPr>
          <w:rFonts w:ascii="Calibri" w:hAnsi="Calibri" w:cs="Calibri"/>
          <w:b/>
          <w:bCs/>
          <w:sz w:val="20"/>
          <w:szCs w:val="20"/>
        </w:rPr>
      </w:pPr>
      <w:r w:rsidRPr="00B9655E">
        <w:rPr>
          <w:rFonts w:ascii="Calibri" w:hAnsi="Calibri" w:cs="Calibri"/>
          <w:b/>
          <w:sz w:val="20"/>
          <w:szCs w:val="20"/>
        </w:rPr>
        <w:t xml:space="preserve">o </w:t>
      </w:r>
      <w:r w:rsidRPr="00B9655E">
        <w:rPr>
          <w:rFonts w:ascii="Calibri" w:hAnsi="Calibri" w:cs="Calibri"/>
          <w:b/>
          <w:bCs/>
          <w:sz w:val="20"/>
          <w:szCs w:val="20"/>
        </w:rPr>
        <w:t>LAAT S</w:t>
      </w:r>
      <w:r w:rsidR="00B8445D" w:rsidRPr="00B9655E">
        <w:rPr>
          <w:rFonts w:ascii="Calibri" w:hAnsi="Calibri" w:cs="Calibri"/>
          <w:b/>
          <w:bCs/>
          <w:sz w:val="20"/>
          <w:szCs w:val="20"/>
        </w:rPr>
        <w:t>ET</w:t>
      </w:r>
      <w:r w:rsidRPr="00B9655E">
        <w:rPr>
          <w:rFonts w:ascii="Calibri" w:hAnsi="Calibri" w:cs="Calibri"/>
          <w:b/>
          <w:bCs/>
          <w:sz w:val="20"/>
          <w:szCs w:val="20"/>
        </w:rPr>
        <w:t xml:space="preserve"> Estrella 1</w:t>
      </w:r>
      <w:r w:rsidR="00B8445D" w:rsidRPr="00B9655E">
        <w:rPr>
          <w:rFonts w:ascii="Calibri" w:hAnsi="Calibri" w:cs="Calibri"/>
          <w:b/>
          <w:bCs/>
          <w:sz w:val="20"/>
          <w:szCs w:val="20"/>
        </w:rPr>
        <w:t xml:space="preserve"> </w:t>
      </w:r>
      <w:r w:rsidRPr="00B9655E">
        <w:rPr>
          <w:rFonts w:ascii="Calibri" w:hAnsi="Calibri" w:cs="Calibri"/>
          <w:b/>
          <w:bCs/>
          <w:sz w:val="20"/>
          <w:szCs w:val="20"/>
        </w:rPr>
        <w:t>- S</w:t>
      </w:r>
      <w:r w:rsidR="00B8445D" w:rsidRPr="00B9655E">
        <w:rPr>
          <w:rFonts w:ascii="Calibri" w:hAnsi="Calibri" w:cs="Calibri"/>
          <w:b/>
          <w:bCs/>
          <w:sz w:val="20"/>
          <w:szCs w:val="20"/>
        </w:rPr>
        <w:t>ET</w:t>
      </w:r>
      <w:r w:rsidRPr="00B9655E">
        <w:rPr>
          <w:rFonts w:ascii="Calibri" w:hAnsi="Calibri" w:cs="Calibri"/>
          <w:b/>
          <w:bCs/>
          <w:sz w:val="20"/>
          <w:szCs w:val="20"/>
        </w:rPr>
        <w:t xml:space="preserve"> Iglesuela </w:t>
      </w:r>
      <w:r w:rsidRPr="00B9655E">
        <w:rPr>
          <w:rFonts w:ascii="Calibri" w:hAnsi="Calibri" w:cs="Calibri"/>
          <w:b/>
          <w:sz w:val="20"/>
          <w:szCs w:val="20"/>
        </w:rPr>
        <w:t>(</w:t>
      </w:r>
      <w:r w:rsidRPr="00B9655E">
        <w:rPr>
          <w:rFonts w:ascii="Calibri" w:hAnsi="Calibri" w:cs="Calibri"/>
          <w:b/>
          <w:bCs/>
          <w:sz w:val="20"/>
          <w:szCs w:val="20"/>
        </w:rPr>
        <w:t>Suelo No Urbanizable de Protección Especial</w:t>
      </w:r>
    </w:p>
    <w:p w14:paraId="237E8A41" w14:textId="77777777" w:rsidR="002F02D0" w:rsidRPr="00B9655E" w:rsidRDefault="002F02D0" w:rsidP="001565B4">
      <w:pPr>
        <w:autoSpaceDE w:val="0"/>
        <w:autoSpaceDN w:val="0"/>
        <w:adjustRightInd w:val="0"/>
        <w:spacing w:after="0" w:line="240" w:lineRule="auto"/>
        <w:ind w:left="1416"/>
        <w:jc w:val="both"/>
        <w:rPr>
          <w:rFonts w:ascii="Calibri" w:hAnsi="Calibri" w:cs="Calibri"/>
          <w:b/>
          <w:bCs/>
          <w:sz w:val="20"/>
          <w:szCs w:val="20"/>
        </w:rPr>
      </w:pPr>
      <w:r w:rsidRPr="00B9655E">
        <w:rPr>
          <w:rFonts w:ascii="Calibri" w:hAnsi="Calibri" w:cs="Calibri"/>
          <w:b/>
          <w:bCs/>
          <w:sz w:val="20"/>
          <w:szCs w:val="20"/>
        </w:rPr>
        <w:t>Bosques y Prados)</w:t>
      </w:r>
    </w:p>
    <w:p w14:paraId="488AAD9D" w14:textId="77777777" w:rsidR="002F02D0" w:rsidRPr="00B9655E" w:rsidRDefault="002F02D0" w:rsidP="001565B4">
      <w:pPr>
        <w:autoSpaceDE w:val="0"/>
        <w:autoSpaceDN w:val="0"/>
        <w:adjustRightInd w:val="0"/>
        <w:spacing w:after="0" w:line="240" w:lineRule="auto"/>
        <w:ind w:left="1416"/>
        <w:jc w:val="both"/>
        <w:rPr>
          <w:rFonts w:ascii="Calibri" w:hAnsi="Calibri" w:cs="Calibri"/>
          <w:b/>
          <w:sz w:val="20"/>
          <w:szCs w:val="20"/>
          <w:u w:val="single"/>
        </w:rPr>
      </w:pPr>
    </w:p>
    <w:p w14:paraId="0B333D40" w14:textId="77777777" w:rsidR="002F02D0" w:rsidRPr="00B9655E" w:rsidRDefault="002F02D0" w:rsidP="001565B4">
      <w:pPr>
        <w:autoSpaceDE w:val="0"/>
        <w:autoSpaceDN w:val="0"/>
        <w:adjustRightInd w:val="0"/>
        <w:spacing w:after="0" w:line="240" w:lineRule="auto"/>
        <w:ind w:left="708"/>
        <w:jc w:val="both"/>
        <w:rPr>
          <w:rFonts w:ascii="Calibri" w:hAnsi="Calibri" w:cs="Calibri"/>
          <w:b/>
          <w:bCs/>
          <w:sz w:val="20"/>
          <w:szCs w:val="20"/>
        </w:rPr>
      </w:pPr>
      <w:r w:rsidRPr="00B9655E">
        <w:rPr>
          <w:rFonts w:ascii="Calibri" w:hAnsi="Calibri" w:cs="Calibri"/>
          <w:b/>
          <w:sz w:val="20"/>
          <w:szCs w:val="20"/>
        </w:rPr>
        <w:t xml:space="preserve">- </w:t>
      </w:r>
      <w:r w:rsidRPr="00B9655E">
        <w:rPr>
          <w:rFonts w:ascii="Calibri" w:hAnsi="Calibri" w:cs="Calibri"/>
          <w:b/>
          <w:bCs/>
          <w:sz w:val="20"/>
          <w:szCs w:val="20"/>
          <w:u w:val="single"/>
        </w:rPr>
        <w:t>TM LA IGLESUELA DEL CID</w:t>
      </w:r>
      <w:r w:rsidRPr="00B9655E">
        <w:rPr>
          <w:rFonts w:ascii="Calibri" w:hAnsi="Calibri" w:cs="Calibri"/>
          <w:b/>
          <w:bCs/>
          <w:sz w:val="20"/>
          <w:szCs w:val="20"/>
        </w:rPr>
        <w:t>:</w:t>
      </w:r>
    </w:p>
    <w:p w14:paraId="4CFEAAF9" w14:textId="77777777" w:rsidR="00B8445D" w:rsidRPr="00B9655E" w:rsidRDefault="00B8445D" w:rsidP="001565B4">
      <w:pPr>
        <w:autoSpaceDE w:val="0"/>
        <w:autoSpaceDN w:val="0"/>
        <w:adjustRightInd w:val="0"/>
        <w:spacing w:after="0" w:line="240" w:lineRule="auto"/>
        <w:ind w:left="708"/>
        <w:jc w:val="both"/>
        <w:rPr>
          <w:rFonts w:ascii="Calibri" w:hAnsi="Calibri" w:cs="Calibri"/>
          <w:b/>
          <w:bCs/>
          <w:sz w:val="8"/>
          <w:szCs w:val="8"/>
        </w:rPr>
      </w:pPr>
    </w:p>
    <w:p w14:paraId="47C1723A" w14:textId="17B4263D" w:rsidR="002F02D0" w:rsidRPr="00B9655E" w:rsidRDefault="002F02D0" w:rsidP="001565B4">
      <w:pPr>
        <w:autoSpaceDE w:val="0"/>
        <w:autoSpaceDN w:val="0"/>
        <w:adjustRightInd w:val="0"/>
        <w:spacing w:after="0" w:line="240" w:lineRule="auto"/>
        <w:ind w:left="1416"/>
        <w:jc w:val="both"/>
        <w:rPr>
          <w:rFonts w:ascii="Calibri" w:hAnsi="Calibri" w:cs="Calibri"/>
          <w:b/>
          <w:bCs/>
          <w:sz w:val="20"/>
          <w:szCs w:val="20"/>
        </w:rPr>
      </w:pPr>
      <w:r w:rsidRPr="00B9655E">
        <w:rPr>
          <w:rFonts w:ascii="Calibri" w:hAnsi="Calibri" w:cs="Calibri"/>
          <w:b/>
          <w:sz w:val="20"/>
          <w:szCs w:val="20"/>
        </w:rPr>
        <w:t xml:space="preserve">o </w:t>
      </w:r>
      <w:r w:rsidRPr="00B9655E">
        <w:rPr>
          <w:rFonts w:ascii="Calibri" w:hAnsi="Calibri" w:cs="Calibri"/>
          <w:b/>
          <w:bCs/>
          <w:sz w:val="20"/>
          <w:szCs w:val="20"/>
        </w:rPr>
        <w:t>LAAT S</w:t>
      </w:r>
      <w:r w:rsidR="00B8445D" w:rsidRPr="00B9655E">
        <w:rPr>
          <w:rFonts w:ascii="Calibri" w:hAnsi="Calibri" w:cs="Calibri"/>
          <w:b/>
          <w:bCs/>
          <w:sz w:val="20"/>
          <w:szCs w:val="20"/>
        </w:rPr>
        <w:t>ET</w:t>
      </w:r>
      <w:r w:rsidRPr="00B9655E">
        <w:rPr>
          <w:rFonts w:ascii="Calibri" w:hAnsi="Calibri" w:cs="Calibri"/>
          <w:b/>
          <w:bCs/>
          <w:sz w:val="20"/>
          <w:szCs w:val="20"/>
        </w:rPr>
        <w:t xml:space="preserve"> Cabecero II</w:t>
      </w:r>
      <w:r w:rsidR="00B8445D" w:rsidRPr="00B9655E">
        <w:rPr>
          <w:rFonts w:ascii="Calibri" w:hAnsi="Calibri" w:cs="Calibri"/>
          <w:b/>
          <w:bCs/>
          <w:sz w:val="20"/>
          <w:szCs w:val="20"/>
        </w:rPr>
        <w:t xml:space="preserve"> </w:t>
      </w:r>
      <w:r w:rsidRPr="00B9655E">
        <w:rPr>
          <w:rFonts w:ascii="Calibri" w:hAnsi="Calibri" w:cs="Calibri"/>
          <w:b/>
          <w:bCs/>
          <w:sz w:val="20"/>
          <w:szCs w:val="20"/>
        </w:rPr>
        <w:t>-</w:t>
      </w:r>
      <w:r w:rsidR="00B8445D" w:rsidRPr="00B9655E">
        <w:rPr>
          <w:rFonts w:ascii="Calibri" w:hAnsi="Calibri" w:cs="Calibri"/>
          <w:b/>
          <w:bCs/>
          <w:sz w:val="20"/>
          <w:szCs w:val="20"/>
        </w:rPr>
        <w:t xml:space="preserve"> </w:t>
      </w:r>
      <w:r w:rsidRPr="00B9655E">
        <w:rPr>
          <w:rFonts w:ascii="Calibri" w:hAnsi="Calibri" w:cs="Calibri"/>
          <w:b/>
          <w:bCs/>
          <w:sz w:val="20"/>
          <w:szCs w:val="20"/>
        </w:rPr>
        <w:t>S</w:t>
      </w:r>
      <w:r w:rsidR="00B8445D" w:rsidRPr="00B9655E">
        <w:rPr>
          <w:rFonts w:ascii="Calibri" w:hAnsi="Calibri" w:cs="Calibri"/>
          <w:b/>
          <w:bCs/>
          <w:sz w:val="20"/>
          <w:szCs w:val="20"/>
        </w:rPr>
        <w:t>ET</w:t>
      </w:r>
      <w:r w:rsidRPr="00B9655E">
        <w:rPr>
          <w:rFonts w:ascii="Calibri" w:hAnsi="Calibri" w:cs="Calibri"/>
          <w:b/>
          <w:bCs/>
          <w:sz w:val="20"/>
          <w:szCs w:val="20"/>
        </w:rPr>
        <w:t xml:space="preserve"> Iglesuela </w:t>
      </w:r>
      <w:r w:rsidRPr="00B9655E">
        <w:rPr>
          <w:rFonts w:ascii="Calibri" w:hAnsi="Calibri" w:cs="Calibri"/>
          <w:b/>
          <w:sz w:val="20"/>
          <w:szCs w:val="20"/>
        </w:rPr>
        <w:t>(</w:t>
      </w:r>
      <w:r w:rsidRPr="00B9655E">
        <w:rPr>
          <w:rFonts w:ascii="Calibri" w:hAnsi="Calibri" w:cs="Calibri"/>
          <w:b/>
          <w:bCs/>
          <w:sz w:val="20"/>
          <w:szCs w:val="20"/>
        </w:rPr>
        <w:t>Suelo No Urbanizable de protección especial por su interés paisajístico y uso rustico forestal</w:t>
      </w:r>
    </w:p>
    <w:p w14:paraId="6347FAD4" w14:textId="647C4B79" w:rsidR="002F02D0" w:rsidRPr="00B9655E" w:rsidRDefault="002F02D0" w:rsidP="001565B4">
      <w:pPr>
        <w:autoSpaceDE w:val="0"/>
        <w:autoSpaceDN w:val="0"/>
        <w:adjustRightInd w:val="0"/>
        <w:spacing w:after="0" w:line="240" w:lineRule="auto"/>
        <w:ind w:left="1416"/>
        <w:jc w:val="both"/>
        <w:rPr>
          <w:rFonts w:ascii="Calibri" w:hAnsi="Calibri" w:cs="Calibri"/>
          <w:b/>
          <w:bCs/>
          <w:sz w:val="20"/>
          <w:szCs w:val="20"/>
        </w:rPr>
      </w:pPr>
      <w:r w:rsidRPr="00B9655E">
        <w:rPr>
          <w:rFonts w:ascii="Calibri" w:hAnsi="Calibri" w:cs="Calibri"/>
          <w:b/>
          <w:sz w:val="20"/>
          <w:szCs w:val="20"/>
        </w:rPr>
        <w:t xml:space="preserve">o </w:t>
      </w:r>
      <w:r w:rsidRPr="00B9655E">
        <w:rPr>
          <w:rFonts w:ascii="Calibri" w:hAnsi="Calibri" w:cs="Calibri"/>
          <w:b/>
          <w:bCs/>
          <w:sz w:val="20"/>
          <w:szCs w:val="20"/>
        </w:rPr>
        <w:t>LAAT S</w:t>
      </w:r>
      <w:r w:rsidR="00B8445D" w:rsidRPr="00B9655E">
        <w:rPr>
          <w:rFonts w:ascii="Calibri" w:hAnsi="Calibri" w:cs="Calibri"/>
          <w:b/>
          <w:bCs/>
          <w:sz w:val="20"/>
          <w:szCs w:val="20"/>
        </w:rPr>
        <w:t>ET</w:t>
      </w:r>
      <w:r w:rsidRPr="00B9655E">
        <w:rPr>
          <w:rFonts w:ascii="Calibri" w:hAnsi="Calibri" w:cs="Calibri"/>
          <w:b/>
          <w:bCs/>
          <w:sz w:val="20"/>
          <w:szCs w:val="20"/>
        </w:rPr>
        <w:t xml:space="preserve"> Iglesuela</w:t>
      </w:r>
      <w:r w:rsidR="00B8445D" w:rsidRPr="00B9655E">
        <w:rPr>
          <w:rFonts w:ascii="Calibri" w:hAnsi="Calibri" w:cs="Calibri"/>
          <w:b/>
          <w:bCs/>
          <w:sz w:val="20"/>
          <w:szCs w:val="20"/>
        </w:rPr>
        <w:t xml:space="preserve"> </w:t>
      </w:r>
      <w:r w:rsidRPr="00B9655E">
        <w:rPr>
          <w:rFonts w:ascii="Calibri" w:hAnsi="Calibri" w:cs="Calibri"/>
          <w:b/>
          <w:bCs/>
          <w:sz w:val="20"/>
          <w:szCs w:val="20"/>
        </w:rPr>
        <w:t>- S</w:t>
      </w:r>
      <w:r w:rsidR="00B8445D" w:rsidRPr="00B9655E">
        <w:rPr>
          <w:rFonts w:ascii="Calibri" w:hAnsi="Calibri" w:cs="Calibri"/>
          <w:b/>
          <w:bCs/>
          <w:sz w:val="20"/>
          <w:szCs w:val="20"/>
        </w:rPr>
        <w:t>ET</w:t>
      </w:r>
      <w:r w:rsidRPr="00B9655E">
        <w:rPr>
          <w:rFonts w:ascii="Calibri" w:hAnsi="Calibri" w:cs="Calibri"/>
          <w:b/>
          <w:bCs/>
          <w:sz w:val="20"/>
          <w:szCs w:val="20"/>
        </w:rPr>
        <w:t xml:space="preserve"> Morella </w:t>
      </w:r>
      <w:r w:rsidRPr="00B9655E">
        <w:rPr>
          <w:rFonts w:ascii="Calibri" w:hAnsi="Calibri" w:cs="Calibri"/>
          <w:b/>
          <w:sz w:val="20"/>
          <w:szCs w:val="20"/>
        </w:rPr>
        <w:t>(</w:t>
      </w:r>
      <w:r w:rsidRPr="00B9655E">
        <w:rPr>
          <w:rFonts w:ascii="Calibri" w:hAnsi="Calibri" w:cs="Calibri"/>
          <w:b/>
          <w:bCs/>
          <w:sz w:val="20"/>
          <w:szCs w:val="20"/>
        </w:rPr>
        <w:t>Suelo No Urbanizable de protección especial por su interés geológico y paisajístico)</w:t>
      </w:r>
    </w:p>
    <w:p w14:paraId="5B6E7619" w14:textId="77777777" w:rsidR="002F02D0" w:rsidRPr="00B9655E" w:rsidRDefault="002F02D0" w:rsidP="001565B4">
      <w:pPr>
        <w:autoSpaceDE w:val="0"/>
        <w:autoSpaceDN w:val="0"/>
        <w:adjustRightInd w:val="0"/>
        <w:spacing w:after="0" w:line="240" w:lineRule="auto"/>
        <w:ind w:left="1416"/>
        <w:jc w:val="both"/>
        <w:rPr>
          <w:rFonts w:ascii="Calibri" w:hAnsi="Calibri" w:cs="Calibri"/>
          <w:b/>
          <w:sz w:val="20"/>
          <w:szCs w:val="20"/>
        </w:rPr>
      </w:pPr>
      <w:r w:rsidRPr="00B9655E">
        <w:rPr>
          <w:rFonts w:ascii="Calibri" w:hAnsi="Calibri" w:cs="Calibri"/>
          <w:b/>
          <w:sz w:val="20"/>
          <w:szCs w:val="20"/>
        </w:rPr>
        <w:t>o Parque eólico Concejo 1 (Suelo No Urbanizable Común, Suelo No Urbanizable Especial por estar en zona BIC Arquitectura piedra seca)</w:t>
      </w:r>
    </w:p>
    <w:p w14:paraId="37B58A2E" w14:textId="5606844A" w:rsidR="002F02D0" w:rsidRPr="00B9655E" w:rsidRDefault="002F02D0" w:rsidP="001565B4">
      <w:pPr>
        <w:autoSpaceDE w:val="0"/>
        <w:autoSpaceDN w:val="0"/>
        <w:adjustRightInd w:val="0"/>
        <w:spacing w:after="0" w:line="240" w:lineRule="auto"/>
        <w:ind w:left="1416"/>
        <w:jc w:val="both"/>
        <w:rPr>
          <w:rFonts w:ascii="Calibri" w:hAnsi="Calibri" w:cs="Calibri"/>
          <w:b/>
          <w:bCs/>
          <w:sz w:val="20"/>
          <w:szCs w:val="20"/>
        </w:rPr>
      </w:pPr>
      <w:r w:rsidRPr="00B9655E">
        <w:rPr>
          <w:rFonts w:ascii="Calibri" w:hAnsi="Calibri" w:cs="Calibri"/>
          <w:b/>
          <w:sz w:val="20"/>
          <w:szCs w:val="20"/>
        </w:rPr>
        <w:t xml:space="preserve">o </w:t>
      </w:r>
      <w:r w:rsidRPr="00B9655E">
        <w:rPr>
          <w:rFonts w:ascii="Calibri" w:hAnsi="Calibri" w:cs="Calibri"/>
          <w:b/>
          <w:bCs/>
          <w:sz w:val="20"/>
          <w:szCs w:val="20"/>
        </w:rPr>
        <w:t xml:space="preserve">LAAT CS Concejo I </w:t>
      </w:r>
      <w:r w:rsidR="00FF0865" w:rsidRPr="00B9655E">
        <w:rPr>
          <w:rFonts w:ascii="Calibri" w:hAnsi="Calibri" w:cs="Calibri"/>
          <w:b/>
          <w:bCs/>
          <w:sz w:val="20"/>
          <w:szCs w:val="20"/>
        </w:rPr>
        <w:t>-</w:t>
      </w:r>
      <w:r w:rsidRPr="00B9655E">
        <w:rPr>
          <w:rFonts w:ascii="Calibri" w:hAnsi="Calibri" w:cs="Calibri"/>
          <w:b/>
          <w:bCs/>
          <w:sz w:val="20"/>
          <w:szCs w:val="20"/>
        </w:rPr>
        <w:t xml:space="preserve"> SET Iglesuela </w:t>
      </w:r>
      <w:r w:rsidRPr="00B9655E">
        <w:rPr>
          <w:rFonts w:ascii="Calibri" w:hAnsi="Calibri" w:cs="Calibri"/>
          <w:b/>
          <w:sz w:val="20"/>
          <w:szCs w:val="20"/>
        </w:rPr>
        <w:t>(</w:t>
      </w:r>
      <w:r w:rsidRPr="00B9655E">
        <w:rPr>
          <w:rFonts w:ascii="Calibri" w:hAnsi="Calibri" w:cs="Calibri"/>
          <w:b/>
          <w:bCs/>
          <w:sz w:val="20"/>
          <w:szCs w:val="20"/>
        </w:rPr>
        <w:t xml:space="preserve">Suelo No Urbanizable de protección especial por su interés paisajístico y uso rustico forestal y </w:t>
      </w:r>
      <w:r w:rsidRPr="00B9655E">
        <w:rPr>
          <w:rFonts w:ascii="Calibri" w:hAnsi="Calibri" w:cs="Calibri"/>
          <w:b/>
          <w:sz w:val="20"/>
          <w:szCs w:val="20"/>
        </w:rPr>
        <w:t>Suelo No Urbanizable Especial por estar</w:t>
      </w:r>
      <w:r w:rsidRPr="00B9655E">
        <w:rPr>
          <w:rFonts w:ascii="Calibri" w:hAnsi="Calibri" w:cs="Calibri"/>
          <w:b/>
          <w:bCs/>
          <w:sz w:val="20"/>
          <w:szCs w:val="20"/>
        </w:rPr>
        <w:t xml:space="preserve"> </w:t>
      </w:r>
      <w:r w:rsidRPr="00B9655E">
        <w:rPr>
          <w:rFonts w:ascii="Calibri" w:hAnsi="Calibri" w:cs="Calibri"/>
          <w:b/>
          <w:sz w:val="20"/>
          <w:szCs w:val="20"/>
        </w:rPr>
        <w:t>en zona BIC piedra seca)</w:t>
      </w:r>
    </w:p>
    <w:p w14:paraId="4A82CC2B" w14:textId="77777777" w:rsidR="002F02D0" w:rsidRPr="00B9655E" w:rsidRDefault="002F02D0" w:rsidP="001565B4">
      <w:pPr>
        <w:autoSpaceDE w:val="0"/>
        <w:autoSpaceDN w:val="0"/>
        <w:adjustRightInd w:val="0"/>
        <w:spacing w:after="0" w:line="240" w:lineRule="auto"/>
        <w:ind w:left="1416"/>
        <w:jc w:val="both"/>
        <w:rPr>
          <w:rFonts w:ascii="Calibri" w:hAnsi="Calibri" w:cs="Calibri"/>
          <w:b/>
          <w:bCs/>
          <w:sz w:val="20"/>
          <w:szCs w:val="20"/>
        </w:rPr>
      </w:pPr>
      <w:r w:rsidRPr="00B9655E">
        <w:rPr>
          <w:rFonts w:ascii="Calibri" w:hAnsi="Calibri" w:cs="Calibri"/>
          <w:b/>
          <w:sz w:val="20"/>
          <w:szCs w:val="20"/>
        </w:rPr>
        <w:t xml:space="preserve">o </w:t>
      </w:r>
      <w:r w:rsidRPr="00B9655E">
        <w:rPr>
          <w:rFonts w:ascii="Calibri" w:hAnsi="Calibri" w:cs="Calibri"/>
          <w:b/>
          <w:bCs/>
          <w:sz w:val="20"/>
          <w:szCs w:val="20"/>
        </w:rPr>
        <w:t xml:space="preserve">Parque eólico Concejo 2 (Suelo No Urbanizable de protección especial por su interés paisajístico y uso rustico forestal, </w:t>
      </w:r>
      <w:r w:rsidRPr="00B9655E">
        <w:rPr>
          <w:rFonts w:ascii="Calibri" w:hAnsi="Calibri" w:cs="Calibri"/>
          <w:b/>
          <w:sz w:val="20"/>
          <w:szCs w:val="20"/>
        </w:rPr>
        <w:t>Suelo No Urbanizable Especial por estar en zona BIC</w:t>
      </w:r>
      <w:r w:rsidRPr="00B9655E">
        <w:rPr>
          <w:rFonts w:ascii="Calibri" w:hAnsi="Calibri" w:cs="Calibri"/>
          <w:b/>
          <w:bCs/>
          <w:sz w:val="20"/>
          <w:szCs w:val="20"/>
        </w:rPr>
        <w:t xml:space="preserve"> </w:t>
      </w:r>
      <w:r w:rsidRPr="00B9655E">
        <w:rPr>
          <w:rFonts w:ascii="Calibri" w:hAnsi="Calibri" w:cs="Calibri"/>
          <w:b/>
          <w:sz w:val="20"/>
          <w:szCs w:val="20"/>
        </w:rPr>
        <w:t>piedra seca</w:t>
      </w:r>
      <w:r w:rsidRPr="00B9655E">
        <w:rPr>
          <w:rFonts w:ascii="Calibri" w:hAnsi="Calibri" w:cs="Calibri"/>
          <w:b/>
          <w:bCs/>
          <w:sz w:val="20"/>
          <w:szCs w:val="20"/>
        </w:rPr>
        <w:t>)</w:t>
      </w:r>
    </w:p>
    <w:p w14:paraId="16DF7613" w14:textId="6104640D" w:rsidR="002F02D0" w:rsidRPr="00B9655E" w:rsidRDefault="002F02D0" w:rsidP="001565B4">
      <w:pPr>
        <w:autoSpaceDE w:val="0"/>
        <w:autoSpaceDN w:val="0"/>
        <w:adjustRightInd w:val="0"/>
        <w:spacing w:after="0" w:line="240" w:lineRule="auto"/>
        <w:ind w:left="1416"/>
        <w:jc w:val="both"/>
        <w:rPr>
          <w:rFonts w:ascii="Calibri" w:hAnsi="Calibri" w:cs="Calibri"/>
          <w:b/>
          <w:bCs/>
          <w:sz w:val="20"/>
          <w:szCs w:val="20"/>
        </w:rPr>
      </w:pPr>
      <w:r w:rsidRPr="00B9655E">
        <w:rPr>
          <w:rFonts w:ascii="Calibri" w:hAnsi="Calibri" w:cs="Calibri"/>
          <w:b/>
          <w:sz w:val="20"/>
          <w:szCs w:val="20"/>
        </w:rPr>
        <w:t xml:space="preserve">o </w:t>
      </w:r>
      <w:r w:rsidRPr="00B9655E">
        <w:rPr>
          <w:rFonts w:ascii="Calibri" w:hAnsi="Calibri" w:cs="Calibri"/>
          <w:b/>
          <w:bCs/>
          <w:sz w:val="20"/>
          <w:szCs w:val="20"/>
        </w:rPr>
        <w:t xml:space="preserve">LAAT </w:t>
      </w:r>
      <w:r w:rsidR="00FF0865" w:rsidRPr="00B9655E">
        <w:rPr>
          <w:rFonts w:ascii="Calibri" w:hAnsi="Calibri" w:cs="Calibri"/>
          <w:b/>
          <w:bCs/>
          <w:sz w:val="20"/>
          <w:szCs w:val="20"/>
        </w:rPr>
        <w:t>SET</w:t>
      </w:r>
      <w:r w:rsidRPr="00B9655E">
        <w:rPr>
          <w:rFonts w:ascii="Calibri" w:hAnsi="Calibri" w:cs="Calibri"/>
          <w:b/>
          <w:bCs/>
          <w:sz w:val="20"/>
          <w:szCs w:val="20"/>
        </w:rPr>
        <w:t xml:space="preserve"> Estrella 1- </w:t>
      </w:r>
      <w:r w:rsidR="00FF0865" w:rsidRPr="00B9655E">
        <w:rPr>
          <w:rFonts w:ascii="Calibri" w:hAnsi="Calibri" w:cs="Calibri"/>
          <w:b/>
          <w:bCs/>
          <w:sz w:val="20"/>
          <w:szCs w:val="20"/>
        </w:rPr>
        <w:t>SET</w:t>
      </w:r>
      <w:r w:rsidRPr="00B9655E">
        <w:rPr>
          <w:rFonts w:ascii="Calibri" w:hAnsi="Calibri" w:cs="Calibri"/>
          <w:b/>
          <w:bCs/>
          <w:sz w:val="20"/>
          <w:szCs w:val="20"/>
        </w:rPr>
        <w:t xml:space="preserve"> Iglesuela: 2 </w:t>
      </w:r>
      <w:r w:rsidRPr="00B9655E">
        <w:rPr>
          <w:rFonts w:ascii="Calibri" w:hAnsi="Calibri" w:cs="Calibri"/>
          <w:b/>
          <w:sz w:val="20"/>
          <w:szCs w:val="20"/>
        </w:rPr>
        <w:t>(</w:t>
      </w:r>
      <w:r w:rsidRPr="00B9655E">
        <w:rPr>
          <w:rFonts w:ascii="Calibri" w:hAnsi="Calibri" w:cs="Calibri"/>
          <w:b/>
          <w:bCs/>
          <w:sz w:val="20"/>
          <w:szCs w:val="20"/>
        </w:rPr>
        <w:t>Suelo No Urbanizable de protección especial por su interés paisajístico y uso rustico forestal)</w:t>
      </w:r>
    </w:p>
    <w:p w14:paraId="15C17253" w14:textId="77777777" w:rsidR="002F02D0" w:rsidRPr="00B9655E" w:rsidRDefault="002F02D0" w:rsidP="001565B4">
      <w:pPr>
        <w:spacing w:after="0" w:line="240" w:lineRule="auto"/>
        <w:jc w:val="both"/>
        <w:rPr>
          <w:rFonts w:ascii="Calibri" w:hAnsi="Calibri" w:cs="Calibri"/>
          <w:b/>
          <w:sz w:val="20"/>
          <w:szCs w:val="20"/>
        </w:rPr>
      </w:pPr>
    </w:p>
    <w:p w14:paraId="28B2F166" w14:textId="6892CED1" w:rsidR="006C39A0" w:rsidRPr="00B9655E" w:rsidRDefault="006C39A0" w:rsidP="001565B4">
      <w:pPr>
        <w:spacing w:after="0" w:line="240" w:lineRule="auto"/>
        <w:jc w:val="both"/>
        <w:rPr>
          <w:rFonts w:ascii="Calibri" w:hAnsi="Calibri" w:cs="Calibri"/>
          <w:b/>
        </w:rPr>
      </w:pPr>
      <w:r w:rsidRPr="00B9655E">
        <w:rPr>
          <w:rFonts w:ascii="Calibri" w:hAnsi="Calibri" w:cs="Calibri"/>
          <w:b/>
          <w:sz w:val="20"/>
          <w:szCs w:val="20"/>
        </w:rPr>
        <w:t>2.4</w:t>
      </w:r>
      <w:r w:rsidR="00F52AEC" w:rsidRPr="00B9655E">
        <w:rPr>
          <w:rFonts w:ascii="Calibri" w:hAnsi="Calibri" w:cs="Calibri"/>
          <w:b/>
          <w:sz w:val="20"/>
          <w:szCs w:val="20"/>
        </w:rPr>
        <w:t>9</w:t>
      </w:r>
      <w:r w:rsidRPr="00B9655E">
        <w:rPr>
          <w:rFonts w:ascii="Calibri" w:hAnsi="Calibri" w:cs="Calibri"/>
          <w:b/>
          <w:sz w:val="20"/>
          <w:szCs w:val="20"/>
        </w:rPr>
        <w:t xml:space="preserve">.3. Diversos ayuntamientos de la zona </w:t>
      </w:r>
      <w:r w:rsidR="00F31EF7" w:rsidRPr="00B9655E">
        <w:rPr>
          <w:rFonts w:ascii="Calibri" w:hAnsi="Calibri" w:cs="Calibri"/>
          <w:b/>
          <w:sz w:val="20"/>
          <w:szCs w:val="20"/>
        </w:rPr>
        <w:t>emitieron informes urb</w:t>
      </w:r>
      <w:r w:rsidRPr="00B9655E">
        <w:rPr>
          <w:rFonts w:ascii="Calibri" w:hAnsi="Calibri" w:cs="Calibri"/>
          <w:b/>
          <w:sz w:val="20"/>
          <w:szCs w:val="20"/>
        </w:rPr>
        <w:t>a</w:t>
      </w:r>
      <w:r w:rsidR="00AE5F7F" w:rsidRPr="00B9655E">
        <w:rPr>
          <w:rFonts w:ascii="Calibri" w:hAnsi="Calibri" w:cs="Calibri"/>
          <w:b/>
          <w:sz w:val="20"/>
          <w:szCs w:val="20"/>
        </w:rPr>
        <w:t>nísticos y a</w:t>
      </w:r>
      <w:r w:rsidRPr="00B9655E">
        <w:rPr>
          <w:rFonts w:ascii="Calibri" w:hAnsi="Calibri" w:cs="Calibri"/>
          <w:b/>
          <w:sz w:val="20"/>
          <w:szCs w:val="20"/>
        </w:rPr>
        <w:t>utorizaron las ocupaciones</w:t>
      </w:r>
      <w:r w:rsidR="00AE5F7F" w:rsidRPr="00B9655E">
        <w:rPr>
          <w:rFonts w:ascii="Calibri" w:hAnsi="Calibri" w:cs="Calibri"/>
          <w:b/>
          <w:sz w:val="20"/>
          <w:szCs w:val="20"/>
        </w:rPr>
        <w:t xml:space="preserve"> </w:t>
      </w:r>
      <w:r w:rsidR="00AE5F7F" w:rsidRPr="00B9655E">
        <w:rPr>
          <w:rFonts w:ascii="Calibri" w:hAnsi="Calibri" w:cs="Calibri"/>
          <w:b/>
        </w:rPr>
        <w:t>sin un análisis de la compatibilidad con el planeamiento ni con los valores que este pretende proteger, y</w:t>
      </w:r>
      <w:r w:rsidRPr="00B9655E">
        <w:rPr>
          <w:rFonts w:ascii="Calibri" w:hAnsi="Calibri" w:cs="Calibri"/>
          <w:b/>
          <w:sz w:val="20"/>
          <w:szCs w:val="20"/>
        </w:rPr>
        <w:t xml:space="preserve"> a pesar de los Informes del </w:t>
      </w:r>
      <w:r w:rsidRPr="00B9655E">
        <w:rPr>
          <w:rFonts w:ascii="Calibri" w:hAnsi="Calibri" w:cs="Calibri"/>
          <w:b/>
        </w:rPr>
        <w:t xml:space="preserve">Consejo Provincial de Urbanismo y de lo que señala en sus </w:t>
      </w:r>
      <w:proofErr w:type="spellStart"/>
      <w:r w:rsidRPr="00B9655E">
        <w:rPr>
          <w:rFonts w:ascii="Calibri" w:hAnsi="Calibri" w:cs="Calibri"/>
          <w:b/>
        </w:rPr>
        <w:t>PGOUs</w:t>
      </w:r>
      <w:proofErr w:type="spellEnd"/>
      <w:r w:rsidRPr="00B9655E">
        <w:rPr>
          <w:rFonts w:ascii="Calibri" w:hAnsi="Calibri" w:cs="Calibri"/>
          <w:b/>
        </w:rPr>
        <w:t xml:space="preserve"> que prevén que, en general, todas las construcciones e instalaciones que se desarrollen en suelo no urbanizable deberán integrarse en el paisaje, tanto por materiales y composición, como de la situación y perspectiva.</w:t>
      </w:r>
    </w:p>
    <w:p w14:paraId="5FFE8486" w14:textId="77777777" w:rsidR="006C39A0" w:rsidRPr="00B9655E" w:rsidRDefault="006C39A0" w:rsidP="001565B4">
      <w:pPr>
        <w:spacing w:after="0" w:line="240" w:lineRule="auto"/>
        <w:jc w:val="both"/>
        <w:rPr>
          <w:rFonts w:ascii="Calibri" w:hAnsi="Calibri" w:cs="Calibri"/>
          <w:b/>
          <w:sz w:val="20"/>
          <w:szCs w:val="20"/>
        </w:rPr>
      </w:pPr>
    </w:p>
    <w:p w14:paraId="337A0D8F" w14:textId="77777777" w:rsidR="006C39A0" w:rsidRPr="00B9655E" w:rsidRDefault="006C39A0" w:rsidP="001565B4">
      <w:pPr>
        <w:spacing w:after="0" w:line="240" w:lineRule="auto"/>
        <w:jc w:val="both"/>
        <w:rPr>
          <w:rFonts w:ascii="Calibri" w:hAnsi="Calibri" w:cs="Calibri"/>
          <w:b/>
          <w:sz w:val="20"/>
          <w:szCs w:val="20"/>
        </w:rPr>
      </w:pPr>
    </w:p>
    <w:p w14:paraId="4CA34057" w14:textId="39337F64" w:rsidR="0024376F" w:rsidRPr="00B9655E" w:rsidRDefault="002F02D0" w:rsidP="001565B4">
      <w:pPr>
        <w:spacing w:after="0" w:line="240" w:lineRule="auto"/>
        <w:jc w:val="both"/>
        <w:rPr>
          <w:rFonts w:ascii="Calibri" w:hAnsi="Calibri" w:cs="Calibri"/>
          <w:b/>
          <w:bCs/>
          <w:sz w:val="20"/>
          <w:szCs w:val="20"/>
        </w:rPr>
      </w:pPr>
      <w:r w:rsidRPr="00B9655E">
        <w:rPr>
          <w:rFonts w:ascii="Calibri" w:hAnsi="Calibri" w:cs="Calibri"/>
          <w:b/>
          <w:bCs/>
          <w:sz w:val="20"/>
          <w:szCs w:val="20"/>
        </w:rPr>
        <w:t>2.</w:t>
      </w:r>
      <w:r w:rsidR="008110B1" w:rsidRPr="00B9655E">
        <w:rPr>
          <w:rFonts w:ascii="Calibri" w:hAnsi="Calibri" w:cs="Calibri"/>
          <w:b/>
          <w:bCs/>
          <w:sz w:val="20"/>
          <w:szCs w:val="20"/>
        </w:rPr>
        <w:t>4</w:t>
      </w:r>
      <w:r w:rsidR="00F52AEC" w:rsidRPr="00B9655E">
        <w:rPr>
          <w:rFonts w:ascii="Calibri" w:hAnsi="Calibri" w:cs="Calibri"/>
          <w:b/>
          <w:bCs/>
          <w:sz w:val="20"/>
          <w:szCs w:val="20"/>
        </w:rPr>
        <w:t>9</w:t>
      </w:r>
      <w:r w:rsidRPr="00B9655E">
        <w:rPr>
          <w:rFonts w:ascii="Calibri" w:hAnsi="Calibri" w:cs="Calibri"/>
          <w:b/>
          <w:bCs/>
          <w:sz w:val="20"/>
          <w:szCs w:val="20"/>
        </w:rPr>
        <w:t>.</w:t>
      </w:r>
      <w:r w:rsidR="006C39A0" w:rsidRPr="00B9655E">
        <w:rPr>
          <w:rFonts w:ascii="Calibri" w:hAnsi="Calibri" w:cs="Calibri"/>
          <w:b/>
          <w:bCs/>
          <w:sz w:val="20"/>
          <w:szCs w:val="20"/>
        </w:rPr>
        <w:t>4</w:t>
      </w:r>
      <w:r w:rsidRPr="00B9655E">
        <w:rPr>
          <w:rFonts w:ascii="Calibri" w:hAnsi="Calibri" w:cs="Calibri"/>
          <w:b/>
          <w:bCs/>
          <w:sz w:val="20"/>
          <w:szCs w:val="20"/>
        </w:rPr>
        <w:t xml:space="preserve">. </w:t>
      </w:r>
      <w:r w:rsidRPr="00B9655E">
        <w:rPr>
          <w:rFonts w:ascii="Calibri" w:hAnsi="Calibri" w:cs="Calibri"/>
          <w:b/>
          <w:bCs/>
          <w:sz w:val="20"/>
          <w:szCs w:val="20"/>
          <w:u w:val="single"/>
        </w:rPr>
        <w:t>EN LOS TERRENOS CLASIFICADOS COMO SUELO NO URBANIZABLE DE ESPECIAL PROTECCIÓN NO PUEDEN AUTORIZARSE INSTALACIONES DE ENERGÍAS RENOVABLES</w:t>
      </w:r>
      <w:r w:rsidR="0024376F" w:rsidRPr="00B9655E">
        <w:rPr>
          <w:rFonts w:ascii="Calibri" w:hAnsi="Calibri" w:cs="Calibri"/>
          <w:b/>
          <w:bCs/>
          <w:sz w:val="20"/>
          <w:szCs w:val="20"/>
        </w:rPr>
        <w:t>.</w:t>
      </w:r>
    </w:p>
    <w:p w14:paraId="3E59CCF1" w14:textId="77777777" w:rsidR="0024376F" w:rsidRPr="00B9655E" w:rsidRDefault="0024376F" w:rsidP="001565B4">
      <w:pPr>
        <w:spacing w:after="0" w:line="240" w:lineRule="auto"/>
        <w:jc w:val="both"/>
        <w:rPr>
          <w:rFonts w:ascii="Calibri" w:hAnsi="Calibri" w:cs="Calibri"/>
          <w:b/>
          <w:bCs/>
          <w:sz w:val="8"/>
          <w:szCs w:val="8"/>
        </w:rPr>
      </w:pPr>
    </w:p>
    <w:p w14:paraId="6E754B43" w14:textId="77777777" w:rsidR="0024376F" w:rsidRPr="00B9655E" w:rsidRDefault="0024376F" w:rsidP="001565B4">
      <w:pPr>
        <w:spacing w:after="0" w:line="240" w:lineRule="auto"/>
        <w:jc w:val="both"/>
        <w:rPr>
          <w:rFonts w:ascii="Calibri" w:hAnsi="Calibri" w:cs="Calibri"/>
          <w:b/>
          <w:sz w:val="20"/>
          <w:szCs w:val="20"/>
        </w:rPr>
      </w:pPr>
      <w:r w:rsidRPr="00B9655E">
        <w:rPr>
          <w:rFonts w:ascii="Calibri" w:hAnsi="Calibri" w:cs="Calibri"/>
          <w:b/>
          <w:bCs/>
          <w:sz w:val="20"/>
          <w:szCs w:val="20"/>
        </w:rPr>
        <w:t>E</w:t>
      </w:r>
      <w:r w:rsidR="002F02D0" w:rsidRPr="00B9655E">
        <w:rPr>
          <w:rFonts w:ascii="Calibri" w:hAnsi="Calibri" w:cs="Calibri"/>
          <w:b/>
          <w:sz w:val="20"/>
          <w:szCs w:val="20"/>
        </w:rPr>
        <w:t xml:space="preserve">n sede de normativa urbanística ha de primar la determinación del planeamiento cuando se clasifique el suelo como no urbanizable de especial protección y, por tanto, incompatible con las instalaciones industriales de energía eólica. </w:t>
      </w:r>
    </w:p>
    <w:p w14:paraId="2342A463" w14:textId="77777777" w:rsidR="0024376F" w:rsidRPr="00B9655E" w:rsidRDefault="0024376F" w:rsidP="001565B4">
      <w:pPr>
        <w:spacing w:after="0" w:line="240" w:lineRule="auto"/>
        <w:jc w:val="both"/>
        <w:rPr>
          <w:rFonts w:ascii="Calibri" w:hAnsi="Calibri" w:cs="Calibri"/>
          <w:b/>
          <w:sz w:val="20"/>
          <w:szCs w:val="20"/>
        </w:rPr>
      </w:pPr>
    </w:p>
    <w:p w14:paraId="394B8F34" w14:textId="48D0C8C6" w:rsidR="002F02D0" w:rsidRPr="00B9655E" w:rsidRDefault="002F02D0" w:rsidP="001565B4">
      <w:pPr>
        <w:spacing w:after="0" w:line="240" w:lineRule="auto"/>
        <w:jc w:val="both"/>
        <w:rPr>
          <w:rFonts w:ascii="Calibri" w:hAnsi="Calibri" w:cs="Calibri"/>
          <w:b/>
          <w:sz w:val="20"/>
          <w:szCs w:val="20"/>
        </w:rPr>
      </w:pPr>
      <w:r w:rsidRPr="00B9655E">
        <w:rPr>
          <w:rFonts w:ascii="Calibri" w:hAnsi="Calibri" w:cs="Calibri"/>
          <w:b/>
          <w:sz w:val="20"/>
          <w:szCs w:val="20"/>
        </w:rPr>
        <w:t>Y así lo ha entendido la Jurisprudencia, en concreto la Sala Territorial de Valladolid, en su sentencia de 30 de noviembre de 2010</w:t>
      </w:r>
      <w:r w:rsidR="0024376F" w:rsidRPr="00B9655E">
        <w:rPr>
          <w:rFonts w:ascii="Calibri" w:hAnsi="Calibri" w:cs="Calibri"/>
          <w:b/>
          <w:sz w:val="20"/>
          <w:szCs w:val="20"/>
        </w:rPr>
        <w:t xml:space="preserve"> </w:t>
      </w:r>
      <w:r w:rsidRPr="00B9655E">
        <w:rPr>
          <w:rFonts w:ascii="Calibri" w:hAnsi="Calibri" w:cs="Calibri"/>
          <w:b/>
          <w:sz w:val="20"/>
          <w:szCs w:val="20"/>
        </w:rPr>
        <w:t>(recurso 948/2009) o el T.S.J.</w:t>
      </w:r>
      <w:r w:rsidR="0024376F" w:rsidRPr="00B9655E">
        <w:rPr>
          <w:rFonts w:ascii="Calibri" w:hAnsi="Calibri" w:cs="Calibri"/>
          <w:b/>
          <w:sz w:val="20"/>
          <w:szCs w:val="20"/>
        </w:rPr>
        <w:t xml:space="preserve"> </w:t>
      </w:r>
      <w:r w:rsidRPr="00B9655E">
        <w:rPr>
          <w:rFonts w:ascii="Calibri" w:hAnsi="Calibri" w:cs="Calibri"/>
          <w:b/>
          <w:sz w:val="20"/>
          <w:szCs w:val="20"/>
        </w:rPr>
        <w:t>EXTREMADURA SALA CON/AD SENTENCIA: 00347/2011.</w:t>
      </w:r>
    </w:p>
    <w:p w14:paraId="3A6827EF" w14:textId="77777777" w:rsidR="0024376F" w:rsidRPr="00B9655E" w:rsidRDefault="0024376F" w:rsidP="001565B4">
      <w:pPr>
        <w:spacing w:after="0" w:line="240" w:lineRule="auto"/>
        <w:jc w:val="both"/>
        <w:rPr>
          <w:rFonts w:ascii="Calibri" w:hAnsi="Calibri" w:cs="Calibri"/>
          <w:b/>
          <w:sz w:val="20"/>
          <w:szCs w:val="20"/>
        </w:rPr>
      </w:pPr>
    </w:p>
    <w:p w14:paraId="22C18872" w14:textId="5411AC28" w:rsidR="002F02D0" w:rsidRPr="00B9655E" w:rsidRDefault="002F02D0" w:rsidP="001565B4">
      <w:pPr>
        <w:spacing w:after="0" w:line="240" w:lineRule="auto"/>
        <w:jc w:val="both"/>
        <w:rPr>
          <w:rFonts w:ascii="Calibri" w:hAnsi="Calibri" w:cs="Calibri"/>
          <w:b/>
          <w:sz w:val="20"/>
          <w:szCs w:val="20"/>
        </w:rPr>
      </w:pPr>
      <w:r w:rsidRPr="00B9655E">
        <w:rPr>
          <w:rFonts w:ascii="Calibri" w:hAnsi="Calibri" w:cs="Calibri"/>
          <w:b/>
          <w:sz w:val="20"/>
          <w:szCs w:val="20"/>
        </w:rPr>
        <w:t>Dice así el Decreto</w:t>
      </w:r>
      <w:r w:rsidR="0024376F" w:rsidRPr="00B9655E">
        <w:rPr>
          <w:rFonts w:ascii="Calibri" w:hAnsi="Calibri" w:cs="Calibri"/>
          <w:b/>
          <w:sz w:val="20"/>
          <w:szCs w:val="20"/>
        </w:rPr>
        <w:t xml:space="preserve"> </w:t>
      </w:r>
      <w:r w:rsidRPr="00B9655E">
        <w:rPr>
          <w:rFonts w:ascii="Calibri" w:hAnsi="Calibri" w:cs="Calibri"/>
          <w:b/>
          <w:sz w:val="20"/>
          <w:szCs w:val="20"/>
        </w:rPr>
        <w:t>-</w:t>
      </w:r>
      <w:r w:rsidR="0024376F" w:rsidRPr="00B9655E">
        <w:rPr>
          <w:rFonts w:ascii="Calibri" w:hAnsi="Calibri" w:cs="Calibri"/>
          <w:b/>
          <w:sz w:val="20"/>
          <w:szCs w:val="20"/>
        </w:rPr>
        <w:t xml:space="preserve"> </w:t>
      </w:r>
      <w:r w:rsidRPr="00B9655E">
        <w:rPr>
          <w:rFonts w:ascii="Calibri" w:hAnsi="Calibri" w:cs="Calibri"/>
          <w:b/>
          <w:sz w:val="20"/>
          <w:szCs w:val="20"/>
        </w:rPr>
        <w:t>Legislativo 1/2014, de 8 de julio, del Gobierno de Aragón, por el que se aprueba el texto refundido de la Ley de Urbanismo de Aragón:</w:t>
      </w:r>
    </w:p>
    <w:p w14:paraId="759C4CFC" w14:textId="77777777" w:rsidR="002F02D0" w:rsidRPr="00B9655E" w:rsidRDefault="002F02D0" w:rsidP="001565B4">
      <w:pPr>
        <w:spacing w:after="0" w:line="240" w:lineRule="auto"/>
        <w:jc w:val="both"/>
        <w:rPr>
          <w:rFonts w:ascii="Calibri" w:hAnsi="Calibri" w:cs="Calibri"/>
          <w:b/>
          <w:sz w:val="8"/>
          <w:szCs w:val="8"/>
        </w:rPr>
      </w:pPr>
    </w:p>
    <w:p w14:paraId="08425C02" w14:textId="77777777" w:rsidR="002F02D0" w:rsidRPr="00B9655E" w:rsidRDefault="002F02D0" w:rsidP="001565B4">
      <w:pPr>
        <w:spacing w:after="0" w:line="240" w:lineRule="auto"/>
        <w:ind w:left="708"/>
        <w:jc w:val="both"/>
        <w:rPr>
          <w:rFonts w:ascii="Calibri" w:hAnsi="Calibri" w:cs="Calibri"/>
          <w:b/>
          <w:bCs/>
          <w:i/>
          <w:iCs/>
          <w:sz w:val="20"/>
          <w:szCs w:val="20"/>
        </w:rPr>
      </w:pPr>
      <w:r w:rsidRPr="00B9655E">
        <w:rPr>
          <w:rFonts w:ascii="Calibri" w:hAnsi="Calibri" w:cs="Calibri"/>
          <w:b/>
          <w:bCs/>
          <w:i/>
          <w:iCs/>
          <w:sz w:val="20"/>
          <w:szCs w:val="20"/>
        </w:rPr>
        <w:t>“Artículo 16. Concepto y categorías.</w:t>
      </w:r>
    </w:p>
    <w:p w14:paraId="74D060F6" w14:textId="77777777" w:rsidR="002F02D0" w:rsidRPr="00B9655E" w:rsidRDefault="002F02D0" w:rsidP="001565B4">
      <w:pPr>
        <w:spacing w:after="0" w:line="240" w:lineRule="auto"/>
        <w:ind w:left="708"/>
        <w:jc w:val="both"/>
        <w:rPr>
          <w:rFonts w:ascii="Calibri" w:hAnsi="Calibri" w:cs="Calibri"/>
          <w:b/>
          <w:bCs/>
          <w:i/>
          <w:iCs/>
          <w:sz w:val="20"/>
          <w:szCs w:val="20"/>
        </w:rPr>
      </w:pPr>
      <w:r w:rsidRPr="00B9655E">
        <w:rPr>
          <w:rFonts w:ascii="Calibri" w:hAnsi="Calibri" w:cs="Calibri"/>
          <w:b/>
          <w:bCs/>
          <w:i/>
          <w:iCs/>
          <w:sz w:val="20"/>
          <w:szCs w:val="20"/>
        </w:rPr>
        <w:t>1. Tendrán la condición de suelo no urbanizable los terrenos clasificados como tales por el planeamiento por concurrir alguna de las circunstancias siguientes:</w:t>
      </w:r>
    </w:p>
    <w:p w14:paraId="7924ABF5" w14:textId="77777777" w:rsidR="002F02D0" w:rsidRPr="00B9655E" w:rsidRDefault="002F02D0" w:rsidP="001565B4">
      <w:pPr>
        <w:spacing w:after="0" w:line="240" w:lineRule="auto"/>
        <w:ind w:left="1416"/>
        <w:jc w:val="both"/>
        <w:rPr>
          <w:rFonts w:ascii="Calibri" w:hAnsi="Calibri" w:cs="Calibri"/>
          <w:b/>
          <w:bCs/>
          <w:i/>
          <w:iCs/>
          <w:sz w:val="20"/>
          <w:szCs w:val="20"/>
        </w:rPr>
      </w:pPr>
      <w:r w:rsidRPr="00B9655E">
        <w:rPr>
          <w:rFonts w:ascii="Calibri" w:hAnsi="Calibri" w:cs="Calibri"/>
          <w:b/>
          <w:bCs/>
          <w:i/>
          <w:iCs/>
          <w:sz w:val="20"/>
          <w:szCs w:val="20"/>
        </w:rPr>
        <w:t xml:space="preserve">a) </w:t>
      </w:r>
      <w:r w:rsidRPr="00B9655E">
        <w:rPr>
          <w:rFonts w:ascii="Calibri" w:hAnsi="Calibri" w:cs="Calibri"/>
          <w:b/>
          <w:bCs/>
          <w:i/>
          <w:iCs/>
          <w:sz w:val="20"/>
          <w:szCs w:val="20"/>
          <w:u w:val="single"/>
        </w:rPr>
        <w:t>El suelo preservado de su transformación urbanística por la legislación de protección o policía del dominio público, de protección medioambiental, de patrimonio cultural o cualquier otra legislación sectorial, así como los terrenos que deban quedar sujetos a tal protección conforme a los instrumentos de planificación territorial</w:t>
      </w:r>
      <w:r w:rsidRPr="00B9655E">
        <w:rPr>
          <w:rFonts w:ascii="Calibri" w:hAnsi="Calibri" w:cs="Calibri"/>
          <w:b/>
          <w:bCs/>
          <w:i/>
          <w:iCs/>
          <w:sz w:val="20"/>
          <w:szCs w:val="20"/>
        </w:rPr>
        <w:t>.</w:t>
      </w:r>
    </w:p>
    <w:p w14:paraId="0EE5DA1B" w14:textId="77777777" w:rsidR="002F02D0" w:rsidRPr="00B9655E" w:rsidRDefault="002F02D0" w:rsidP="001565B4">
      <w:pPr>
        <w:spacing w:after="0" w:line="240" w:lineRule="auto"/>
        <w:ind w:left="1416"/>
        <w:jc w:val="both"/>
        <w:rPr>
          <w:rFonts w:ascii="Calibri" w:hAnsi="Calibri" w:cs="Calibri"/>
          <w:b/>
          <w:bCs/>
          <w:i/>
          <w:iCs/>
          <w:sz w:val="20"/>
          <w:szCs w:val="20"/>
        </w:rPr>
      </w:pPr>
      <w:r w:rsidRPr="00B9655E">
        <w:rPr>
          <w:rFonts w:ascii="Calibri" w:hAnsi="Calibri" w:cs="Calibri"/>
          <w:b/>
          <w:bCs/>
          <w:i/>
          <w:iCs/>
          <w:sz w:val="20"/>
          <w:szCs w:val="20"/>
        </w:rPr>
        <w:t xml:space="preserve">b) </w:t>
      </w:r>
      <w:r w:rsidRPr="00B9655E">
        <w:rPr>
          <w:rFonts w:ascii="Calibri" w:hAnsi="Calibri" w:cs="Calibri"/>
          <w:b/>
          <w:bCs/>
          <w:i/>
          <w:iCs/>
          <w:sz w:val="20"/>
          <w:szCs w:val="20"/>
          <w:u w:val="single"/>
        </w:rPr>
        <w:t>Los terrenos que no resulten susceptibles de transformación urbanística por la peligrosidad para la seguridad de las personas y los bienes motivada por la existencia de riesgos de cualquier índole</w:t>
      </w:r>
      <w:r w:rsidRPr="00B9655E">
        <w:rPr>
          <w:rFonts w:ascii="Calibri" w:hAnsi="Calibri" w:cs="Calibri"/>
          <w:b/>
          <w:bCs/>
          <w:i/>
          <w:iCs/>
          <w:sz w:val="20"/>
          <w:szCs w:val="20"/>
        </w:rPr>
        <w:t>.</w:t>
      </w:r>
    </w:p>
    <w:p w14:paraId="22ECFA47" w14:textId="77777777" w:rsidR="002F02D0" w:rsidRPr="00B9655E" w:rsidRDefault="002F02D0" w:rsidP="001565B4">
      <w:pPr>
        <w:spacing w:after="0" w:line="240" w:lineRule="auto"/>
        <w:ind w:left="1416"/>
        <w:jc w:val="both"/>
        <w:rPr>
          <w:rFonts w:ascii="Calibri" w:hAnsi="Calibri" w:cs="Calibri"/>
          <w:b/>
          <w:bCs/>
          <w:i/>
          <w:iCs/>
          <w:sz w:val="20"/>
          <w:szCs w:val="20"/>
        </w:rPr>
      </w:pPr>
      <w:r w:rsidRPr="00B9655E">
        <w:rPr>
          <w:rFonts w:ascii="Calibri" w:hAnsi="Calibri" w:cs="Calibri"/>
          <w:b/>
          <w:bCs/>
          <w:i/>
          <w:iCs/>
          <w:sz w:val="20"/>
          <w:szCs w:val="20"/>
        </w:rPr>
        <w:lastRenderedPageBreak/>
        <w:t>c) Los terrenos preservados de su transformación urbanística por los valores en ellos concurrentes, incluso los ecológicos, agrícolas, ganaderos, forestales y paisajísticos”.</w:t>
      </w:r>
    </w:p>
    <w:p w14:paraId="784A3FAB" w14:textId="77777777" w:rsidR="002F02D0" w:rsidRPr="00B9655E" w:rsidRDefault="002F02D0" w:rsidP="001565B4">
      <w:pPr>
        <w:spacing w:after="0" w:line="240" w:lineRule="auto"/>
        <w:jc w:val="both"/>
        <w:rPr>
          <w:rFonts w:ascii="Calibri" w:hAnsi="Calibri" w:cs="Calibri"/>
          <w:b/>
          <w:sz w:val="20"/>
          <w:szCs w:val="20"/>
        </w:rPr>
      </w:pPr>
    </w:p>
    <w:p w14:paraId="53C9C5FC" w14:textId="28099935" w:rsidR="0024376F" w:rsidRPr="00B9655E" w:rsidRDefault="0024376F" w:rsidP="001565B4">
      <w:pPr>
        <w:spacing w:after="0" w:line="240" w:lineRule="auto"/>
        <w:ind w:left="708"/>
        <w:jc w:val="both"/>
        <w:rPr>
          <w:rFonts w:ascii="Calibri" w:hAnsi="Calibri" w:cs="Calibri"/>
          <w:b/>
          <w:sz w:val="20"/>
          <w:szCs w:val="20"/>
        </w:rPr>
      </w:pPr>
      <w:r w:rsidRPr="00B9655E">
        <w:rPr>
          <w:rFonts w:ascii="Calibri" w:hAnsi="Calibri" w:cs="Calibri"/>
          <w:b/>
          <w:i/>
          <w:iCs/>
          <w:sz w:val="20"/>
          <w:szCs w:val="20"/>
        </w:rPr>
        <w:t xml:space="preserve">“Artículo 18 Suelo no urbanizable especial </w:t>
      </w:r>
    </w:p>
    <w:p w14:paraId="7EBD2A7C" w14:textId="2BCF1986" w:rsidR="0024376F" w:rsidRPr="00B9655E" w:rsidRDefault="0024376F" w:rsidP="001565B4">
      <w:pPr>
        <w:spacing w:after="0" w:line="240" w:lineRule="auto"/>
        <w:ind w:left="708"/>
        <w:jc w:val="both"/>
        <w:rPr>
          <w:rFonts w:ascii="Calibri" w:hAnsi="Calibri" w:cs="Calibri"/>
          <w:b/>
          <w:i/>
          <w:iCs/>
          <w:sz w:val="20"/>
          <w:szCs w:val="20"/>
        </w:rPr>
      </w:pPr>
      <w:r w:rsidRPr="00B9655E">
        <w:rPr>
          <w:rFonts w:ascii="Calibri" w:hAnsi="Calibri" w:cs="Calibri"/>
          <w:b/>
          <w:i/>
          <w:iCs/>
          <w:sz w:val="20"/>
          <w:szCs w:val="20"/>
          <w:u w:val="single"/>
        </w:rPr>
        <w:t>Tendrán la consideración de suelo no urbanizable especial en todo caso los terrenos del suelo no urbanizable enumerados en el artículo 16.1, apartados a) y b)</w:t>
      </w:r>
      <w:r w:rsidRPr="00B9655E">
        <w:rPr>
          <w:rFonts w:ascii="Calibri" w:hAnsi="Calibri" w:cs="Calibri"/>
          <w:b/>
          <w:i/>
          <w:iCs/>
          <w:sz w:val="20"/>
          <w:szCs w:val="20"/>
        </w:rPr>
        <w:t>. También tendrán dicha consideración los terrenos incluidos en el artículo 16.1, apartado c), cuando el plan general les reconozca este carácter al haberse puesto de manifiesto los valores en ellos concurrentes en un instrumento de planificación ambiental, territorial o cultural”.</w:t>
      </w:r>
    </w:p>
    <w:p w14:paraId="278CA2CC" w14:textId="77777777" w:rsidR="00E10993" w:rsidRPr="00B9655E" w:rsidRDefault="00E10993" w:rsidP="001565B4">
      <w:pPr>
        <w:spacing w:after="0" w:line="240" w:lineRule="auto"/>
        <w:ind w:left="708"/>
        <w:jc w:val="both"/>
        <w:rPr>
          <w:rFonts w:ascii="Calibri" w:hAnsi="Calibri" w:cs="Calibri"/>
          <w:b/>
          <w:i/>
          <w:iCs/>
          <w:sz w:val="20"/>
          <w:szCs w:val="20"/>
        </w:rPr>
      </w:pPr>
    </w:p>
    <w:p w14:paraId="5A2DD7CA" w14:textId="77777777" w:rsidR="00E10993" w:rsidRPr="00B9655E" w:rsidRDefault="00E10993" w:rsidP="001565B4">
      <w:pPr>
        <w:spacing w:after="0" w:line="240" w:lineRule="auto"/>
        <w:ind w:left="708"/>
        <w:jc w:val="both"/>
        <w:rPr>
          <w:rFonts w:ascii="Calibri" w:hAnsi="Calibri" w:cs="Calibri"/>
          <w:b/>
          <w:i/>
          <w:iCs/>
          <w:sz w:val="20"/>
          <w:szCs w:val="20"/>
        </w:rPr>
      </w:pPr>
      <w:r w:rsidRPr="00B9655E">
        <w:rPr>
          <w:rFonts w:ascii="Calibri" w:hAnsi="Calibri" w:cs="Calibri"/>
          <w:b/>
          <w:i/>
          <w:iCs/>
          <w:sz w:val="20"/>
          <w:szCs w:val="20"/>
        </w:rPr>
        <w:t xml:space="preserve">Artículo 37 Régimen del suelo no urbanizable especial </w:t>
      </w:r>
    </w:p>
    <w:p w14:paraId="2BBC3D72" w14:textId="77777777" w:rsidR="00E10993" w:rsidRPr="00B9655E" w:rsidRDefault="00E10993" w:rsidP="001565B4">
      <w:pPr>
        <w:spacing w:after="0" w:line="240" w:lineRule="auto"/>
        <w:ind w:left="708"/>
        <w:jc w:val="both"/>
        <w:rPr>
          <w:rFonts w:ascii="Calibri" w:hAnsi="Calibri" w:cs="Calibri"/>
          <w:b/>
          <w:i/>
          <w:iCs/>
          <w:sz w:val="20"/>
          <w:szCs w:val="20"/>
        </w:rPr>
      </w:pPr>
      <w:r w:rsidRPr="00B9655E">
        <w:rPr>
          <w:rFonts w:ascii="Calibri" w:hAnsi="Calibri" w:cs="Calibri"/>
          <w:b/>
          <w:bCs/>
          <w:i/>
          <w:iCs/>
          <w:sz w:val="20"/>
          <w:szCs w:val="20"/>
        </w:rPr>
        <w:t xml:space="preserve">1. </w:t>
      </w:r>
      <w:r w:rsidRPr="00B9655E">
        <w:rPr>
          <w:rFonts w:ascii="Calibri" w:hAnsi="Calibri" w:cs="Calibri"/>
          <w:b/>
          <w:i/>
          <w:iCs/>
          <w:sz w:val="20"/>
          <w:szCs w:val="20"/>
        </w:rPr>
        <w:t>En el suelo no urbanizable especial está prohibida cualquier construcción, actividad o cualesquiera otros usos que impliquen transformación de su destino o naturaleza, lesionen el valor específico que se quiera proteger o infrinjan el concreto régimen limitativo establecido por los instrumentos de ordenación territorial, los planes de ordenación de los recursos naturales, la legislación sectorial o el planeamiento urbanístico.</w:t>
      </w:r>
    </w:p>
    <w:p w14:paraId="6D582F1C" w14:textId="77777777" w:rsidR="0024376F" w:rsidRPr="00B9655E" w:rsidRDefault="0024376F" w:rsidP="001565B4">
      <w:pPr>
        <w:spacing w:after="0" w:line="240" w:lineRule="auto"/>
        <w:jc w:val="both"/>
        <w:rPr>
          <w:rFonts w:ascii="Calibri" w:hAnsi="Calibri" w:cs="Calibri"/>
          <w:b/>
          <w:sz w:val="20"/>
          <w:szCs w:val="20"/>
        </w:rPr>
      </w:pPr>
    </w:p>
    <w:p w14:paraId="53798712" w14:textId="4F58FBA1" w:rsidR="002F02D0" w:rsidRPr="00B9655E" w:rsidRDefault="002F02D0" w:rsidP="001565B4">
      <w:pPr>
        <w:spacing w:after="0" w:line="240" w:lineRule="auto"/>
        <w:jc w:val="both"/>
        <w:rPr>
          <w:rFonts w:ascii="Calibri" w:hAnsi="Calibri" w:cs="Calibri"/>
          <w:b/>
          <w:sz w:val="20"/>
          <w:szCs w:val="20"/>
        </w:rPr>
      </w:pPr>
      <w:r w:rsidRPr="00B9655E">
        <w:rPr>
          <w:rFonts w:ascii="Calibri" w:hAnsi="Calibri" w:cs="Calibri"/>
          <w:b/>
          <w:sz w:val="20"/>
          <w:szCs w:val="20"/>
        </w:rPr>
        <w:t>Por lo tanto, conforme a</w:t>
      </w:r>
      <w:r w:rsidR="00E10993" w:rsidRPr="00B9655E">
        <w:rPr>
          <w:rFonts w:ascii="Calibri" w:hAnsi="Calibri" w:cs="Calibri"/>
          <w:b/>
          <w:sz w:val="20"/>
          <w:szCs w:val="20"/>
        </w:rPr>
        <w:t xml:space="preserve"> </w:t>
      </w:r>
      <w:r w:rsidRPr="00B9655E">
        <w:rPr>
          <w:rFonts w:ascii="Calibri" w:hAnsi="Calibri" w:cs="Calibri"/>
          <w:b/>
          <w:sz w:val="20"/>
          <w:szCs w:val="20"/>
        </w:rPr>
        <w:t>l</w:t>
      </w:r>
      <w:r w:rsidR="00E10993" w:rsidRPr="00B9655E">
        <w:rPr>
          <w:rFonts w:ascii="Calibri" w:hAnsi="Calibri" w:cs="Calibri"/>
          <w:b/>
          <w:sz w:val="20"/>
          <w:szCs w:val="20"/>
        </w:rPr>
        <w:t>os</w:t>
      </w:r>
      <w:r w:rsidRPr="00B9655E">
        <w:rPr>
          <w:rFonts w:ascii="Calibri" w:hAnsi="Calibri" w:cs="Calibri"/>
          <w:b/>
          <w:sz w:val="20"/>
          <w:szCs w:val="20"/>
        </w:rPr>
        <w:t xml:space="preserve"> artículo</w:t>
      </w:r>
      <w:r w:rsidR="00E10993" w:rsidRPr="00B9655E">
        <w:rPr>
          <w:rFonts w:ascii="Calibri" w:hAnsi="Calibri" w:cs="Calibri"/>
          <w:b/>
          <w:sz w:val="20"/>
          <w:szCs w:val="20"/>
        </w:rPr>
        <w:t>s</w:t>
      </w:r>
      <w:r w:rsidRPr="00B9655E">
        <w:rPr>
          <w:rFonts w:ascii="Calibri" w:hAnsi="Calibri" w:cs="Calibri"/>
          <w:b/>
          <w:sz w:val="20"/>
          <w:szCs w:val="20"/>
        </w:rPr>
        <w:t xml:space="preserve"> 16</w:t>
      </w:r>
      <w:r w:rsidR="00E10993" w:rsidRPr="00B9655E">
        <w:rPr>
          <w:rFonts w:ascii="Calibri" w:hAnsi="Calibri" w:cs="Calibri"/>
          <w:b/>
          <w:sz w:val="20"/>
          <w:szCs w:val="20"/>
        </w:rPr>
        <w:t>, 18 y 37</w:t>
      </w:r>
      <w:r w:rsidRPr="00B9655E">
        <w:rPr>
          <w:rFonts w:ascii="Calibri" w:hAnsi="Calibri" w:cs="Calibri"/>
          <w:b/>
          <w:sz w:val="20"/>
          <w:szCs w:val="20"/>
        </w:rPr>
        <w:t xml:space="preserve"> de la Ley urbanística vigente en Aragón en la fecha de solicitud, el uso industrial de generación de energía eléctrica </w:t>
      </w:r>
      <w:r w:rsidRPr="00B9655E">
        <w:rPr>
          <w:rFonts w:ascii="Calibri" w:hAnsi="Calibri" w:cs="Calibri"/>
          <w:b/>
          <w:bCs/>
          <w:sz w:val="20"/>
          <w:szCs w:val="20"/>
          <w:u w:val="single"/>
        </w:rPr>
        <w:t>es un uso prohibido en el suelo rústico de especial protección</w:t>
      </w:r>
      <w:r w:rsidRPr="00B9655E">
        <w:rPr>
          <w:rFonts w:ascii="Calibri" w:hAnsi="Calibri" w:cs="Calibri"/>
          <w:b/>
          <w:sz w:val="20"/>
          <w:szCs w:val="20"/>
        </w:rPr>
        <w:t>, ya que son suelos que están preservados de su transformación mediante la urbanización por los planes y normas de ordenación territorial por considerarlos, en el momento de su aprobación, incompatibles con su transformación en razón de sus valores históricos, arqueológicos, científicos, ambientales, culturales o paisajísticos y aquellos con riesgos naturales o tecnológicos acreditados, así como aquellos otros en los que se estime necesaria su protección por concurrir en ellos un valor económico estratégico derivado de su riqueza agrícola, ganadera, forestal o extractiva.</w:t>
      </w:r>
    </w:p>
    <w:p w14:paraId="783F926E" w14:textId="77777777" w:rsidR="002F02D0" w:rsidRPr="00B9655E" w:rsidRDefault="002F02D0" w:rsidP="001565B4">
      <w:pPr>
        <w:spacing w:after="0" w:line="240" w:lineRule="auto"/>
        <w:jc w:val="both"/>
        <w:rPr>
          <w:rFonts w:ascii="Calibri" w:hAnsi="Calibri" w:cs="Calibri"/>
          <w:b/>
          <w:sz w:val="20"/>
          <w:szCs w:val="20"/>
        </w:rPr>
      </w:pPr>
    </w:p>
    <w:p w14:paraId="39E17E72" w14:textId="44E67B23" w:rsidR="002F02D0" w:rsidRPr="00B9655E" w:rsidRDefault="002F02D0" w:rsidP="001565B4">
      <w:pPr>
        <w:spacing w:after="0" w:line="240" w:lineRule="auto"/>
        <w:jc w:val="both"/>
        <w:rPr>
          <w:rFonts w:ascii="Calibri" w:hAnsi="Calibri" w:cs="Calibri"/>
          <w:b/>
          <w:sz w:val="20"/>
          <w:szCs w:val="20"/>
        </w:rPr>
      </w:pPr>
      <w:r w:rsidRPr="00B9655E">
        <w:rPr>
          <w:rFonts w:ascii="Calibri" w:hAnsi="Calibri" w:cs="Calibri"/>
          <w:b/>
          <w:sz w:val="20"/>
          <w:szCs w:val="20"/>
        </w:rPr>
        <w:t>2.</w:t>
      </w:r>
      <w:r w:rsidR="008110B1" w:rsidRPr="00B9655E">
        <w:rPr>
          <w:rFonts w:ascii="Calibri" w:hAnsi="Calibri" w:cs="Calibri"/>
          <w:b/>
          <w:sz w:val="20"/>
          <w:szCs w:val="20"/>
        </w:rPr>
        <w:t>4</w:t>
      </w:r>
      <w:r w:rsidR="00F52AEC" w:rsidRPr="00B9655E">
        <w:rPr>
          <w:rFonts w:ascii="Calibri" w:hAnsi="Calibri" w:cs="Calibri"/>
          <w:b/>
          <w:sz w:val="20"/>
          <w:szCs w:val="20"/>
        </w:rPr>
        <w:t>9</w:t>
      </w:r>
      <w:r w:rsidRPr="00B9655E">
        <w:rPr>
          <w:rFonts w:ascii="Calibri" w:hAnsi="Calibri" w:cs="Calibri"/>
          <w:b/>
          <w:sz w:val="20"/>
          <w:szCs w:val="20"/>
        </w:rPr>
        <w:t>.</w:t>
      </w:r>
      <w:r w:rsidR="006C39A0" w:rsidRPr="00B9655E">
        <w:rPr>
          <w:rFonts w:ascii="Calibri" w:hAnsi="Calibri" w:cs="Calibri"/>
          <w:b/>
          <w:sz w:val="20"/>
          <w:szCs w:val="20"/>
        </w:rPr>
        <w:t>5</w:t>
      </w:r>
      <w:r w:rsidRPr="00B9655E">
        <w:rPr>
          <w:rFonts w:ascii="Calibri" w:hAnsi="Calibri" w:cs="Calibri"/>
          <w:b/>
          <w:sz w:val="20"/>
          <w:szCs w:val="20"/>
        </w:rPr>
        <w:t xml:space="preserve">. Y aunque, lejos de la implicación real que ello tiene, el proyecto sigue adelante obviando la evidente ausencia de un </w:t>
      </w:r>
      <w:r w:rsidR="00E10993" w:rsidRPr="00B9655E">
        <w:rPr>
          <w:rFonts w:ascii="Calibri" w:hAnsi="Calibri" w:cs="Calibri"/>
          <w:b/>
          <w:sz w:val="20"/>
          <w:szCs w:val="20"/>
        </w:rPr>
        <w:t>P</w:t>
      </w:r>
      <w:r w:rsidRPr="00B9655E">
        <w:rPr>
          <w:rFonts w:ascii="Calibri" w:hAnsi="Calibri" w:cs="Calibri"/>
          <w:b/>
          <w:sz w:val="20"/>
          <w:szCs w:val="20"/>
        </w:rPr>
        <w:t xml:space="preserve">lan de ordenación territorial que estudie la implantación del megaproyecto sobre los municipios afectados, obviando que se está hurtando la facultad de ordenación territorial a los municipios y la posibilidad de participar en ella a sus ciudadanos, y se está contrariando flagrantemente la escasa normativa urbanística dictada, esa situación no ha originado, de momento, la denegación de tramitación de las solicitudes de construcción y de expropiación forzosa que son objeto de esta información pública, lo cual deberá comportar responsabilidades. </w:t>
      </w:r>
    </w:p>
    <w:p w14:paraId="1ABCB841" w14:textId="77777777" w:rsidR="002F02D0" w:rsidRPr="00B9655E" w:rsidRDefault="002F02D0" w:rsidP="001565B4">
      <w:pPr>
        <w:spacing w:after="0" w:line="240" w:lineRule="auto"/>
        <w:jc w:val="both"/>
        <w:rPr>
          <w:rFonts w:ascii="Calibri" w:hAnsi="Calibri" w:cs="Calibri"/>
          <w:b/>
          <w:sz w:val="20"/>
          <w:szCs w:val="20"/>
        </w:rPr>
      </w:pPr>
    </w:p>
    <w:p w14:paraId="274B32BE" w14:textId="290FCCFB" w:rsidR="00E10993" w:rsidRPr="00B9655E" w:rsidRDefault="0093683B" w:rsidP="001565B4">
      <w:pPr>
        <w:spacing w:after="0" w:line="240" w:lineRule="auto"/>
        <w:jc w:val="both"/>
        <w:rPr>
          <w:rFonts w:ascii="Calibri" w:hAnsi="Calibri" w:cs="Calibri"/>
          <w:b/>
          <w:bCs/>
          <w:sz w:val="20"/>
          <w:szCs w:val="20"/>
        </w:rPr>
      </w:pPr>
      <w:r w:rsidRPr="00B9655E">
        <w:rPr>
          <w:rFonts w:ascii="Calibri" w:hAnsi="Calibri" w:cs="Calibri"/>
          <w:b/>
          <w:sz w:val="20"/>
          <w:szCs w:val="20"/>
        </w:rPr>
        <w:t>2.</w:t>
      </w:r>
      <w:r w:rsidR="008110B1" w:rsidRPr="00B9655E">
        <w:rPr>
          <w:rFonts w:ascii="Calibri" w:hAnsi="Calibri" w:cs="Calibri"/>
          <w:b/>
          <w:sz w:val="20"/>
          <w:szCs w:val="20"/>
        </w:rPr>
        <w:t>4</w:t>
      </w:r>
      <w:r w:rsidR="00F52AEC" w:rsidRPr="00B9655E">
        <w:rPr>
          <w:rFonts w:ascii="Calibri" w:hAnsi="Calibri" w:cs="Calibri"/>
          <w:b/>
          <w:sz w:val="20"/>
          <w:szCs w:val="20"/>
        </w:rPr>
        <w:t>9</w:t>
      </w:r>
      <w:r w:rsidRPr="00B9655E">
        <w:rPr>
          <w:rFonts w:ascii="Calibri" w:hAnsi="Calibri" w:cs="Calibri"/>
          <w:b/>
          <w:sz w:val="20"/>
          <w:szCs w:val="20"/>
        </w:rPr>
        <w:t>.</w:t>
      </w:r>
      <w:r w:rsidR="006C39A0" w:rsidRPr="00B9655E">
        <w:rPr>
          <w:rFonts w:ascii="Calibri" w:hAnsi="Calibri" w:cs="Calibri"/>
          <w:b/>
          <w:sz w:val="20"/>
          <w:szCs w:val="20"/>
        </w:rPr>
        <w:t>6</w:t>
      </w:r>
      <w:r w:rsidRPr="00B9655E">
        <w:rPr>
          <w:rFonts w:ascii="Calibri" w:hAnsi="Calibri" w:cs="Calibri"/>
          <w:b/>
          <w:sz w:val="20"/>
          <w:szCs w:val="20"/>
        </w:rPr>
        <w:t xml:space="preserve">. </w:t>
      </w:r>
      <w:r w:rsidR="002F02D0" w:rsidRPr="00B9655E">
        <w:rPr>
          <w:rFonts w:ascii="Calibri" w:hAnsi="Calibri" w:cs="Calibri"/>
          <w:b/>
          <w:sz w:val="20"/>
          <w:szCs w:val="20"/>
        </w:rPr>
        <w:t>A este respecto, debemos tener en cuenta que, de conformidad con los artículos 268 y siguientes de</w:t>
      </w:r>
      <w:r w:rsidR="00E10993" w:rsidRPr="00B9655E">
        <w:rPr>
          <w:rFonts w:ascii="Calibri" w:hAnsi="Calibri" w:cs="Calibri"/>
          <w:b/>
          <w:sz w:val="20"/>
          <w:szCs w:val="20"/>
        </w:rPr>
        <w:t>l</w:t>
      </w:r>
      <w:r w:rsidR="002F02D0" w:rsidRPr="00B9655E">
        <w:rPr>
          <w:rFonts w:ascii="Calibri" w:hAnsi="Calibri" w:cs="Calibri"/>
          <w:b/>
          <w:sz w:val="20"/>
          <w:szCs w:val="20"/>
        </w:rPr>
        <w:t xml:space="preserve"> </w:t>
      </w:r>
      <w:r w:rsidR="00E10993" w:rsidRPr="00B9655E">
        <w:rPr>
          <w:rFonts w:ascii="Calibri" w:hAnsi="Calibri" w:cs="Calibri"/>
          <w:b/>
          <w:bCs/>
          <w:sz w:val="20"/>
          <w:szCs w:val="20"/>
        </w:rPr>
        <w:t>Decreto -</w:t>
      </w:r>
      <w:r w:rsidRPr="00B9655E">
        <w:rPr>
          <w:rFonts w:ascii="Calibri" w:hAnsi="Calibri" w:cs="Calibri"/>
          <w:b/>
          <w:bCs/>
          <w:sz w:val="20"/>
          <w:szCs w:val="20"/>
        </w:rPr>
        <w:t xml:space="preserve"> </w:t>
      </w:r>
      <w:r w:rsidR="00E10993" w:rsidRPr="00B9655E">
        <w:rPr>
          <w:rFonts w:ascii="Calibri" w:hAnsi="Calibri" w:cs="Calibri"/>
          <w:b/>
          <w:bCs/>
          <w:sz w:val="20"/>
          <w:szCs w:val="20"/>
        </w:rPr>
        <w:t>Legislativo 1/2014, de 8 de julio, del Gobierno de Aragón, por el que se aprueba el texto refundido de la Ley de Urbanismo de Aragón</w:t>
      </w:r>
    </w:p>
    <w:p w14:paraId="614F6589" w14:textId="0AE67081" w:rsidR="002F02D0" w:rsidRPr="00B9655E" w:rsidRDefault="002F02D0" w:rsidP="001565B4">
      <w:pPr>
        <w:spacing w:after="0" w:line="240" w:lineRule="auto"/>
        <w:jc w:val="both"/>
        <w:rPr>
          <w:rFonts w:ascii="Calibri" w:hAnsi="Calibri" w:cs="Calibri"/>
          <w:b/>
          <w:sz w:val="8"/>
          <w:szCs w:val="8"/>
        </w:rPr>
      </w:pPr>
    </w:p>
    <w:p w14:paraId="3DF715FB" w14:textId="77777777" w:rsidR="002F02D0" w:rsidRPr="00B9655E" w:rsidRDefault="002F02D0" w:rsidP="001565B4">
      <w:pPr>
        <w:spacing w:after="0" w:line="240" w:lineRule="auto"/>
        <w:ind w:left="708"/>
        <w:jc w:val="both"/>
        <w:rPr>
          <w:rFonts w:ascii="Calibri" w:hAnsi="Calibri" w:cs="Calibri"/>
          <w:b/>
          <w:i/>
          <w:iCs/>
          <w:sz w:val="20"/>
          <w:szCs w:val="20"/>
        </w:rPr>
      </w:pPr>
      <w:r w:rsidRPr="00B9655E">
        <w:rPr>
          <w:rFonts w:ascii="Calibri" w:hAnsi="Calibri" w:cs="Calibri"/>
          <w:b/>
          <w:sz w:val="20"/>
          <w:szCs w:val="20"/>
        </w:rPr>
        <w:t>“</w:t>
      </w:r>
      <w:r w:rsidRPr="00B9655E">
        <w:rPr>
          <w:rFonts w:ascii="Calibri" w:hAnsi="Calibri" w:cs="Calibri"/>
          <w:b/>
          <w:i/>
          <w:iCs/>
          <w:sz w:val="20"/>
          <w:szCs w:val="20"/>
        </w:rPr>
        <w:t xml:space="preserve">Cuando se estuviera realizando algún acto de transformación, construcción, edificación o uso del suelo o del subsuelo </w:t>
      </w:r>
      <w:r w:rsidRPr="00B9655E">
        <w:rPr>
          <w:rFonts w:ascii="Calibri" w:hAnsi="Calibri" w:cs="Calibri"/>
          <w:b/>
          <w:bCs/>
          <w:i/>
          <w:iCs/>
          <w:sz w:val="20"/>
          <w:szCs w:val="20"/>
        </w:rPr>
        <w:t>sin título habilitante de naturaleza urbanística u orden de ejecución o contra las condiciones señaladas en los mismos, el Alcalde dispondrá su paralización inmediata</w:t>
      </w:r>
      <w:r w:rsidRPr="00B9655E">
        <w:rPr>
          <w:rFonts w:ascii="Calibri" w:hAnsi="Calibri" w:cs="Calibri"/>
          <w:b/>
          <w:i/>
          <w:iCs/>
          <w:sz w:val="20"/>
          <w:szCs w:val="20"/>
        </w:rPr>
        <w:t xml:space="preserve"> y, previa la tramitación del oportuno expediente, adoptará alguno de los acuerdos siguientes:</w:t>
      </w:r>
    </w:p>
    <w:p w14:paraId="4B131686" w14:textId="77777777" w:rsidR="002F02D0" w:rsidRPr="00B9655E" w:rsidRDefault="002F02D0" w:rsidP="001565B4">
      <w:pPr>
        <w:autoSpaceDE w:val="0"/>
        <w:autoSpaceDN w:val="0"/>
        <w:adjustRightInd w:val="0"/>
        <w:spacing w:after="0" w:line="240" w:lineRule="auto"/>
        <w:ind w:left="708"/>
        <w:jc w:val="both"/>
        <w:rPr>
          <w:rFonts w:ascii="Calibri" w:hAnsi="Calibri" w:cs="Calibri"/>
          <w:b/>
          <w:i/>
          <w:iCs/>
          <w:sz w:val="20"/>
          <w:szCs w:val="20"/>
        </w:rPr>
      </w:pPr>
      <w:r w:rsidRPr="00B9655E">
        <w:rPr>
          <w:rFonts w:ascii="Calibri" w:hAnsi="Calibri" w:cs="Calibri"/>
          <w:b/>
          <w:i/>
          <w:iCs/>
          <w:sz w:val="20"/>
          <w:szCs w:val="20"/>
        </w:rPr>
        <w:t xml:space="preserve">a) Si las obras o los usos fueran total o parcialmente incompatibles con la ordenación vigente, </w:t>
      </w:r>
      <w:r w:rsidRPr="00B9655E">
        <w:rPr>
          <w:rFonts w:ascii="Calibri" w:hAnsi="Calibri" w:cs="Calibri"/>
          <w:b/>
          <w:bCs/>
          <w:i/>
          <w:iCs/>
          <w:sz w:val="20"/>
          <w:szCs w:val="20"/>
        </w:rPr>
        <w:t>decretará su demolición</w:t>
      </w:r>
      <w:r w:rsidRPr="00B9655E">
        <w:rPr>
          <w:rFonts w:ascii="Calibri" w:hAnsi="Calibri" w:cs="Calibri"/>
          <w:b/>
          <w:i/>
          <w:iCs/>
          <w:sz w:val="20"/>
          <w:szCs w:val="20"/>
        </w:rPr>
        <w:t>, reconstrucción o cesación definitiva, en la parte pertinente, a costa del interesado, aplicando en su caso lo dispuesto en el apartado siguiente para la parte de la obra o del uso compatibles con la ordenación.</w:t>
      </w:r>
    </w:p>
    <w:p w14:paraId="3653F270" w14:textId="77777777" w:rsidR="002F02D0" w:rsidRPr="00B9655E" w:rsidRDefault="002F02D0" w:rsidP="001565B4">
      <w:pPr>
        <w:autoSpaceDE w:val="0"/>
        <w:autoSpaceDN w:val="0"/>
        <w:adjustRightInd w:val="0"/>
        <w:spacing w:after="0" w:line="240" w:lineRule="auto"/>
        <w:ind w:left="708"/>
        <w:jc w:val="both"/>
        <w:rPr>
          <w:rFonts w:ascii="Calibri" w:hAnsi="Calibri" w:cs="Calibri"/>
          <w:b/>
          <w:i/>
          <w:iCs/>
          <w:sz w:val="20"/>
          <w:szCs w:val="20"/>
        </w:rPr>
      </w:pPr>
      <w:r w:rsidRPr="00B9655E">
        <w:rPr>
          <w:rFonts w:ascii="Calibri" w:hAnsi="Calibri" w:cs="Calibri"/>
          <w:b/>
          <w:i/>
          <w:iCs/>
          <w:sz w:val="20"/>
          <w:szCs w:val="20"/>
        </w:rPr>
        <w:t>b) Si las obras o los usos pudieran ser compatibles con la ordenación vigente, requerirá al interesado para que, en el plazo de dos meses, inicie la tramitación del oportuno título habilitante de naturaleza urbanística o su modificación. En caso de no procederse a la legalización, decretará la demolición, reconstrucción o cesación definitiva de la obra o del uso, en la parte pertinente, a costa del interesado</w:t>
      </w:r>
      <w:r w:rsidRPr="00B9655E">
        <w:rPr>
          <w:rFonts w:ascii="Calibri" w:hAnsi="Calibri" w:cs="Calibri"/>
          <w:b/>
          <w:sz w:val="20"/>
          <w:szCs w:val="20"/>
        </w:rPr>
        <w:t>”</w:t>
      </w:r>
    </w:p>
    <w:p w14:paraId="4D8891C5" w14:textId="77777777" w:rsidR="002F02D0" w:rsidRPr="00B9655E" w:rsidRDefault="002F02D0" w:rsidP="001565B4">
      <w:pPr>
        <w:autoSpaceDE w:val="0"/>
        <w:autoSpaceDN w:val="0"/>
        <w:adjustRightInd w:val="0"/>
        <w:spacing w:after="0" w:line="240" w:lineRule="auto"/>
        <w:jc w:val="both"/>
        <w:rPr>
          <w:rFonts w:ascii="Calibri" w:hAnsi="Calibri" w:cs="Calibri"/>
          <w:b/>
          <w:sz w:val="20"/>
          <w:szCs w:val="20"/>
        </w:rPr>
      </w:pPr>
    </w:p>
    <w:p w14:paraId="444A2272" w14:textId="77777777" w:rsidR="0045039E" w:rsidRPr="00B9655E" w:rsidRDefault="0045039E" w:rsidP="001565B4">
      <w:pPr>
        <w:autoSpaceDE w:val="0"/>
        <w:autoSpaceDN w:val="0"/>
        <w:adjustRightInd w:val="0"/>
        <w:spacing w:after="0" w:line="240" w:lineRule="auto"/>
        <w:jc w:val="both"/>
        <w:rPr>
          <w:rFonts w:ascii="Calibri" w:hAnsi="Calibri" w:cs="Calibri"/>
          <w:b/>
          <w:sz w:val="20"/>
          <w:szCs w:val="20"/>
        </w:rPr>
      </w:pPr>
    </w:p>
    <w:p w14:paraId="2A5CEF2E" w14:textId="77777777" w:rsidR="00E87AE9" w:rsidRPr="00B9655E" w:rsidRDefault="00E87AE9" w:rsidP="001565B4">
      <w:pPr>
        <w:autoSpaceDE w:val="0"/>
        <w:autoSpaceDN w:val="0"/>
        <w:adjustRightInd w:val="0"/>
        <w:spacing w:after="0" w:line="240" w:lineRule="auto"/>
        <w:jc w:val="both"/>
        <w:rPr>
          <w:rFonts w:ascii="Calibri" w:hAnsi="Calibri" w:cs="Calibri"/>
          <w:b/>
          <w:sz w:val="20"/>
          <w:szCs w:val="20"/>
        </w:rPr>
      </w:pPr>
    </w:p>
    <w:p w14:paraId="17D4D7AD" w14:textId="77777777" w:rsidR="0095409E" w:rsidRPr="00B9655E" w:rsidRDefault="0095409E" w:rsidP="001565B4">
      <w:pPr>
        <w:autoSpaceDE w:val="0"/>
        <w:autoSpaceDN w:val="0"/>
        <w:adjustRightInd w:val="0"/>
        <w:spacing w:after="0" w:line="240" w:lineRule="auto"/>
        <w:jc w:val="both"/>
        <w:rPr>
          <w:rFonts w:ascii="Calibri" w:hAnsi="Calibri" w:cs="Calibri"/>
          <w:b/>
          <w:sz w:val="20"/>
          <w:szCs w:val="20"/>
        </w:rPr>
      </w:pPr>
    </w:p>
    <w:p w14:paraId="76F56298" w14:textId="77777777" w:rsidR="0095409E" w:rsidRPr="00B9655E" w:rsidRDefault="0095409E" w:rsidP="001565B4">
      <w:pPr>
        <w:autoSpaceDE w:val="0"/>
        <w:autoSpaceDN w:val="0"/>
        <w:adjustRightInd w:val="0"/>
        <w:spacing w:after="0" w:line="240" w:lineRule="auto"/>
        <w:jc w:val="both"/>
        <w:rPr>
          <w:rFonts w:ascii="Calibri" w:hAnsi="Calibri" w:cs="Calibri"/>
          <w:b/>
          <w:sz w:val="20"/>
          <w:szCs w:val="20"/>
        </w:rPr>
      </w:pPr>
    </w:p>
    <w:p w14:paraId="0B4D1FAA" w14:textId="77777777" w:rsidR="00D27B85" w:rsidRPr="00B9655E" w:rsidRDefault="00D27B85" w:rsidP="001565B4">
      <w:pPr>
        <w:autoSpaceDE w:val="0"/>
        <w:autoSpaceDN w:val="0"/>
        <w:adjustRightInd w:val="0"/>
        <w:spacing w:after="0" w:line="240" w:lineRule="auto"/>
        <w:jc w:val="both"/>
        <w:rPr>
          <w:rFonts w:ascii="Calibri" w:hAnsi="Calibri" w:cs="Calibri"/>
          <w:b/>
          <w:sz w:val="20"/>
          <w:szCs w:val="20"/>
        </w:rPr>
      </w:pPr>
      <w:r w:rsidRPr="00B9655E">
        <w:rPr>
          <w:rFonts w:ascii="Calibri" w:hAnsi="Calibri" w:cs="Calibri"/>
          <w:b/>
          <w:sz w:val="20"/>
          <w:szCs w:val="20"/>
        </w:rPr>
        <w:t>En su virtud,</w:t>
      </w:r>
    </w:p>
    <w:p w14:paraId="1103D61B" w14:textId="3603AD57" w:rsidR="0093683B" w:rsidRPr="00B9655E" w:rsidRDefault="00D27B85" w:rsidP="001565B4">
      <w:pPr>
        <w:spacing w:after="0" w:line="240" w:lineRule="auto"/>
        <w:jc w:val="both"/>
        <w:rPr>
          <w:rFonts w:ascii="Calibri" w:hAnsi="Calibri" w:cs="Calibri"/>
          <w:b/>
          <w:iCs/>
          <w:sz w:val="20"/>
          <w:szCs w:val="20"/>
        </w:rPr>
      </w:pPr>
      <w:r w:rsidRPr="00B9655E">
        <w:rPr>
          <w:rFonts w:ascii="Calibri" w:hAnsi="Calibri" w:cs="Calibri"/>
          <w:b/>
          <w:sz w:val="20"/>
          <w:szCs w:val="20"/>
        </w:rPr>
        <w:t xml:space="preserve">SOLICITO que, teniendo por presentado este escrito, se admita en tiempo y forma el RECURSO DE ALZADA frente a la </w:t>
      </w:r>
      <w:r w:rsidR="00B9655E" w:rsidRPr="00B9655E">
        <w:rPr>
          <w:rFonts w:ascii="Calibri" w:hAnsi="Calibri" w:cs="Calibri"/>
          <w:b/>
          <w:bCs/>
          <w:sz w:val="20"/>
          <w:szCs w:val="20"/>
        </w:rPr>
        <w:t xml:space="preserve">Resolución de 24 de julio de 2024, de la Dirección General de Política Energética y Minas, por la que se otorga a Energías Renovables de </w:t>
      </w:r>
      <w:proofErr w:type="spellStart"/>
      <w:r w:rsidR="00B9655E" w:rsidRPr="00B9655E">
        <w:rPr>
          <w:rFonts w:ascii="Calibri" w:hAnsi="Calibri" w:cs="Calibri"/>
          <w:b/>
          <w:bCs/>
          <w:sz w:val="20"/>
          <w:szCs w:val="20"/>
        </w:rPr>
        <w:t>Gladiateur</w:t>
      </w:r>
      <w:proofErr w:type="spellEnd"/>
      <w:r w:rsidR="00B9655E" w:rsidRPr="00B9655E">
        <w:rPr>
          <w:rFonts w:ascii="Calibri" w:hAnsi="Calibri" w:cs="Calibri"/>
          <w:b/>
          <w:bCs/>
          <w:sz w:val="20"/>
          <w:szCs w:val="20"/>
        </w:rPr>
        <w:t xml:space="preserve"> 7, SL, autorización administrativa previa de las modificaciones y autorización </w:t>
      </w:r>
      <w:r w:rsidR="00B9655E" w:rsidRPr="00B9655E">
        <w:rPr>
          <w:rFonts w:ascii="Calibri" w:hAnsi="Calibri" w:cs="Calibri"/>
          <w:b/>
          <w:bCs/>
          <w:sz w:val="20"/>
          <w:szCs w:val="20"/>
        </w:rPr>
        <w:lastRenderedPageBreak/>
        <w:t xml:space="preserve">administrativa de construcción para el parque eólico Cabecero IV, de 36,6 MW de potencia instalada, y sus infraestructuras de evacuación, en </w:t>
      </w:r>
      <w:proofErr w:type="spellStart"/>
      <w:r w:rsidR="00B9655E" w:rsidRPr="00B9655E">
        <w:rPr>
          <w:rFonts w:ascii="Calibri" w:hAnsi="Calibri" w:cs="Calibri"/>
          <w:b/>
          <w:bCs/>
          <w:sz w:val="20"/>
          <w:szCs w:val="20"/>
        </w:rPr>
        <w:t>Fortanete</w:t>
      </w:r>
      <w:proofErr w:type="spellEnd"/>
      <w:r w:rsidR="00B9655E" w:rsidRPr="00B9655E">
        <w:rPr>
          <w:rFonts w:ascii="Calibri" w:hAnsi="Calibri" w:cs="Calibri"/>
          <w:b/>
          <w:bCs/>
          <w:sz w:val="20"/>
          <w:szCs w:val="20"/>
        </w:rPr>
        <w:t xml:space="preserve"> (Teruel), y se declara, en concreto, su utilidad pública</w:t>
      </w:r>
      <w:r w:rsidR="0093683B" w:rsidRPr="00B9655E">
        <w:rPr>
          <w:rFonts w:ascii="Calibri" w:hAnsi="Calibri" w:cs="Calibri"/>
          <w:b/>
          <w:iCs/>
          <w:sz w:val="20"/>
          <w:szCs w:val="20"/>
        </w:rPr>
        <w:t xml:space="preserve">, publicada en el BOE de </w:t>
      </w:r>
      <w:r w:rsidR="00B9655E" w:rsidRPr="00B9655E">
        <w:rPr>
          <w:rFonts w:ascii="Calibri" w:hAnsi="Calibri" w:cs="Calibri"/>
          <w:b/>
          <w:iCs/>
          <w:sz w:val="20"/>
          <w:szCs w:val="20"/>
        </w:rPr>
        <w:t>23</w:t>
      </w:r>
      <w:r w:rsidR="0093683B" w:rsidRPr="00B9655E">
        <w:rPr>
          <w:rFonts w:ascii="Calibri" w:hAnsi="Calibri" w:cs="Calibri"/>
          <w:b/>
          <w:iCs/>
          <w:sz w:val="20"/>
          <w:szCs w:val="20"/>
        </w:rPr>
        <w:t xml:space="preserve"> de agosto de 2024</w:t>
      </w:r>
    </w:p>
    <w:p w14:paraId="15C4606F" w14:textId="5B39848D" w:rsidR="00BE4BC1" w:rsidRPr="00B9655E" w:rsidRDefault="00BE4BC1" w:rsidP="001565B4">
      <w:pPr>
        <w:pStyle w:val="Default"/>
        <w:jc w:val="both"/>
        <w:rPr>
          <w:rFonts w:ascii="Calibri" w:hAnsi="Calibri" w:cs="Calibri"/>
          <w:b/>
          <w:color w:val="auto"/>
          <w:sz w:val="20"/>
          <w:szCs w:val="20"/>
        </w:rPr>
      </w:pPr>
    </w:p>
    <w:p w14:paraId="29B43DBE" w14:textId="77777777" w:rsidR="00572859" w:rsidRPr="00B9655E" w:rsidRDefault="00D27B85" w:rsidP="001565B4">
      <w:pPr>
        <w:pStyle w:val="Default"/>
        <w:jc w:val="both"/>
        <w:rPr>
          <w:rFonts w:ascii="Calibri" w:hAnsi="Calibri" w:cs="Calibri"/>
          <w:b/>
          <w:iCs/>
          <w:color w:val="auto"/>
          <w:sz w:val="20"/>
          <w:szCs w:val="20"/>
        </w:rPr>
      </w:pPr>
      <w:r w:rsidRPr="00B9655E">
        <w:rPr>
          <w:rFonts w:ascii="Calibri" w:hAnsi="Calibri" w:cs="Calibri"/>
          <w:b/>
          <w:color w:val="auto"/>
          <w:sz w:val="20"/>
          <w:szCs w:val="20"/>
        </w:rPr>
        <w:t xml:space="preserve"> y , adicional y subsidiariamente, frente a la </w:t>
      </w:r>
      <w:r w:rsidR="00BE4BC1" w:rsidRPr="00B9655E">
        <w:rPr>
          <w:rFonts w:ascii="Calibri" w:hAnsi="Calibri" w:cs="Calibri"/>
          <w:b/>
          <w:iCs/>
          <w:color w:val="auto"/>
          <w:sz w:val="20"/>
          <w:szCs w:val="20"/>
        </w:rPr>
        <w:t>RESOLUCIÓN</w:t>
      </w:r>
      <w:r w:rsidR="00572859" w:rsidRPr="00B9655E">
        <w:rPr>
          <w:rFonts w:ascii="Calibri" w:hAnsi="Calibri" w:cs="Calibri"/>
          <w:b/>
          <w:iCs/>
          <w:color w:val="auto"/>
          <w:sz w:val="20"/>
          <w:szCs w:val="20"/>
        </w:rPr>
        <w:t xml:space="preserve"> de 1 de diciembre de 2022, de la Dirección General de Calidad y Evaluación Ambiental, por la que se formula declaración de impacto ambiental del proyecto «Parques eólicos Cabecero, Concejo, Cid, Estrella y Vacada (Total 22 parques: Clúster Maestrazgo) en la provincia de Teruel, su infraestructura de evacuación hasta la SET Morella 400 en Morella (Castellón) y acondicionamiento de accesos para transportes especiales» publicada en el BOE </w:t>
      </w:r>
      <w:proofErr w:type="spellStart"/>
      <w:r w:rsidR="00572859" w:rsidRPr="00B9655E">
        <w:rPr>
          <w:rFonts w:ascii="Calibri" w:hAnsi="Calibri" w:cs="Calibri"/>
          <w:b/>
          <w:iCs/>
          <w:color w:val="auto"/>
          <w:sz w:val="20"/>
          <w:szCs w:val="20"/>
        </w:rPr>
        <w:t>nº</w:t>
      </w:r>
      <w:proofErr w:type="spellEnd"/>
      <w:r w:rsidR="00572859" w:rsidRPr="00B9655E">
        <w:rPr>
          <w:rFonts w:ascii="Calibri" w:hAnsi="Calibri" w:cs="Calibri"/>
          <w:b/>
          <w:iCs/>
          <w:color w:val="auto"/>
          <w:sz w:val="20"/>
          <w:szCs w:val="20"/>
        </w:rPr>
        <w:t xml:space="preserve"> 307 de 23 de diciembre de 2022.</w:t>
      </w:r>
    </w:p>
    <w:p w14:paraId="08992D1F" w14:textId="77777777" w:rsidR="0093683B" w:rsidRPr="00B9655E" w:rsidRDefault="0093683B" w:rsidP="001565B4">
      <w:pPr>
        <w:pStyle w:val="Default"/>
        <w:jc w:val="both"/>
        <w:rPr>
          <w:rFonts w:ascii="Calibri" w:hAnsi="Calibri" w:cs="Calibri"/>
          <w:b/>
          <w:color w:val="auto"/>
        </w:rPr>
      </w:pPr>
    </w:p>
    <w:p w14:paraId="02B17D71" w14:textId="77777777" w:rsidR="00BE4BC1" w:rsidRPr="00B9655E" w:rsidRDefault="00BE4BC1" w:rsidP="001565B4">
      <w:pPr>
        <w:pStyle w:val="Default"/>
        <w:jc w:val="both"/>
        <w:rPr>
          <w:rFonts w:ascii="Calibri" w:hAnsi="Calibri" w:cs="Calibri"/>
          <w:b/>
          <w:color w:val="auto"/>
          <w:sz w:val="20"/>
          <w:szCs w:val="20"/>
        </w:rPr>
      </w:pPr>
    </w:p>
    <w:p w14:paraId="6E25FC3D" w14:textId="24F5A729" w:rsidR="00D27B85" w:rsidRPr="00B9655E" w:rsidRDefault="00D27B85" w:rsidP="001565B4">
      <w:pPr>
        <w:autoSpaceDE w:val="0"/>
        <w:autoSpaceDN w:val="0"/>
        <w:adjustRightInd w:val="0"/>
        <w:spacing w:after="0" w:line="240" w:lineRule="auto"/>
        <w:jc w:val="both"/>
        <w:rPr>
          <w:rFonts w:ascii="Calibri" w:hAnsi="Calibri" w:cs="Calibri"/>
          <w:b/>
          <w:sz w:val="20"/>
          <w:szCs w:val="20"/>
        </w:rPr>
      </w:pPr>
      <w:r w:rsidRPr="00B9655E">
        <w:rPr>
          <w:rFonts w:ascii="Calibri" w:hAnsi="Calibri" w:cs="Calibri"/>
          <w:b/>
          <w:sz w:val="20"/>
          <w:szCs w:val="20"/>
        </w:rPr>
        <w:t xml:space="preserve"> y estimando la</w:t>
      </w:r>
      <w:r w:rsidR="00F53035" w:rsidRPr="00B9655E">
        <w:rPr>
          <w:rFonts w:ascii="Calibri" w:hAnsi="Calibri" w:cs="Calibri"/>
          <w:b/>
          <w:sz w:val="20"/>
          <w:szCs w:val="20"/>
        </w:rPr>
        <w:t>s</w:t>
      </w:r>
      <w:r w:rsidRPr="00B9655E">
        <w:rPr>
          <w:rFonts w:ascii="Calibri" w:hAnsi="Calibri" w:cs="Calibri"/>
          <w:b/>
          <w:sz w:val="20"/>
          <w:szCs w:val="20"/>
        </w:rPr>
        <w:t xml:space="preserve"> alegaciones que se incorporan a este recurso, acordar la nulidad de las</w:t>
      </w:r>
      <w:r w:rsidR="00BE4BC1" w:rsidRPr="00B9655E">
        <w:rPr>
          <w:rFonts w:ascii="Calibri" w:hAnsi="Calibri" w:cs="Calibri"/>
          <w:b/>
          <w:sz w:val="20"/>
          <w:szCs w:val="20"/>
        </w:rPr>
        <w:t xml:space="preserve"> </w:t>
      </w:r>
      <w:r w:rsidRPr="00B9655E">
        <w:rPr>
          <w:rFonts w:ascii="Calibri" w:hAnsi="Calibri" w:cs="Calibri"/>
          <w:b/>
          <w:sz w:val="20"/>
          <w:szCs w:val="20"/>
        </w:rPr>
        <w:t>dos resoluciones recurridas.</w:t>
      </w:r>
    </w:p>
    <w:p w14:paraId="424AA61A" w14:textId="77777777" w:rsidR="00BE4BC1" w:rsidRPr="00B9655E" w:rsidRDefault="00BE4BC1" w:rsidP="001565B4">
      <w:pPr>
        <w:autoSpaceDE w:val="0"/>
        <w:autoSpaceDN w:val="0"/>
        <w:adjustRightInd w:val="0"/>
        <w:spacing w:after="0" w:line="240" w:lineRule="auto"/>
        <w:jc w:val="both"/>
        <w:rPr>
          <w:rFonts w:ascii="Calibri" w:hAnsi="Calibri" w:cs="Calibri"/>
          <w:b/>
          <w:sz w:val="20"/>
          <w:szCs w:val="20"/>
        </w:rPr>
      </w:pPr>
    </w:p>
    <w:p w14:paraId="44D2FA41" w14:textId="55E49F70" w:rsidR="00D27B85" w:rsidRPr="00B9655E" w:rsidRDefault="00D27B85" w:rsidP="001565B4">
      <w:pPr>
        <w:autoSpaceDE w:val="0"/>
        <w:autoSpaceDN w:val="0"/>
        <w:adjustRightInd w:val="0"/>
        <w:spacing w:after="0" w:line="240" w:lineRule="auto"/>
        <w:jc w:val="both"/>
        <w:rPr>
          <w:rFonts w:ascii="Calibri" w:hAnsi="Calibri" w:cs="Calibri"/>
          <w:b/>
          <w:sz w:val="20"/>
          <w:szCs w:val="20"/>
        </w:rPr>
      </w:pPr>
      <w:r w:rsidRPr="00B9655E">
        <w:rPr>
          <w:rFonts w:ascii="Calibri" w:hAnsi="Calibri" w:cs="Calibri"/>
          <w:b/>
          <w:sz w:val="20"/>
          <w:szCs w:val="20"/>
        </w:rPr>
        <w:t>OTROSI DIGO: Que de conformidad al artículo 117 de la Ley 39/2015, de 1 de octubre,</w:t>
      </w:r>
      <w:r w:rsidR="00BE4BC1" w:rsidRPr="00B9655E">
        <w:rPr>
          <w:rFonts w:ascii="Calibri" w:hAnsi="Calibri" w:cs="Calibri"/>
          <w:b/>
          <w:sz w:val="20"/>
          <w:szCs w:val="20"/>
        </w:rPr>
        <w:t xml:space="preserve"> </w:t>
      </w:r>
      <w:r w:rsidRPr="00B9655E">
        <w:rPr>
          <w:rFonts w:ascii="Calibri" w:hAnsi="Calibri" w:cs="Calibri"/>
          <w:b/>
          <w:sz w:val="20"/>
          <w:szCs w:val="20"/>
        </w:rPr>
        <w:t>del Procedimiento Administrativo Común de las Administraciones Públicas, interesa se acuerde</w:t>
      </w:r>
      <w:r w:rsidR="00BE4BC1" w:rsidRPr="00B9655E">
        <w:rPr>
          <w:rFonts w:ascii="Calibri" w:hAnsi="Calibri" w:cs="Calibri"/>
          <w:b/>
          <w:sz w:val="20"/>
          <w:szCs w:val="20"/>
        </w:rPr>
        <w:t xml:space="preserve"> </w:t>
      </w:r>
      <w:r w:rsidRPr="00B9655E">
        <w:rPr>
          <w:rFonts w:ascii="Calibri" w:hAnsi="Calibri" w:cs="Calibri"/>
          <w:b/>
          <w:sz w:val="20"/>
          <w:szCs w:val="20"/>
        </w:rPr>
        <w:t>la SUSPEN</w:t>
      </w:r>
      <w:r w:rsidR="0093683B" w:rsidRPr="00B9655E">
        <w:rPr>
          <w:rFonts w:ascii="Calibri" w:hAnsi="Calibri" w:cs="Calibri"/>
          <w:b/>
          <w:sz w:val="20"/>
          <w:szCs w:val="20"/>
        </w:rPr>
        <w:t>S</w:t>
      </w:r>
      <w:r w:rsidRPr="00B9655E">
        <w:rPr>
          <w:rFonts w:ascii="Calibri" w:hAnsi="Calibri" w:cs="Calibri"/>
          <w:b/>
          <w:sz w:val="20"/>
          <w:szCs w:val="20"/>
        </w:rPr>
        <w:t>IÓN DE LA EJECUCIÓN de los actos recurridos debido a la afección ambiental que</w:t>
      </w:r>
      <w:r w:rsidR="00BE4BC1" w:rsidRPr="00B9655E">
        <w:rPr>
          <w:rFonts w:ascii="Calibri" w:hAnsi="Calibri" w:cs="Calibri"/>
          <w:b/>
          <w:sz w:val="20"/>
          <w:szCs w:val="20"/>
        </w:rPr>
        <w:t xml:space="preserve"> </w:t>
      </w:r>
      <w:r w:rsidRPr="00B9655E">
        <w:rPr>
          <w:rFonts w:ascii="Calibri" w:hAnsi="Calibri" w:cs="Calibri"/>
          <w:b/>
          <w:sz w:val="20"/>
          <w:szCs w:val="20"/>
        </w:rPr>
        <w:t>la construcción de la línea ocasionará a especies protegidas en peligro de extinción y en este</w:t>
      </w:r>
      <w:r w:rsidR="00BE4BC1" w:rsidRPr="00B9655E">
        <w:rPr>
          <w:rFonts w:ascii="Calibri" w:hAnsi="Calibri" w:cs="Calibri"/>
          <w:b/>
          <w:sz w:val="20"/>
          <w:szCs w:val="20"/>
        </w:rPr>
        <w:t xml:space="preserve"> </w:t>
      </w:r>
      <w:r w:rsidRPr="00B9655E">
        <w:rPr>
          <w:rFonts w:ascii="Calibri" w:hAnsi="Calibri" w:cs="Calibri"/>
          <w:b/>
          <w:sz w:val="20"/>
          <w:szCs w:val="20"/>
        </w:rPr>
        <w:t>escrito así como a la integridad de la Red Natura 2000, de difícil reparación una vez se alteren</w:t>
      </w:r>
      <w:r w:rsidR="00BE4BC1" w:rsidRPr="00B9655E">
        <w:rPr>
          <w:rFonts w:ascii="Calibri" w:hAnsi="Calibri" w:cs="Calibri"/>
          <w:b/>
          <w:sz w:val="20"/>
          <w:szCs w:val="20"/>
        </w:rPr>
        <w:t xml:space="preserve"> </w:t>
      </w:r>
      <w:r w:rsidRPr="00B9655E">
        <w:rPr>
          <w:rFonts w:ascii="Calibri" w:hAnsi="Calibri" w:cs="Calibri"/>
          <w:b/>
          <w:sz w:val="20"/>
          <w:szCs w:val="20"/>
        </w:rPr>
        <w:t>los hábitats de dichas especies, los cuales abandonarán y perderán, además de los riesgos de</w:t>
      </w:r>
      <w:r w:rsidR="00BE4BC1" w:rsidRPr="00B9655E">
        <w:rPr>
          <w:rFonts w:ascii="Calibri" w:hAnsi="Calibri" w:cs="Calibri"/>
          <w:b/>
          <w:sz w:val="20"/>
          <w:szCs w:val="20"/>
        </w:rPr>
        <w:t xml:space="preserve"> </w:t>
      </w:r>
      <w:r w:rsidRPr="00B9655E">
        <w:rPr>
          <w:rFonts w:ascii="Calibri" w:hAnsi="Calibri" w:cs="Calibri"/>
          <w:b/>
          <w:sz w:val="20"/>
          <w:szCs w:val="20"/>
        </w:rPr>
        <w:t xml:space="preserve">colisión y muerte de las mismas una vez se haya ejecutado </w:t>
      </w:r>
      <w:r w:rsidR="00BE4BC1" w:rsidRPr="00B9655E">
        <w:rPr>
          <w:rFonts w:ascii="Calibri" w:hAnsi="Calibri" w:cs="Calibri"/>
          <w:b/>
          <w:sz w:val="20"/>
          <w:szCs w:val="20"/>
        </w:rPr>
        <w:t xml:space="preserve">la construcción de los parques eólicos, plantas fotovoltaicas y </w:t>
      </w:r>
      <w:r w:rsidRPr="00B9655E">
        <w:rPr>
          <w:rFonts w:ascii="Calibri" w:hAnsi="Calibri" w:cs="Calibri"/>
          <w:b/>
          <w:sz w:val="20"/>
          <w:szCs w:val="20"/>
        </w:rPr>
        <w:t>la línea</w:t>
      </w:r>
      <w:r w:rsidR="00BE4BC1" w:rsidRPr="00B9655E">
        <w:rPr>
          <w:rFonts w:ascii="Calibri" w:hAnsi="Calibri" w:cs="Calibri"/>
          <w:b/>
          <w:sz w:val="20"/>
          <w:szCs w:val="20"/>
        </w:rPr>
        <w:t>s de evacuación y caminos de acceso</w:t>
      </w:r>
      <w:r w:rsidRPr="00B9655E">
        <w:rPr>
          <w:rFonts w:ascii="Calibri" w:hAnsi="Calibri" w:cs="Calibri"/>
          <w:b/>
          <w:sz w:val="20"/>
          <w:szCs w:val="20"/>
        </w:rPr>
        <w:t>, riesgos de afección que han</w:t>
      </w:r>
      <w:r w:rsidR="00BE4BC1" w:rsidRPr="00B9655E">
        <w:rPr>
          <w:rFonts w:ascii="Calibri" w:hAnsi="Calibri" w:cs="Calibri"/>
          <w:b/>
          <w:sz w:val="20"/>
          <w:szCs w:val="20"/>
        </w:rPr>
        <w:t xml:space="preserve"> </w:t>
      </w:r>
      <w:r w:rsidRPr="00B9655E">
        <w:rPr>
          <w:rFonts w:ascii="Calibri" w:hAnsi="Calibri" w:cs="Calibri"/>
          <w:b/>
          <w:sz w:val="20"/>
          <w:szCs w:val="20"/>
        </w:rPr>
        <w:t>sido ampliamente detallados y valorados en la</w:t>
      </w:r>
      <w:r w:rsidR="0093683B" w:rsidRPr="00B9655E">
        <w:rPr>
          <w:rFonts w:ascii="Calibri" w:hAnsi="Calibri" w:cs="Calibri"/>
          <w:b/>
          <w:sz w:val="20"/>
          <w:szCs w:val="20"/>
        </w:rPr>
        <w:t>s</w:t>
      </w:r>
      <w:r w:rsidRPr="00B9655E">
        <w:rPr>
          <w:rFonts w:ascii="Calibri" w:hAnsi="Calibri" w:cs="Calibri"/>
          <w:b/>
          <w:sz w:val="20"/>
          <w:szCs w:val="20"/>
        </w:rPr>
        <w:t xml:space="preserve"> alegaci</w:t>
      </w:r>
      <w:r w:rsidR="0093683B" w:rsidRPr="00B9655E">
        <w:rPr>
          <w:rFonts w:ascii="Calibri" w:hAnsi="Calibri" w:cs="Calibri"/>
          <w:b/>
          <w:sz w:val="20"/>
          <w:szCs w:val="20"/>
        </w:rPr>
        <w:t xml:space="preserve">ones </w:t>
      </w:r>
      <w:r w:rsidRPr="00B9655E">
        <w:rPr>
          <w:rFonts w:ascii="Calibri" w:hAnsi="Calibri" w:cs="Calibri"/>
          <w:b/>
          <w:sz w:val="20"/>
          <w:szCs w:val="20"/>
        </w:rPr>
        <w:t>de este escrito, al cual nos</w:t>
      </w:r>
      <w:r w:rsidR="00BE4BC1" w:rsidRPr="00B9655E">
        <w:rPr>
          <w:rFonts w:ascii="Calibri" w:hAnsi="Calibri" w:cs="Calibri"/>
          <w:b/>
          <w:sz w:val="20"/>
          <w:szCs w:val="20"/>
        </w:rPr>
        <w:t xml:space="preserve"> </w:t>
      </w:r>
      <w:r w:rsidRPr="00B9655E">
        <w:rPr>
          <w:rFonts w:ascii="Calibri" w:hAnsi="Calibri" w:cs="Calibri"/>
          <w:b/>
          <w:sz w:val="20"/>
          <w:szCs w:val="20"/>
        </w:rPr>
        <w:t>remitimos y damos por reproducido.</w:t>
      </w:r>
    </w:p>
    <w:p w14:paraId="6CD75C0A" w14:textId="77777777" w:rsidR="00BE4BC1" w:rsidRPr="00B9655E" w:rsidRDefault="00BE4BC1" w:rsidP="001565B4">
      <w:pPr>
        <w:autoSpaceDE w:val="0"/>
        <w:autoSpaceDN w:val="0"/>
        <w:adjustRightInd w:val="0"/>
        <w:spacing w:after="0" w:line="240" w:lineRule="auto"/>
        <w:jc w:val="both"/>
        <w:rPr>
          <w:rFonts w:ascii="Calibri" w:hAnsi="Calibri" w:cs="Calibri"/>
          <w:b/>
          <w:sz w:val="20"/>
          <w:szCs w:val="20"/>
        </w:rPr>
      </w:pPr>
    </w:p>
    <w:p w14:paraId="1CF2CFF7" w14:textId="735B2AED" w:rsidR="00D27B85" w:rsidRPr="00B9655E" w:rsidRDefault="00D27B85" w:rsidP="001565B4">
      <w:pPr>
        <w:autoSpaceDE w:val="0"/>
        <w:autoSpaceDN w:val="0"/>
        <w:adjustRightInd w:val="0"/>
        <w:spacing w:after="0" w:line="240" w:lineRule="auto"/>
        <w:jc w:val="both"/>
        <w:rPr>
          <w:rFonts w:ascii="Calibri" w:hAnsi="Calibri" w:cs="Calibri"/>
          <w:b/>
          <w:sz w:val="20"/>
          <w:szCs w:val="20"/>
        </w:rPr>
      </w:pPr>
      <w:r w:rsidRPr="00B9655E">
        <w:rPr>
          <w:rFonts w:ascii="Calibri" w:hAnsi="Calibri" w:cs="Calibri"/>
          <w:b/>
          <w:sz w:val="20"/>
          <w:szCs w:val="20"/>
        </w:rPr>
        <w:t xml:space="preserve">Adicionalmente los motivos de </w:t>
      </w:r>
      <w:r w:rsidR="00BD1359" w:rsidRPr="00B9655E">
        <w:rPr>
          <w:rFonts w:ascii="Calibri" w:hAnsi="Calibri" w:cs="Calibri"/>
          <w:b/>
          <w:sz w:val="20"/>
          <w:szCs w:val="20"/>
        </w:rPr>
        <w:t>nulidad y</w:t>
      </w:r>
      <w:r w:rsidR="00BE4BC1" w:rsidRPr="00B9655E">
        <w:rPr>
          <w:rFonts w:ascii="Calibri" w:hAnsi="Calibri" w:cs="Calibri"/>
          <w:b/>
          <w:sz w:val="20"/>
          <w:szCs w:val="20"/>
        </w:rPr>
        <w:t xml:space="preserve"> anulabilidad, </w:t>
      </w:r>
      <w:r w:rsidRPr="00B9655E">
        <w:rPr>
          <w:rFonts w:ascii="Calibri" w:hAnsi="Calibri" w:cs="Calibri"/>
          <w:b/>
          <w:sz w:val="20"/>
          <w:szCs w:val="20"/>
        </w:rPr>
        <w:t>tanto de la autorización como de la DIA, están</w:t>
      </w:r>
      <w:r w:rsidR="00BE4BC1" w:rsidRPr="00B9655E">
        <w:rPr>
          <w:rFonts w:ascii="Calibri" w:hAnsi="Calibri" w:cs="Calibri"/>
          <w:b/>
          <w:sz w:val="20"/>
          <w:szCs w:val="20"/>
        </w:rPr>
        <w:t xml:space="preserve"> </w:t>
      </w:r>
      <w:r w:rsidRPr="00B9655E">
        <w:rPr>
          <w:rFonts w:ascii="Calibri" w:hAnsi="Calibri" w:cs="Calibri"/>
          <w:b/>
          <w:sz w:val="20"/>
          <w:szCs w:val="20"/>
        </w:rPr>
        <w:t>amparados en el artículo 47</w:t>
      </w:r>
      <w:r w:rsidR="00BE4BC1" w:rsidRPr="00B9655E">
        <w:rPr>
          <w:rFonts w:ascii="Calibri" w:hAnsi="Calibri" w:cs="Calibri"/>
          <w:b/>
          <w:sz w:val="20"/>
          <w:szCs w:val="20"/>
        </w:rPr>
        <w:t xml:space="preserve"> y 48</w:t>
      </w:r>
      <w:r w:rsidRPr="00B9655E">
        <w:rPr>
          <w:rFonts w:ascii="Calibri" w:hAnsi="Calibri" w:cs="Calibri"/>
          <w:b/>
          <w:sz w:val="20"/>
          <w:szCs w:val="20"/>
        </w:rPr>
        <w:t xml:space="preserve"> de la Ley 39/2015 por la omisión y vulneración de normas</w:t>
      </w:r>
      <w:r w:rsidR="00BE4BC1" w:rsidRPr="00B9655E">
        <w:rPr>
          <w:rFonts w:ascii="Calibri" w:hAnsi="Calibri" w:cs="Calibri"/>
          <w:b/>
          <w:sz w:val="20"/>
          <w:szCs w:val="20"/>
        </w:rPr>
        <w:t xml:space="preserve"> </w:t>
      </w:r>
      <w:r w:rsidRPr="00B9655E">
        <w:rPr>
          <w:rFonts w:ascii="Calibri" w:hAnsi="Calibri" w:cs="Calibri"/>
          <w:b/>
          <w:sz w:val="20"/>
          <w:szCs w:val="20"/>
        </w:rPr>
        <w:t>esenciales del procedimiento</w:t>
      </w:r>
      <w:r w:rsidR="00BE4BC1" w:rsidRPr="00B9655E">
        <w:rPr>
          <w:rFonts w:ascii="Calibri" w:hAnsi="Calibri" w:cs="Calibri"/>
          <w:b/>
          <w:sz w:val="20"/>
          <w:szCs w:val="20"/>
        </w:rPr>
        <w:t>.</w:t>
      </w:r>
    </w:p>
    <w:p w14:paraId="2A20F29A" w14:textId="77777777" w:rsidR="00BE4BC1" w:rsidRPr="00B9655E" w:rsidRDefault="00BE4BC1" w:rsidP="001565B4">
      <w:pPr>
        <w:autoSpaceDE w:val="0"/>
        <w:autoSpaceDN w:val="0"/>
        <w:adjustRightInd w:val="0"/>
        <w:spacing w:after="0" w:line="240" w:lineRule="auto"/>
        <w:jc w:val="both"/>
        <w:rPr>
          <w:rFonts w:ascii="Calibri" w:hAnsi="Calibri" w:cs="Calibri"/>
          <w:b/>
          <w:sz w:val="20"/>
          <w:szCs w:val="20"/>
        </w:rPr>
      </w:pPr>
    </w:p>
    <w:p w14:paraId="4D07B671" w14:textId="77777777" w:rsidR="00D27B85" w:rsidRPr="00B9655E" w:rsidRDefault="00D27B85" w:rsidP="001565B4">
      <w:pPr>
        <w:shd w:val="clear" w:color="auto" w:fill="FFFFFF" w:themeFill="background1"/>
        <w:spacing w:after="0" w:line="240" w:lineRule="auto"/>
        <w:jc w:val="both"/>
        <w:rPr>
          <w:rFonts w:ascii="Calibri" w:eastAsia="Calibri" w:hAnsi="Calibri" w:cs="Calibri"/>
          <w:b/>
          <w:sz w:val="20"/>
          <w:szCs w:val="20"/>
        </w:rPr>
      </w:pPr>
      <w:r w:rsidRPr="00B9655E">
        <w:rPr>
          <w:rFonts w:ascii="Calibri" w:hAnsi="Calibri" w:cs="Calibri"/>
          <w:b/>
          <w:sz w:val="20"/>
          <w:szCs w:val="20"/>
        </w:rPr>
        <w:t>OTROSI SOLICITO se sirva acordar suspender la eficacia de las resoluciones recurridas</w:t>
      </w:r>
    </w:p>
    <w:p w14:paraId="3BEEE53E" w14:textId="77777777" w:rsidR="00D27B85" w:rsidRPr="00B9655E" w:rsidRDefault="00D27B85" w:rsidP="001565B4">
      <w:pPr>
        <w:shd w:val="clear" w:color="auto" w:fill="FFFFFF" w:themeFill="background1"/>
        <w:spacing w:after="0" w:line="240" w:lineRule="auto"/>
        <w:jc w:val="both"/>
        <w:rPr>
          <w:rFonts w:ascii="Calibri" w:eastAsia="Calibri" w:hAnsi="Calibri" w:cs="Calibri"/>
          <w:b/>
          <w:sz w:val="20"/>
          <w:szCs w:val="20"/>
        </w:rPr>
      </w:pPr>
    </w:p>
    <w:p w14:paraId="56DD4D58" w14:textId="77777777" w:rsidR="00DC2882" w:rsidRPr="00B9655E" w:rsidRDefault="00DC2882" w:rsidP="001565B4">
      <w:pPr>
        <w:spacing w:after="0" w:line="240" w:lineRule="auto"/>
        <w:rPr>
          <w:rFonts w:ascii="Calibri" w:hAnsi="Calibri" w:cs="Calibri"/>
          <w:sz w:val="20"/>
          <w:szCs w:val="20"/>
        </w:rPr>
      </w:pPr>
    </w:p>
    <w:p w14:paraId="02ED104D" w14:textId="622E0A6D" w:rsidR="00DC2882" w:rsidRPr="00F10990" w:rsidRDefault="00DC2882" w:rsidP="001565B4">
      <w:pPr>
        <w:autoSpaceDE w:val="0"/>
        <w:autoSpaceDN w:val="0"/>
        <w:adjustRightInd w:val="0"/>
        <w:spacing w:after="0" w:line="240" w:lineRule="auto"/>
        <w:jc w:val="center"/>
        <w:rPr>
          <w:rFonts w:ascii="Calibri" w:hAnsi="Calibri" w:cs="Calibri"/>
          <w:b/>
          <w:sz w:val="20"/>
          <w:szCs w:val="20"/>
        </w:rPr>
      </w:pPr>
      <w:r w:rsidRPr="00B9655E">
        <w:rPr>
          <w:rFonts w:ascii="Calibri" w:hAnsi="Calibri" w:cs="Calibri"/>
          <w:b/>
          <w:sz w:val="20"/>
          <w:szCs w:val="20"/>
        </w:rPr>
        <w:t xml:space="preserve">Teruel a </w:t>
      </w:r>
      <w:r w:rsidR="0073668E">
        <w:rPr>
          <w:rFonts w:ascii="Calibri" w:hAnsi="Calibri" w:cs="Calibri"/>
          <w:b/>
          <w:sz w:val="20"/>
          <w:szCs w:val="20"/>
        </w:rPr>
        <w:t>29</w:t>
      </w:r>
      <w:r w:rsidRPr="00B9655E">
        <w:rPr>
          <w:rFonts w:ascii="Calibri" w:hAnsi="Calibri" w:cs="Calibri"/>
          <w:b/>
          <w:sz w:val="20"/>
          <w:szCs w:val="20"/>
        </w:rPr>
        <w:t xml:space="preserve"> de </w:t>
      </w:r>
      <w:r w:rsidR="0093683B" w:rsidRPr="00B9655E">
        <w:rPr>
          <w:rFonts w:ascii="Calibri" w:hAnsi="Calibri" w:cs="Calibri"/>
          <w:b/>
          <w:sz w:val="20"/>
          <w:szCs w:val="20"/>
        </w:rPr>
        <w:t>agosto</w:t>
      </w:r>
      <w:r w:rsidRPr="00B9655E">
        <w:rPr>
          <w:rFonts w:ascii="Calibri" w:hAnsi="Calibri" w:cs="Calibri"/>
          <w:b/>
          <w:sz w:val="20"/>
          <w:szCs w:val="20"/>
        </w:rPr>
        <w:t xml:space="preserve"> de 202</w:t>
      </w:r>
      <w:r w:rsidR="0093683B" w:rsidRPr="00B9655E">
        <w:rPr>
          <w:rFonts w:ascii="Calibri" w:hAnsi="Calibri" w:cs="Calibri"/>
          <w:b/>
          <w:sz w:val="20"/>
          <w:szCs w:val="20"/>
        </w:rPr>
        <w:t>4</w:t>
      </w:r>
    </w:p>
    <w:p w14:paraId="04158D90" w14:textId="77777777" w:rsidR="00CB0430" w:rsidRPr="00F10990" w:rsidRDefault="00CB0430" w:rsidP="001565B4">
      <w:pPr>
        <w:autoSpaceDE w:val="0"/>
        <w:autoSpaceDN w:val="0"/>
        <w:adjustRightInd w:val="0"/>
        <w:spacing w:after="0" w:line="240" w:lineRule="auto"/>
        <w:jc w:val="center"/>
        <w:rPr>
          <w:rFonts w:ascii="Calibri" w:hAnsi="Calibri" w:cs="Calibri"/>
          <w:b/>
          <w:sz w:val="20"/>
          <w:szCs w:val="20"/>
        </w:rPr>
      </w:pPr>
    </w:p>
    <w:p w14:paraId="1BE42FB4" w14:textId="77777777" w:rsidR="000828BD" w:rsidRPr="00F10990" w:rsidRDefault="000828BD" w:rsidP="001565B4">
      <w:pPr>
        <w:pStyle w:val="Default"/>
        <w:jc w:val="both"/>
        <w:rPr>
          <w:rFonts w:ascii="Calibri" w:hAnsi="Calibri" w:cs="Calibri"/>
          <w:b/>
          <w:color w:val="auto"/>
          <w:sz w:val="20"/>
          <w:szCs w:val="20"/>
        </w:rPr>
      </w:pPr>
    </w:p>
    <w:p w14:paraId="563EC41D" w14:textId="77777777" w:rsidR="000828BD" w:rsidRPr="00F10990" w:rsidRDefault="000828BD" w:rsidP="001565B4">
      <w:pPr>
        <w:pStyle w:val="Default"/>
        <w:jc w:val="both"/>
        <w:rPr>
          <w:rFonts w:ascii="Calibri" w:hAnsi="Calibri" w:cs="Calibri"/>
          <w:b/>
          <w:color w:val="auto"/>
          <w:sz w:val="20"/>
          <w:szCs w:val="20"/>
        </w:rPr>
      </w:pPr>
    </w:p>
    <w:p w14:paraId="2899F52E" w14:textId="77777777" w:rsidR="00275570" w:rsidRPr="00F10990" w:rsidRDefault="00275570" w:rsidP="001565B4">
      <w:pPr>
        <w:keepLines/>
        <w:spacing w:after="0" w:line="240" w:lineRule="auto"/>
        <w:ind w:left="1440"/>
        <w:jc w:val="both"/>
        <w:rPr>
          <w:b/>
        </w:rPr>
      </w:pPr>
    </w:p>
    <w:p w14:paraId="330B2F81" w14:textId="77777777" w:rsidR="00275570" w:rsidRPr="00F10990" w:rsidRDefault="00275570" w:rsidP="001565B4">
      <w:pPr>
        <w:keepLines/>
        <w:spacing w:after="0" w:line="240" w:lineRule="auto"/>
        <w:ind w:left="1440"/>
        <w:jc w:val="both"/>
        <w:rPr>
          <w:b/>
        </w:rPr>
      </w:pPr>
    </w:p>
    <w:p w14:paraId="74EE1744" w14:textId="77777777" w:rsidR="00275570" w:rsidRPr="00F10990" w:rsidRDefault="00275570" w:rsidP="001565B4">
      <w:pPr>
        <w:keepLines/>
        <w:spacing w:after="0" w:line="240" w:lineRule="auto"/>
        <w:ind w:left="1440"/>
        <w:jc w:val="both"/>
        <w:rPr>
          <w:b/>
        </w:rPr>
      </w:pPr>
    </w:p>
    <w:p w14:paraId="2314501E" w14:textId="77777777" w:rsidR="00275570" w:rsidRPr="00F10990" w:rsidRDefault="00275570" w:rsidP="001565B4">
      <w:pPr>
        <w:keepLines/>
        <w:spacing w:after="0" w:line="240" w:lineRule="auto"/>
        <w:ind w:left="1440"/>
        <w:jc w:val="both"/>
        <w:rPr>
          <w:b/>
        </w:rPr>
      </w:pPr>
    </w:p>
    <w:p w14:paraId="791ABD34" w14:textId="77777777" w:rsidR="00362743" w:rsidRDefault="00362743" w:rsidP="001565B4">
      <w:pPr>
        <w:spacing w:after="0" w:line="240" w:lineRule="auto"/>
        <w:rPr>
          <w:rFonts w:ascii="Calibri" w:hAnsi="Calibri" w:cs="Calibri"/>
          <w:b/>
        </w:rPr>
      </w:pPr>
    </w:p>
    <w:p w14:paraId="44AAE9E7" w14:textId="77777777" w:rsidR="00362743" w:rsidRDefault="00362743" w:rsidP="001565B4">
      <w:pPr>
        <w:spacing w:after="0" w:line="240" w:lineRule="auto"/>
        <w:rPr>
          <w:rFonts w:ascii="Calibri" w:hAnsi="Calibri" w:cs="Calibri"/>
          <w:b/>
        </w:rPr>
      </w:pPr>
    </w:p>
    <w:p w14:paraId="66A459A6" w14:textId="77777777" w:rsidR="00362743" w:rsidRPr="00F10990" w:rsidRDefault="00362743" w:rsidP="001565B4">
      <w:pPr>
        <w:spacing w:after="0" w:line="240" w:lineRule="auto"/>
        <w:rPr>
          <w:rFonts w:ascii="Calibri" w:hAnsi="Calibri" w:cs="Calibri"/>
          <w:b/>
        </w:rPr>
      </w:pPr>
    </w:p>
    <w:sectPr w:rsidR="00362743" w:rsidRPr="00F10990" w:rsidSect="0045039E">
      <w:pgSz w:w="11906" w:h="16838"/>
      <w:pgMar w:top="1304" w:right="1134" w:bottom="1304" w:left="1134"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New Aster">
    <w:altName w:val="Cambria"/>
    <w:panose1 w:val="00000000000000000000"/>
    <w:charset w:val="00"/>
    <w:family w:val="roman"/>
    <w:notTrueType/>
    <w:pitch w:val="default"/>
    <w:sig w:usb0="00000003" w:usb1="00000000" w:usb2="00000000" w:usb3="00000000" w:csb0="00000001" w:csb1="00000000"/>
  </w:font>
  <w:font w:name="Segoe UI Emoji">
    <w:panose1 w:val="020B0502040204020203"/>
    <w:charset w:val="00"/>
    <w:family w:val="swiss"/>
    <w:pitch w:val="variable"/>
    <w:sig w:usb0="00000003" w:usb1="02000000" w:usb2="08000000" w:usb3="00000000" w:csb0="00000001" w:csb1="00000000"/>
  </w:font>
  <w:font w:name="DejaVuSans-Bold">
    <w:altName w:val="MS Mincho"/>
    <w:panose1 w:val="00000000000000000000"/>
    <w:charset w:val="80"/>
    <w:family w:val="auto"/>
    <w:notTrueType/>
    <w:pitch w:val="default"/>
    <w:sig w:usb0="00000001" w:usb1="08070000" w:usb2="00000010" w:usb3="00000000" w:csb0="00020000" w:csb1="00000000"/>
  </w:font>
  <w:font w:name="ArialMT">
    <w:panose1 w:val="00000000000000000000"/>
    <w:charset w:val="00"/>
    <w:family w:val="auto"/>
    <w:notTrueType/>
    <w:pitch w:val="default"/>
    <w:sig w:usb0="00000003" w:usb1="00000000" w:usb2="00000000" w:usb3="00000000" w:csb0="00000001" w:csb1="00000000"/>
  </w:font>
  <w:font w:name="OBIPG C+ Century Schoolbook">
    <w:altName w:val="Century Schoolbook"/>
    <w:panose1 w:val="00000000000000000000"/>
    <w:charset w:val="00"/>
    <w:family w:val="roman"/>
    <w:notTrueType/>
    <w:pitch w:val="default"/>
    <w:sig w:usb0="00000003" w:usb1="00000000" w:usb2="00000000" w:usb3="00000000" w:csb0="00000001" w:csb1="00000000"/>
  </w:font>
  <w:font w:name="DejaVuSans">
    <w:altName w:val="Calibri"/>
    <w:panose1 w:val="00000000000000000000"/>
    <w:charset w:val="00"/>
    <w:family w:val="auto"/>
    <w:notTrueType/>
    <w:pitch w:val="default"/>
    <w:sig w:usb0="00000003" w:usb1="00000000" w:usb2="00000000" w:usb3="00000000" w:csb0="00000001" w:csb1="00000000"/>
  </w:font>
  <w:font w:name="DejaVuSans-Oblique">
    <w:altName w:val="Calibri"/>
    <w:panose1 w:val="00000000000000000000"/>
    <w:charset w:val="00"/>
    <w:family w:val="auto"/>
    <w:notTrueType/>
    <w:pitch w:val="default"/>
    <w:sig w:usb0="00000003" w:usb1="00000000" w:usb2="00000000" w:usb3="00000000" w:csb0="00000001"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917087"/>
    <w:multiLevelType w:val="hybridMultilevel"/>
    <w:tmpl w:val="48E62026"/>
    <w:lvl w:ilvl="0" w:tplc="FFFFFFFF">
      <w:numFmt w:val="decimal"/>
      <w:lvlText w:val=""/>
      <w:lvlJc w:val="left"/>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 w15:restartNumberingAfterBreak="0">
    <w:nsid w:val="02A4062C"/>
    <w:multiLevelType w:val="hybridMultilevel"/>
    <w:tmpl w:val="066E0FD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 w15:restartNumberingAfterBreak="0">
    <w:nsid w:val="030C171C"/>
    <w:multiLevelType w:val="multilevel"/>
    <w:tmpl w:val="9C8AC8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52A553C"/>
    <w:multiLevelType w:val="hybridMultilevel"/>
    <w:tmpl w:val="48E62026"/>
    <w:lvl w:ilvl="0" w:tplc="FFFFFFFF">
      <w:numFmt w:val="decimal"/>
      <w:lvlText w:val=""/>
      <w:lvlJc w:val="left"/>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 w15:restartNumberingAfterBreak="0">
    <w:nsid w:val="0D61679D"/>
    <w:multiLevelType w:val="hybridMultilevel"/>
    <w:tmpl w:val="0BCCD6E0"/>
    <w:lvl w:ilvl="0" w:tplc="0C0A0011">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 w15:restartNumberingAfterBreak="0">
    <w:nsid w:val="1EA6C568"/>
    <w:multiLevelType w:val="hybridMultilevel"/>
    <w:tmpl w:val="4535468D"/>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6" w15:restartNumberingAfterBreak="0">
    <w:nsid w:val="356D4332"/>
    <w:multiLevelType w:val="multilevel"/>
    <w:tmpl w:val="2FFC5B74"/>
    <w:lvl w:ilvl="0">
      <w:start w:val="1"/>
      <w:numFmt w:val="decimal"/>
      <w:lvlText w:val="%1."/>
      <w:lvlJc w:val="left"/>
      <w:pPr>
        <w:ind w:left="460" w:hanging="460"/>
      </w:pPr>
      <w:rPr>
        <w:rFonts w:cs="Arial" w:hint="default"/>
        <w:u w:val="none"/>
      </w:rPr>
    </w:lvl>
    <w:lvl w:ilvl="1">
      <w:start w:val="7"/>
      <w:numFmt w:val="decimal"/>
      <w:lvlText w:val="%1.%2."/>
      <w:lvlJc w:val="left"/>
      <w:pPr>
        <w:ind w:left="460" w:hanging="460"/>
      </w:pPr>
      <w:rPr>
        <w:rFonts w:cs="Arial" w:hint="default"/>
        <w:u w:val="none"/>
      </w:rPr>
    </w:lvl>
    <w:lvl w:ilvl="2">
      <w:start w:val="1"/>
      <w:numFmt w:val="decimal"/>
      <w:lvlText w:val="%1.%2.%3."/>
      <w:lvlJc w:val="left"/>
      <w:pPr>
        <w:ind w:left="720" w:hanging="720"/>
      </w:pPr>
      <w:rPr>
        <w:rFonts w:cs="Arial" w:hint="default"/>
        <w:u w:val="none"/>
      </w:rPr>
    </w:lvl>
    <w:lvl w:ilvl="3">
      <w:start w:val="1"/>
      <w:numFmt w:val="decimal"/>
      <w:lvlText w:val="%1.%2.%3.%4."/>
      <w:lvlJc w:val="left"/>
      <w:pPr>
        <w:ind w:left="720" w:hanging="720"/>
      </w:pPr>
      <w:rPr>
        <w:rFonts w:cs="Arial" w:hint="default"/>
        <w:u w:val="none"/>
      </w:rPr>
    </w:lvl>
    <w:lvl w:ilvl="4">
      <w:start w:val="1"/>
      <w:numFmt w:val="decimal"/>
      <w:lvlText w:val="%1.%2.%3.%4.%5."/>
      <w:lvlJc w:val="left"/>
      <w:pPr>
        <w:ind w:left="1080" w:hanging="1080"/>
      </w:pPr>
      <w:rPr>
        <w:rFonts w:cs="Arial" w:hint="default"/>
        <w:u w:val="none"/>
      </w:rPr>
    </w:lvl>
    <w:lvl w:ilvl="5">
      <w:start w:val="1"/>
      <w:numFmt w:val="decimal"/>
      <w:lvlText w:val="%1.%2.%3.%4.%5.%6."/>
      <w:lvlJc w:val="left"/>
      <w:pPr>
        <w:ind w:left="1080" w:hanging="1080"/>
      </w:pPr>
      <w:rPr>
        <w:rFonts w:cs="Arial" w:hint="default"/>
        <w:u w:val="none"/>
      </w:rPr>
    </w:lvl>
    <w:lvl w:ilvl="6">
      <w:start w:val="1"/>
      <w:numFmt w:val="decimal"/>
      <w:lvlText w:val="%1.%2.%3.%4.%5.%6.%7."/>
      <w:lvlJc w:val="left"/>
      <w:pPr>
        <w:ind w:left="1080" w:hanging="1080"/>
      </w:pPr>
      <w:rPr>
        <w:rFonts w:cs="Arial" w:hint="default"/>
        <w:u w:val="none"/>
      </w:rPr>
    </w:lvl>
    <w:lvl w:ilvl="7">
      <w:start w:val="1"/>
      <w:numFmt w:val="decimal"/>
      <w:lvlText w:val="%1.%2.%3.%4.%5.%6.%7.%8."/>
      <w:lvlJc w:val="left"/>
      <w:pPr>
        <w:ind w:left="1440" w:hanging="1440"/>
      </w:pPr>
      <w:rPr>
        <w:rFonts w:cs="Arial" w:hint="default"/>
        <w:u w:val="none"/>
      </w:rPr>
    </w:lvl>
    <w:lvl w:ilvl="8">
      <w:start w:val="1"/>
      <w:numFmt w:val="decimal"/>
      <w:lvlText w:val="%1.%2.%3.%4.%5.%6.%7.%8.%9."/>
      <w:lvlJc w:val="left"/>
      <w:pPr>
        <w:ind w:left="1440" w:hanging="1440"/>
      </w:pPr>
      <w:rPr>
        <w:rFonts w:cs="Arial" w:hint="default"/>
        <w:u w:val="none"/>
      </w:rPr>
    </w:lvl>
  </w:abstractNum>
  <w:abstractNum w:abstractNumId="7" w15:restartNumberingAfterBreak="0">
    <w:nsid w:val="37156E48"/>
    <w:multiLevelType w:val="multilevel"/>
    <w:tmpl w:val="203E5F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3DB80428"/>
    <w:multiLevelType w:val="multilevel"/>
    <w:tmpl w:val="69904510"/>
    <w:lvl w:ilvl="0">
      <w:start w:val="1"/>
      <w:numFmt w:val="decimal"/>
      <w:lvlText w:val="%1."/>
      <w:lvlJc w:val="left"/>
      <w:pPr>
        <w:ind w:left="360" w:hanging="360"/>
      </w:pPr>
      <w:rPr>
        <w:rFonts w:hint="default"/>
      </w:rPr>
    </w:lvl>
    <w:lvl w:ilvl="1">
      <w:start w:val="1"/>
      <w:numFmt w:val="decimal"/>
      <w:lvlText w:val="%1.%2."/>
      <w:lvlJc w:val="left"/>
      <w:pPr>
        <w:ind w:left="1068" w:hanging="360"/>
      </w:pPr>
      <w:rPr>
        <w:rFonts w:hint="default"/>
      </w:rPr>
    </w:lvl>
    <w:lvl w:ilvl="2">
      <w:start w:val="1"/>
      <w:numFmt w:val="decimal"/>
      <w:lvlText w:val="%1.%2.%3."/>
      <w:lvlJc w:val="left"/>
      <w:pPr>
        <w:ind w:left="2136" w:hanging="720"/>
      </w:pPr>
      <w:rPr>
        <w:rFonts w:hint="default"/>
      </w:rPr>
    </w:lvl>
    <w:lvl w:ilvl="3">
      <w:start w:val="1"/>
      <w:numFmt w:val="decimal"/>
      <w:lvlText w:val="%1.%2.%3.%4."/>
      <w:lvlJc w:val="left"/>
      <w:pPr>
        <w:ind w:left="2844" w:hanging="720"/>
      </w:pPr>
      <w:rPr>
        <w:rFonts w:hint="default"/>
      </w:rPr>
    </w:lvl>
    <w:lvl w:ilvl="4">
      <w:start w:val="1"/>
      <w:numFmt w:val="decimal"/>
      <w:lvlText w:val="%1.%2.%3.%4.%5."/>
      <w:lvlJc w:val="left"/>
      <w:pPr>
        <w:ind w:left="3912" w:hanging="1080"/>
      </w:pPr>
      <w:rPr>
        <w:rFonts w:hint="default"/>
      </w:rPr>
    </w:lvl>
    <w:lvl w:ilvl="5">
      <w:start w:val="1"/>
      <w:numFmt w:val="decimal"/>
      <w:lvlText w:val="%1.%2.%3.%4.%5.%6."/>
      <w:lvlJc w:val="left"/>
      <w:pPr>
        <w:ind w:left="4620" w:hanging="1080"/>
      </w:pPr>
      <w:rPr>
        <w:rFonts w:hint="default"/>
      </w:rPr>
    </w:lvl>
    <w:lvl w:ilvl="6">
      <w:start w:val="1"/>
      <w:numFmt w:val="decimal"/>
      <w:lvlText w:val="%1.%2.%3.%4.%5.%6.%7."/>
      <w:lvlJc w:val="left"/>
      <w:pPr>
        <w:ind w:left="5328" w:hanging="1080"/>
      </w:pPr>
      <w:rPr>
        <w:rFonts w:hint="default"/>
      </w:rPr>
    </w:lvl>
    <w:lvl w:ilvl="7">
      <w:start w:val="1"/>
      <w:numFmt w:val="decimal"/>
      <w:lvlText w:val="%1.%2.%3.%4.%5.%6.%7.%8."/>
      <w:lvlJc w:val="left"/>
      <w:pPr>
        <w:ind w:left="6396" w:hanging="1440"/>
      </w:pPr>
      <w:rPr>
        <w:rFonts w:hint="default"/>
      </w:rPr>
    </w:lvl>
    <w:lvl w:ilvl="8">
      <w:start w:val="1"/>
      <w:numFmt w:val="decimal"/>
      <w:lvlText w:val="%1.%2.%3.%4.%5.%6.%7.%8.%9."/>
      <w:lvlJc w:val="left"/>
      <w:pPr>
        <w:ind w:left="7104" w:hanging="1440"/>
      </w:pPr>
      <w:rPr>
        <w:rFonts w:hint="default"/>
      </w:rPr>
    </w:lvl>
  </w:abstractNum>
  <w:abstractNum w:abstractNumId="9" w15:restartNumberingAfterBreak="0">
    <w:nsid w:val="4483105A"/>
    <w:multiLevelType w:val="multilevel"/>
    <w:tmpl w:val="E03628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5FE6423F"/>
    <w:multiLevelType w:val="hybridMultilevel"/>
    <w:tmpl w:val="EBE0AFE0"/>
    <w:lvl w:ilvl="0" w:tplc="0C0A0017">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1" w15:restartNumberingAfterBreak="0">
    <w:nsid w:val="61BD670D"/>
    <w:multiLevelType w:val="hybridMultilevel"/>
    <w:tmpl w:val="33E8A1A2"/>
    <w:lvl w:ilvl="0" w:tplc="FFFFFFFF">
      <w:start w:val="1"/>
      <w:numFmt w:val="bullet"/>
      <w:lvlText w:val="•"/>
      <w:lvlJc w:val="left"/>
      <w:pPr>
        <w:ind w:left="720" w:hanging="360"/>
      </w:p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2" w15:restartNumberingAfterBreak="0">
    <w:nsid w:val="640C700E"/>
    <w:multiLevelType w:val="hybridMultilevel"/>
    <w:tmpl w:val="3CC01C52"/>
    <w:lvl w:ilvl="0" w:tplc="903E2F6A">
      <w:start w:val="1"/>
      <w:numFmt w:val="lowerLetter"/>
      <w:lvlText w:val="%1)"/>
      <w:lvlJc w:val="left"/>
      <w:pPr>
        <w:ind w:left="720" w:hanging="360"/>
      </w:pPr>
      <w:rPr>
        <w:rFonts w:hint="default"/>
        <w:b/>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3" w15:restartNumberingAfterBreak="0">
    <w:nsid w:val="641D7151"/>
    <w:multiLevelType w:val="hybridMultilevel"/>
    <w:tmpl w:val="1DD4CE0A"/>
    <w:lvl w:ilvl="0" w:tplc="4788A04C">
      <w:start w:val="112"/>
      <w:numFmt w:val="bullet"/>
      <w:lvlText w:val="-"/>
      <w:lvlJc w:val="left"/>
      <w:pPr>
        <w:ind w:left="720" w:hanging="360"/>
      </w:pPr>
      <w:rPr>
        <w:rFonts w:ascii="Calibri" w:eastAsiaTheme="minorHAnsi" w:hAnsi="Calibri" w:cs="Calibri"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4" w15:restartNumberingAfterBreak="0">
    <w:nsid w:val="64EF6C50"/>
    <w:multiLevelType w:val="hybridMultilevel"/>
    <w:tmpl w:val="F9EA40A2"/>
    <w:lvl w:ilvl="0" w:tplc="FFFFFFFF">
      <w:numFmt w:val="decimal"/>
      <w:lvlText w:val=""/>
      <w:lvlJc w:val="left"/>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5" w15:restartNumberingAfterBreak="0">
    <w:nsid w:val="6993779F"/>
    <w:multiLevelType w:val="multilevel"/>
    <w:tmpl w:val="B65468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6A382F40"/>
    <w:multiLevelType w:val="multilevel"/>
    <w:tmpl w:val="7B0A9582"/>
    <w:lvl w:ilvl="0">
      <w:start w:val="1"/>
      <w:numFmt w:val="decimal"/>
      <w:lvlText w:val="%1."/>
      <w:lvlJc w:val="left"/>
      <w:pPr>
        <w:ind w:left="1068" w:hanging="360"/>
      </w:pPr>
      <w:rPr>
        <w:rFonts w:ascii="Calibri" w:hAnsi="Calibri" w:cs="Arial" w:hint="default"/>
        <w:i w:val="0"/>
      </w:rPr>
    </w:lvl>
    <w:lvl w:ilvl="1">
      <w:start w:val="9"/>
      <w:numFmt w:val="decimal"/>
      <w:isLgl/>
      <w:lvlText w:val="%1.%2."/>
      <w:lvlJc w:val="left"/>
      <w:pPr>
        <w:ind w:left="1268" w:hanging="560"/>
      </w:pPr>
      <w:rPr>
        <w:rFonts w:hint="default"/>
      </w:rPr>
    </w:lvl>
    <w:lvl w:ilvl="2">
      <w:start w:val="3"/>
      <w:numFmt w:val="decimal"/>
      <w:isLgl/>
      <w:lvlText w:val="%1.%2.%3."/>
      <w:lvlJc w:val="left"/>
      <w:pPr>
        <w:ind w:left="1428" w:hanging="720"/>
      </w:pPr>
      <w:rPr>
        <w:rFonts w:hint="default"/>
      </w:rPr>
    </w:lvl>
    <w:lvl w:ilvl="3">
      <w:start w:val="1"/>
      <w:numFmt w:val="decimal"/>
      <w:isLgl/>
      <w:lvlText w:val="%1.%2.%3.%4."/>
      <w:lvlJc w:val="left"/>
      <w:pPr>
        <w:ind w:left="1428" w:hanging="720"/>
      </w:pPr>
      <w:rPr>
        <w:rFonts w:hint="default"/>
      </w:rPr>
    </w:lvl>
    <w:lvl w:ilvl="4">
      <w:start w:val="1"/>
      <w:numFmt w:val="decimal"/>
      <w:isLgl/>
      <w:lvlText w:val="%1.%2.%3.%4.%5."/>
      <w:lvlJc w:val="left"/>
      <w:pPr>
        <w:ind w:left="1788" w:hanging="1080"/>
      </w:pPr>
      <w:rPr>
        <w:rFonts w:hint="default"/>
      </w:rPr>
    </w:lvl>
    <w:lvl w:ilvl="5">
      <w:start w:val="1"/>
      <w:numFmt w:val="decimal"/>
      <w:isLgl/>
      <w:lvlText w:val="%1.%2.%3.%4.%5.%6."/>
      <w:lvlJc w:val="left"/>
      <w:pPr>
        <w:ind w:left="1788" w:hanging="1080"/>
      </w:pPr>
      <w:rPr>
        <w:rFonts w:hint="default"/>
      </w:rPr>
    </w:lvl>
    <w:lvl w:ilvl="6">
      <w:start w:val="1"/>
      <w:numFmt w:val="decimal"/>
      <w:isLgl/>
      <w:lvlText w:val="%1.%2.%3.%4.%5.%6.%7."/>
      <w:lvlJc w:val="left"/>
      <w:pPr>
        <w:ind w:left="1788" w:hanging="1080"/>
      </w:pPr>
      <w:rPr>
        <w:rFonts w:hint="default"/>
      </w:rPr>
    </w:lvl>
    <w:lvl w:ilvl="7">
      <w:start w:val="1"/>
      <w:numFmt w:val="decimal"/>
      <w:isLgl/>
      <w:lvlText w:val="%1.%2.%3.%4.%5.%6.%7.%8."/>
      <w:lvlJc w:val="left"/>
      <w:pPr>
        <w:ind w:left="2148" w:hanging="1440"/>
      </w:pPr>
      <w:rPr>
        <w:rFonts w:hint="default"/>
      </w:rPr>
    </w:lvl>
    <w:lvl w:ilvl="8">
      <w:start w:val="1"/>
      <w:numFmt w:val="decimal"/>
      <w:isLgl/>
      <w:lvlText w:val="%1.%2.%3.%4.%5.%6.%7.%8.%9."/>
      <w:lvlJc w:val="left"/>
      <w:pPr>
        <w:ind w:left="2148" w:hanging="1440"/>
      </w:pPr>
      <w:rPr>
        <w:rFonts w:hint="default"/>
      </w:rPr>
    </w:lvl>
  </w:abstractNum>
  <w:num w:numId="1" w16cid:durableId="1768698511">
    <w:abstractNumId w:val="5"/>
  </w:num>
  <w:num w:numId="2" w16cid:durableId="1565021937">
    <w:abstractNumId w:val="1"/>
  </w:num>
  <w:num w:numId="3" w16cid:durableId="1617251185">
    <w:abstractNumId w:val="4"/>
  </w:num>
  <w:num w:numId="4" w16cid:durableId="483468960">
    <w:abstractNumId w:val="11"/>
  </w:num>
  <w:num w:numId="5" w16cid:durableId="1929118432">
    <w:abstractNumId w:val="10"/>
  </w:num>
  <w:num w:numId="6" w16cid:durableId="2078044667">
    <w:abstractNumId w:val="15"/>
  </w:num>
  <w:num w:numId="7" w16cid:durableId="1743797962">
    <w:abstractNumId w:val="6"/>
  </w:num>
  <w:num w:numId="8" w16cid:durableId="261031145">
    <w:abstractNumId w:val="16"/>
  </w:num>
  <w:num w:numId="9" w16cid:durableId="1980183757">
    <w:abstractNumId w:val="8"/>
  </w:num>
  <w:num w:numId="10" w16cid:durableId="1893734386">
    <w:abstractNumId w:val="12"/>
  </w:num>
  <w:num w:numId="11" w16cid:durableId="981348636">
    <w:abstractNumId w:val="9"/>
  </w:num>
  <w:num w:numId="12" w16cid:durableId="1037118964">
    <w:abstractNumId w:val="13"/>
  </w:num>
  <w:num w:numId="13" w16cid:durableId="224610947">
    <w:abstractNumId w:val="2"/>
  </w:num>
  <w:num w:numId="14" w16cid:durableId="340401137">
    <w:abstractNumId w:val="7"/>
  </w:num>
  <w:num w:numId="15" w16cid:durableId="1907495625">
    <w:abstractNumId w:val="14"/>
  </w:num>
  <w:num w:numId="16" w16cid:durableId="1987665058">
    <w:abstractNumId w:val="3"/>
  </w:num>
  <w:num w:numId="17" w16cid:durableId="1060983218">
    <w:abstractNumId w:val="0"/>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defaultTabStop w:val="708"/>
  <w:hyphenationZone w:val="425"/>
  <w:drawingGridHorizontalSpacing w:val="110"/>
  <w:displayHorizontalDrawingGridEvery w:val="2"/>
  <w:characterSpacingControl w:val="doNotCompress"/>
  <w:compat>
    <w:compatSetting w:name="compatibilityMode" w:uri="http://schemas.microsoft.com/office/word" w:val="12"/>
    <w:compatSetting w:name="useWord2013TrackBottomHyphenation" w:uri="http://schemas.microsoft.com/office/word" w:val="1"/>
  </w:compat>
  <w:rsids>
    <w:rsidRoot w:val="00DC2882"/>
    <w:rsid w:val="0000051C"/>
    <w:rsid w:val="00000D1E"/>
    <w:rsid w:val="00001A8B"/>
    <w:rsid w:val="0000299A"/>
    <w:rsid w:val="00003625"/>
    <w:rsid w:val="00005D88"/>
    <w:rsid w:val="0001012D"/>
    <w:rsid w:val="00010DB8"/>
    <w:rsid w:val="00023003"/>
    <w:rsid w:val="00024408"/>
    <w:rsid w:val="000322B4"/>
    <w:rsid w:val="00032921"/>
    <w:rsid w:val="00034157"/>
    <w:rsid w:val="00037749"/>
    <w:rsid w:val="00041251"/>
    <w:rsid w:val="0005151B"/>
    <w:rsid w:val="0005183C"/>
    <w:rsid w:val="0005313A"/>
    <w:rsid w:val="000636CC"/>
    <w:rsid w:val="00065A9F"/>
    <w:rsid w:val="0007093D"/>
    <w:rsid w:val="000721D6"/>
    <w:rsid w:val="0007231E"/>
    <w:rsid w:val="00077264"/>
    <w:rsid w:val="00081301"/>
    <w:rsid w:val="000828BD"/>
    <w:rsid w:val="00084D09"/>
    <w:rsid w:val="00090946"/>
    <w:rsid w:val="00095598"/>
    <w:rsid w:val="000958A0"/>
    <w:rsid w:val="00095EEF"/>
    <w:rsid w:val="000963DF"/>
    <w:rsid w:val="00096E05"/>
    <w:rsid w:val="000B6434"/>
    <w:rsid w:val="000C1292"/>
    <w:rsid w:val="000C448F"/>
    <w:rsid w:val="000C71E1"/>
    <w:rsid w:val="000D0B21"/>
    <w:rsid w:val="000D543F"/>
    <w:rsid w:val="000E0DB6"/>
    <w:rsid w:val="000E0E95"/>
    <w:rsid w:val="000E10A3"/>
    <w:rsid w:val="000E74F0"/>
    <w:rsid w:val="00100235"/>
    <w:rsid w:val="00102694"/>
    <w:rsid w:val="00104C6D"/>
    <w:rsid w:val="0010779A"/>
    <w:rsid w:val="0011220B"/>
    <w:rsid w:val="00114C88"/>
    <w:rsid w:val="001163DE"/>
    <w:rsid w:val="00117305"/>
    <w:rsid w:val="00117350"/>
    <w:rsid w:val="0012220F"/>
    <w:rsid w:val="00124E01"/>
    <w:rsid w:val="001250CA"/>
    <w:rsid w:val="001263AD"/>
    <w:rsid w:val="00130427"/>
    <w:rsid w:val="00137453"/>
    <w:rsid w:val="001378AF"/>
    <w:rsid w:val="00140061"/>
    <w:rsid w:val="00144906"/>
    <w:rsid w:val="00145D45"/>
    <w:rsid w:val="00153D11"/>
    <w:rsid w:val="00154642"/>
    <w:rsid w:val="00154893"/>
    <w:rsid w:val="001551BF"/>
    <w:rsid w:val="0015602C"/>
    <w:rsid w:val="001565B4"/>
    <w:rsid w:val="001632A0"/>
    <w:rsid w:val="00164F56"/>
    <w:rsid w:val="0016531B"/>
    <w:rsid w:val="001703E6"/>
    <w:rsid w:val="00171E82"/>
    <w:rsid w:val="001809AA"/>
    <w:rsid w:val="0018507D"/>
    <w:rsid w:val="00187887"/>
    <w:rsid w:val="00190E92"/>
    <w:rsid w:val="001935E0"/>
    <w:rsid w:val="00194280"/>
    <w:rsid w:val="00194A53"/>
    <w:rsid w:val="001962C1"/>
    <w:rsid w:val="001968C1"/>
    <w:rsid w:val="001A4D4E"/>
    <w:rsid w:val="001A5CA4"/>
    <w:rsid w:val="001A5E68"/>
    <w:rsid w:val="001B256D"/>
    <w:rsid w:val="001B3016"/>
    <w:rsid w:val="001B3A16"/>
    <w:rsid w:val="001B3B7A"/>
    <w:rsid w:val="001B66A8"/>
    <w:rsid w:val="001C27BD"/>
    <w:rsid w:val="001C7CAF"/>
    <w:rsid w:val="001D1A4C"/>
    <w:rsid w:val="001D3249"/>
    <w:rsid w:val="001D388B"/>
    <w:rsid w:val="001D6F16"/>
    <w:rsid w:val="001E33FF"/>
    <w:rsid w:val="001F2AC9"/>
    <w:rsid w:val="001F4DE3"/>
    <w:rsid w:val="00200889"/>
    <w:rsid w:val="0020505F"/>
    <w:rsid w:val="0021157B"/>
    <w:rsid w:val="00211F48"/>
    <w:rsid w:val="00225301"/>
    <w:rsid w:val="0023078D"/>
    <w:rsid w:val="00231588"/>
    <w:rsid w:val="00231735"/>
    <w:rsid w:val="00240ED5"/>
    <w:rsid w:val="00243393"/>
    <w:rsid w:val="0024376F"/>
    <w:rsid w:val="002456EE"/>
    <w:rsid w:val="0025061D"/>
    <w:rsid w:val="00255F87"/>
    <w:rsid w:val="0026064F"/>
    <w:rsid w:val="00260CA9"/>
    <w:rsid w:val="0026334F"/>
    <w:rsid w:val="002642A8"/>
    <w:rsid w:val="00266CA1"/>
    <w:rsid w:val="00275570"/>
    <w:rsid w:val="00276131"/>
    <w:rsid w:val="00277C3E"/>
    <w:rsid w:val="002815D1"/>
    <w:rsid w:val="00281C11"/>
    <w:rsid w:val="002840C9"/>
    <w:rsid w:val="0029090E"/>
    <w:rsid w:val="0029158F"/>
    <w:rsid w:val="00291B4C"/>
    <w:rsid w:val="002B273F"/>
    <w:rsid w:val="002B7A3E"/>
    <w:rsid w:val="002B7E49"/>
    <w:rsid w:val="002C4E1A"/>
    <w:rsid w:val="002D1756"/>
    <w:rsid w:val="002D1781"/>
    <w:rsid w:val="002D5356"/>
    <w:rsid w:val="002D785B"/>
    <w:rsid w:val="002E14F3"/>
    <w:rsid w:val="002E3B0E"/>
    <w:rsid w:val="002E4BF9"/>
    <w:rsid w:val="002E687D"/>
    <w:rsid w:val="002E6F9E"/>
    <w:rsid w:val="002F02D0"/>
    <w:rsid w:val="002F3A1F"/>
    <w:rsid w:val="002F7299"/>
    <w:rsid w:val="00303B54"/>
    <w:rsid w:val="00307400"/>
    <w:rsid w:val="003101BA"/>
    <w:rsid w:val="00314CDB"/>
    <w:rsid w:val="00315FD1"/>
    <w:rsid w:val="0032000F"/>
    <w:rsid w:val="00322059"/>
    <w:rsid w:val="00322C78"/>
    <w:rsid w:val="00325AD6"/>
    <w:rsid w:val="0033016E"/>
    <w:rsid w:val="003332C6"/>
    <w:rsid w:val="00334E47"/>
    <w:rsid w:val="0033537A"/>
    <w:rsid w:val="003445E1"/>
    <w:rsid w:val="003470E4"/>
    <w:rsid w:val="00352AE2"/>
    <w:rsid w:val="00353DDA"/>
    <w:rsid w:val="0036190B"/>
    <w:rsid w:val="00362743"/>
    <w:rsid w:val="00366721"/>
    <w:rsid w:val="00367AD2"/>
    <w:rsid w:val="0037266E"/>
    <w:rsid w:val="00380F2E"/>
    <w:rsid w:val="00383BC2"/>
    <w:rsid w:val="003842A9"/>
    <w:rsid w:val="003900FA"/>
    <w:rsid w:val="00391F3A"/>
    <w:rsid w:val="003959CD"/>
    <w:rsid w:val="003A73E6"/>
    <w:rsid w:val="003C2E68"/>
    <w:rsid w:val="003C4C1B"/>
    <w:rsid w:val="003D3E53"/>
    <w:rsid w:val="003D3E55"/>
    <w:rsid w:val="003D56EA"/>
    <w:rsid w:val="003D671B"/>
    <w:rsid w:val="003E1B3C"/>
    <w:rsid w:val="003E48FA"/>
    <w:rsid w:val="003E7789"/>
    <w:rsid w:val="003F008F"/>
    <w:rsid w:val="003F07F9"/>
    <w:rsid w:val="003F4488"/>
    <w:rsid w:val="00415850"/>
    <w:rsid w:val="00420252"/>
    <w:rsid w:val="00422C4D"/>
    <w:rsid w:val="0042373F"/>
    <w:rsid w:val="00431D0E"/>
    <w:rsid w:val="00441E81"/>
    <w:rsid w:val="0045039E"/>
    <w:rsid w:val="00453B18"/>
    <w:rsid w:val="0046025B"/>
    <w:rsid w:val="00460DE4"/>
    <w:rsid w:val="00464840"/>
    <w:rsid w:val="00464FCB"/>
    <w:rsid w:val="00472A70"/>
    <w:rsid w:val="00477A7E"/>
    <w:rsid w:val="004803BE"/>
    <w:rsid w:val="004828FC"/>
    <w:rsid w:val="00484257"/>
    <w:rsid w:val="0049321F"/>
    <w:rsid w:val="00493E80"/>
    <w:rsid w:val="004953CC"/>
    <w:rsid w:val="00496AC0"/>
    <w:rsid w:val="004A0F49"/>
    <w:rsid w:val="004A2E05"/>
    <w:rsid w:val="004B00DE"/>
    <w:rsid w:val="004B081A"/>
    <w:rsid w:val="004B19C6"/>
    <w:rsid w:val="004B1C23"/>
    <w:rsid w:val="004B1F9A"/>
    <w:rsid w:val="004B6912"/>
    <w:rsid w:val="004B7197"/>
    <w:rsid w:val="004B74D7"/>
    <w:rsid w:val="004C716A"/>
    <w:rsid w:val="004D284E"/>
    <w:rsid w:val="004D6252"/>
    <w:rsid w:val="004D6B6B"/>
    <w:rsid w:val="004E4613"/>
    <w:rsid w:val="004F0340"/>
    <w:rsid w:val="004F153D"/>
    <w:rsid w:val="004F3490"/>
    <w:rsid w:val="004F4B7C"/>
    <w:rsid w:val="004F4FF4"/>
    <w:rsid w:val="004F7929"/>
    <w:rsid w:val="00502F84"/>
    <w:rsid w:val="00504C8C"/>
    <w:rsid w:val="00512AC2"/>
    <w:rsid w:val="00512DFC"/>
    <w:rsid w:val="00515A15"/>
    <w:rsid w:val="005234ED"/>
    <w:rsid w:val="005317D8"/>
    <w:rsid w:val="00535AFA"/>
    <w:rsid w:val="005375E1"/>
    <w:rsid w:val="00545435"/>
    <w:rsid w:val="00550717"/>
    <w:rsid w:val="00550FBF"/>
    <w:rsid w:val="00551F90"/>
    <w:rsid w:val="005529F6"/>
    <w:rsid w:val="005550B1"/>
    <w:rsid w:val="00555EB3"/>
    <w:rsid w:val="00556EDD"/>
    <w:rsid w:val="00557DAA"/>
    <w:rsid w:val="00561832"/>
    <w:rsid w:val="00561A1E"/>
    <w:rsid w:val="005670F2"/>
    <w:rsid w:val="00571AAE"/>
    <w:rsid w:val="00572859"/>
    <w:rsid w:val="0057438E"/>
    <w:rsid w:val="00581E05"/>
    <w:rsid w:val="00582763"/>
    <w:rsid w:val="00586F70"/>
    <w:rsid w:val="00592AC9"/>
    <w:rsid w:val="00595FE9"/>
    <w:rsid w:val="0059793E"/>
    <w:rsid w:val="005A10B0"/>
    <w:rsid w:val="005B4C7C"/>
    <w:rsid w:val="005B56BF"/>
    <w:rsid w:val="005C04DB"/>
    <w:rsid w:val="005C0AF0"/>
    <w:rsid w:val="005C41B7"/>
    <w:rsid w:val="005C534A"/>
    <w:rsid w:val="005C5648"/>
    <w:rsid w:val="005C5DC9"/>
    <w:rsid w:val="005C76F3"/>
    <w:rsid w:val="005D37DB"/>
    <w:rsid w:val="005E1580"/>
    <w:rsid w:val="005E18AD"/>
    <w:rsid w:val="005E2616"/>
    <w:rsid w:val="005F3645"/>
    <w:rsid w:val="00604D6B"/>
    <w:rsid w:val="006075BC"/>
    <w:rsid w:val="006132F6"/>
    <w:rsid w:val="00613C22"/>
    <w:rsid w:val="006257DB"/>
    <w:rsid w:val="0063166B"/>
    <w:rsid w:val="00632552"/>
    <w:rsid w:val="00633651"/>
    <w:rsid w:val="00637E68"/>
    <w:rsid w:val="00641DA5"/>
    <w:rsid w:val="00646B53"/>
    <w:rsid w:val="006474AD"/>
    <w:rsid w:val="0065167A"/>
    <w:rsid w:val="00652696"/>
    <w:rsid w:val="00653802"/>
    <w:rsid w:val="00660F14"/>
    <w:rsid w:val="00663AB5"/>
    <w:rsid w:val="0066726C"/>
    <w:rsid w:val="006715DE"/>
    <w:rsid w:val="00671670"/>
    <w:rsid w:val="0068029D"/>
    <w:rsid w:val="00681C16"/>
    <w:rsid w:val="006872EE"/>
    <w:rsid w:val="0069474F"/>
    <w:rsid w:val="00694DB8"/>
    <w:rsid w:val="00697754"/>
    <w:rsid w:val="006A017D"/>
    <w:rsid w:val="006A2431"/>
    <w:rsid w:val="006A724E"/>
    <w:rsid w:val="006B122F"/>
    <w:rsid w:val="006C3738"/>
    <w:rsid w:val="006C39A0"/>
    <w:rsid w:val="006C5BF3"/>
    <w:rsid w:val="006D0B0C"/>
    <w:rsid w:val="006D2F39"/>
    <w:rsid w:val="006D32A9"/>
    <w:rsid w:val="006D734C"/>
    <w:rsid w:val="006E01E8"/>
    <w:rsid w:val="006E1DF2"/>
    <w:rsid w:val="006E32C5"/>
    <w:rsid w:val="006E4A12"/>
    <w:rsid w:val="006E5278"/>
    <w:rsid w:val="006E65A5"/>
    <w:rsid w:val="006F3E0F"/>
    <w:rsid w:val="006F4181"/>
    <w:rsid w:val="006F5B40"/>
    <w:rsid w:val="00700802"/>
    <w:rsid w:val="00700F1B"/>
    <w:rsid w:val="00701787"/>
    <w:rsid w:val="007022F6"/>
    <w:rsid w:val="0070623F"/>
    <w:rsid w:val="00706D40"/>
    <w:rsid w:val="007078C1"/>
    <w:rsid w:val="0071625A"/>
    <w:rsid w:val="00717894"/>
    <w:rsid w:val="00721475"/>
    <w:rsid w:val="00721D13"/>
    <w:rsid w:val="00723E31"/>
    <w:rsid w:val="00725F61"/>
    <w:rsid w:val="00731237"/>
    <w:rsid w:val="00733F5B"/>
    <w:rsid w:val="0073668E"/>
    <w:rsid w:val="00736D5A"/>
    <w:rsid w:val="00746B58"/>
    <w:rsid w:val="00750FDA"/>
    <w:rsid w:val="007512BD"/>
    <w:rsid w:val="007603E3"/>
    <w:rsid w:val="00761E8E"/>
    <w:rsid w:val="00764E0B"/>
    <w:rsid w:val="00767BEF"/>
    <w:rsid w:val="0077041E"/>
    <w:rsid w:val="00771DBE"/>
    <w:rsid w:val="00776FB9"/>
    <w:rsid w:val="007856DC"/>
    <w:rsid w:val="00786A45"/>
    <w:rsid w:val="00787217"/>
    <w:rsid w:val="00794658"/>
    <w:rsid w:val="007A03E9"/>
    <w:rsid w:val="007A26EC"/>
    <w:rsid w:val="007A3416"/>
    <w:rsid w:val="007B0E55"/>
    <w:rsid w:val="007B2F4F"/>
    <w:rsid w:val="007B50FD"/>
    <w:rsid w:val="007B5610"/>
    <w:rsid w:val="007D3952"/>
    <w:rsid w:val="007E2DC5"/>
    <w:rsid w:val="007E4A15"/>
    <w:rsid w:val="007E4FD2"/>
    <w:rsid w:val="007F1B91"/>
    <w:rsid w:val="007F3F36"/>
    <w:rsid w:val="0080421F"/>
    <w:rsid w:val="0080496D"/>
    <w:rsid w:val="00804B67"/>
    <w:rsid w:val="0081051C"/>
    <w:rsid w:val="008110B1"/>
    <w:rsid w:val="00820AC5"/>
    <w:rsid w:val="00822E93"/>
    <w:rsid w:val="008236B7"/>
    <w:rsid w:val="00823D28"/>
    <w:rsid w:val="00830E38"/>
    <w:rsid w:val="008313F5"/>
    <w:rsid w:val="00842B4A"/>
    <w:rsid w:val="00844257"/>
    <w:rsid w:val="0084793F"/>
    <w:rsid w:val="008519BF"/>
    <w:rsid w:val="00855351"/>
    <w:rsid w:val="008605F2"/>
    <w:rsid w:val="00863C9E"/>
    <w:rsid w:val="00864B5C"/>
    <w:rsid w:val="0086675E"/>
    <w:rsid w:val="00866C57"/>
    <w:rsid w:val="008712F1"/>
    <w:rsid w:val="0087782F"/>
    <w:rsid w:val="008839B9"/>
    <w:rsid w:val="00883E83"/>
    <w:rsid w:val="00886AE6"/>
    <w:rsid w:val="008915C1"/>
    <w:rsid w:val="008929B2"/>
    <w:rsid w:val="008942AD"/>
    <w:rsid w:val="0089469F"/>
    <w:rsid w:val="008A2267"/>
    <w:rsid w:val="008A59EB"/>
    <w:rsid w:val="008A60EF"/>
    <w:rsid w:val="008A75DB"/>
    <w:rsid w:val="008B7054"/>
    <w:rsid w:val="008B714C"/>
    <w:rsid w:val="008C082E"/>
    <w:rsid w:val="008C18C3"/>
    <w:rsid w:val="008C2221"/>
    <w:rsid w:val="008C7529"/>
    <w:rsid w:val="008C7D00"/>
    <w:rsid w:val="008D3319"/>
    <w:rsid w:val="008D53E6"/>
    <w:rsid w:val="008D7A64"/>
    <w:rsid w:val="008E0C75"/>
    <w:rsid w:val="008E2AB9"/>
    <w:rsid w:val="008E3D3D"/>
    <w:rsid w:val="008F2C67"/>
    <w:rsid w:val="008F72BD"/>
    <w:rsid w:val="009043EC"/>
    <w:rsid w:val="00906478"/>
    <w:rsid w:val="00906899"/>
    <w:rsid w:val="00914008"/>
    <w:rsid w:val="009160FC"/>
    <w:rsid w:val="00920BA1"/>
    <w:rsid w:val="0092121E"/>
    <w:rsid w:val="00925C36"/>
    <w:rsid w:val="009276D7"/>
    <w:rsid w:val="00930E58"/>
    <w:rsid w:val="0093683B"/>
    <w:rsid w:val="00936EE9"/>
    <w:rsid w:val="009419FC"/>
    <w:rsid w:val="009422D6"/>
    <w:rsid w:val="00942329"/>
    <w:rsid w:val="0094290A"/>
    <w:rsid w:val="00943937"/>
    <w:rsid w:val="00950EE4"/>
    <w:rsid w:val="00952BE4"/>
    <w:rsid w:val="0095409E"/>
    <w:rsid w:val="00957F88"/>
    <w:rsid w:val="00967342"/>
    <w:rsid w:val="00970D8F"/>
    <w:rsid w:val="00974AE5"/>
    <w:rsid w:val="0097746D"/>
    <w:rsid w:val="00977992"/>
    <w:rsid w:val="00984FCD"/>
    <w:rsid w:val="00986477"/>
    <w:rsid w:val="009916EA"/>
    <w:rsid w:val="00991B1F"/>
    <w:rsid w:val="00993D27"/>
    <w:rsid w:val="009A0B45"/>
    <w:rsid w:val="009B3934"/>
    <w:rsid w:val="009B53A9"/>
    <w:rsid w:val="009B6C26"/>
    <w:rsid w:val="009C0F5F"/>
    <w:rsid w:val="009C565D"/>
    <w:rsid w:val="009C6C2A"/>
    <w:rsid w:val="009D1893"/>
    <w:rsid w:val="009D233A"/>
    <w:rsid w:val="009D6C86"/>
    <w:rsid w:val="009D76A2"/>
    <w:rsid w:val="009E052D"/>
    <w:rsid w:val="009E0FDC"/>
    <w:rsid w:val="009E1E0B"/>
    <w:rsid w:val="009E207D"/>
    <w:rsid w:val="009E5DD8"/>
    <w:rsid w:val="009F156E"/>
    <w:rsid w:val="009F6E03"/>
    <w:rsid w:val="00A0528A"/>
    <w:rsid w:val="00A05D83"/>
    <w:rsid w:val="00A119F7"/>
    <w:rsid w:val="00A122EF"/>
    <w:rsid w:val="00A128FD"/>
    <w:rsid w:val="00A1551A"/>
    <w:rsid w:val="00A1655A"/>
    <w:rsid w:val="00A172A2"/>
    <w:rsid w:val="00A2026F"/>
    <w:rsid w:val="00A21114"/>
    <w:rsid w:val="00A21BFC"/>
    <w:rsid w:val="00A22D9A"/>
    <w:rsid w:val="00A2393E"/>
    <w:rsid w:val="00A416C7"/>
    <w:rsid w:val="00A475C0"/>
    <w:rsid w:val="00A51EF3"/>
    <w:rsid w:val="00A54815"/>
    <w:rsid w:val="00A55982"/>
    <w:rsid w:val="00A60B5A"/>
    <w:rsid w:val="00A658B0"/>
    <w:rsid w:val="00A701F1"/>
    <w:rsid w:val="00A763E2"/>
    <w:rsid w:val="00A76757"/>
    <w:rsid w:val="00A82F46"/>
    <w:rsid w:val="00A861D0"/>
    <w:rsid w:val="00A90702"/>
    <w:rsid w:val="00A92EE9"/>
    <w:rsid w:val="00A9306C"/>
    <w:rsid w:val="00A959B8"/>
    <w:rsid w:val="00AA6A0D"/>
    <w:rsid w:val="00AA6BC7"/>
    <w:rsid w:val="00AB5422"/>
    <w:rsid w:val="00AB5C69"/>
    <w:rsid w:val="00AB758F"/>
    <w:rsid w:val="00AC16AE"/>
    <w:rsid w:val="00AC20F5"/>
    <w:rsid w:val="00AC5E9D"/>
    <w:rsid w:val="00AD0B16"/>
    <w:rsid w:val="00AD171B"/>
    <w:rsid w:val="00AD24C3"/>
    <w:rsid w:val="00AD6803"/>
    <w:rsid w:val="00AE070D"/>
    <w:rsid w:val="00AE0754"/>
    <w:rsid w:val="00AE1984"/>
    <w:rsid w:val="00AE432E"/>
    <w:rsid w:val="00AE5A13"/>
    <w:rsid w:val="00AE5F7F"/>
    <w:rsid w:val="00AE66F4"/>
    <w:rsid w:val="00B0136E"/>
    <w:rsid w:val="00B01578"/>
    <w:rsid w:val="00B04458"/>
    <w:rsid w:val="00B05A09"/>
    <w:rsid w:val="00B104D6"/>
    <w:rsid w:val="00B10682"/>
    <w:rsid w:val="00B11420"/>
    <w:rsid w:val="00B1196A"/>
    <w:rsid w:val="00B1335F"/>
    <w:rsid w:val="00B14A2F"/>
    <w:rsid w:val="00B17A9B"/>
    <w:rsid w:val="00B17CE5"/>
    <w:rsid w:val="00B300CF"/>
    <w:rsid w:val="00B33AEE"/>
    <w:rsid w:val="00B34745"/>
    <w:rsid w:val="00B4018C"/>
    <w:rsid w:val="00B44975"/>
    <w:rsid w:val="00B4558F"/>
    <w:rsid w:val="00B46DA1"/>
    <w:rsid w:val="00B538DB"/>
    <w:rsid w:val="00B5605A"/>
    <w:rsid w:val="00B6074F"/>
    <w:rsid w:val="00B64A56"/>
    <w:rsid w:val="00B72164"/>
    <w:rsid w:val="00B74818"/>
    <w:rsid w:val="00B765B5"/>
    <w:rsid w:val="00B83B14"/>
    <w:rsid w:val="00B8445D"/>
    <w:rsid w:val="00B85738"/>
    <w:rsid w:val="00B9655E"/>
    <w:rsid w:val="00B9666C"/>
    <w:rsid w:val="00BB3B8C"/>
    <w:rsid w:val="00BB56A8"/>
    <w:rsid w:val="00BC4C54"/>
    <w:rsid w:val="00BD1359"/>
    <w:rsid w:val="00BD1F8C"/>
    <w:rsid w:val="00BD38AF"/>
    <w:rsid w:val="00BD39BC"/>
    <w:rsid w:val="00BE45F5"/>
    <w:rsid w:val="00BE4BC1"/>
    <w:rsid w:val="00C028D4"/>
    <w:rsid w:val="00C03D8F"/>
    <w:rsid w:val="00C03E6F"/>
    <w:rsid w:val="00C06D50"/>
    <w:rsid w:val="00C10003"/>
    <w:rsid w:val="00C11D72"/>
    <w:rsid w:val="00C14324"/>
    <w:rsid w:val="00C20078"/>
    <w:rsid w:val="00C26DE3"/>
    <w:rsid w:val="00C26F1C"/>
    <w:rsid w:val="00C324B3"/>
    <w:rsid w:val="00C328FD"/>
    <w:rsid w:val="00C350FE"/>
    <w:rsid w:val="00C4193A"/>
    <w:rsid w:val="00C4247B"/>
    <w:rsid w:val="00C51526"/>
    <w:rsid w:val="00C51624"/>
    <w:rsid w:val="00C5212A"/>
    <w:rsid w:val="00C54209"/>
    <w:rsid w:val="00C558EF"/>
    <w:rsid w:val="00C604AB"/>
    <w:rsid w:val="00C63FFA"/>
    <w:rsid w:val="00C64F96"/>
    <w:rsid w:val="00C670E1"/>
    <w:rsid w:val="00C70097"/>
    <w:rsid w:val="00C721DA"/>
    <w:rsid w:val="00C80B04"/>
    <w:rsid w:val="00C92515"/>
    <w:rsid w:val="00C94094"/>
    <w:rsid w:val="00C948B7"/>
    <w:rsid w:val="00C9538D"/>
    <w:rsid w:val="00C95D51"/>
    <w:rsid w:val="00CA020A"/>
    <w:rsid w:val="00CA403A"/>
    <w:rsid w:val="00CA5DC6"/>
    <w:rsid w:val="00CB0430"/>
    <w:rsid w:val="00CB441D"/>
    <w:rsid w:val="00CB4639"/>
    <w:rsid w:val="00CC0F65"/>
    <w:rsid w:val="00CC118B"/>
    <w:rsid w:val="00CC5BFE"/>
    <w:rsid w:val="00CD2730"/>
    <w:rsid w:val="00CE45C5"/>
    <w:rsid w:val="00CF5862"/>
    <w:rsid w:val="00D02370"/>
    <w:rsid w:val="00D02D02"/>
    <w:rsid w:val="00D037CA"/>
    <w:rsid w:val="00D06F33"/>
    <w:rsid w:val="00D10AE8"/>
    <w:rsid w:val="00D12673"/>
    <w:rsid w:val="00D133FF"/>
    <w:rsid w:val="00D13693"/>
    <w:rsid w:val="00D156BB"/>
    <w:rsid w:val="00D15F6F"/>
    <w:rsid w:val="00D17563"/>
    <w:rsid w:val="00D2065A"/>
    <w:rsid w:val="00D245BE"/>
    <w:rsid w:val="00D27294"/>
    <w:rsid w:val="00D27B85"/>
    <w:rsid w:val="00D30B17"/>
    <w:rsid w:val="00D31AA6"/>
    <w:rsid w:val="00D3241E"/>
    <w:rsid w:val="00D427F1"/>
    <w:rsid w:val="00D439A2"/>
    <w:rsid w:val="00D43F54"/>
    <w:rsid w:val="00D44F6A"/>
    <w:rsid w:val="00D478C5"/>
    <w:rsid w:val="00D50658"/>
    <w:rsid w:val="00D52F7B"/>
    <w:rsid w:val="00D5639B"/>
    <w:rsid w:val="00D71C30"/>
    <w:rsid w:val="00D738B1"/>
    <w:rsid w:val="00D82EAE"/>
    <w:rsid w:val="00D85124"/>
    <w:rsid w:val="00D86925"/>
    <w:rsid w:val="00D916ED"/>
    <w:rsid w:val="00D948D0"/>
    <w:rsid w:val="00DA68BF"/>
    <w:rsid w:val="00DA6A36"/>
    <w:rsid w:val="00DA6AF5"/>
    <w:rsid w:val="00DA6F24"/>
    <w:rsid w:val="00DB10BC"/>
    <w:rsid w:val="00DB3E1A"/>
    <w:rsid w:val="00DC2882"/>
    <w:rsid w:val="00DC6306"/>
    <w:rsid w:val="00DD0556"/>
    <w:rsid w:val="00DD2814"/>
    <w:rsid w:val="00DD466F"/>
    <w:rsid w:val="00DD5303"/>
    <w:rsid w:val="00DE3995"/>
    <w:rsid w:val="00DE4B86"/>
    <w:rsid w:val="00DE62B8"/>
    <w:rsid w:val="00DE6F48"/>
    <w:rsid w:val="00DE7254"/>
    <w:rsid w:val="00E06677"/>
    <w:rsid w:val="00E075C4"/>
    <w:rsid w:val="00E10993"/>
    <w:rsid w:val="00E15AFB"/>
    <w:rsid w:val="00E16403"/>
    <w:rsid w:val="00E22A64"/>
    <w:rsid w:val="00E23DF2"/>
    <w:rsid w:val="00E34515"/>
    <w:rsid w:val="00E42E7A"/>
    <w:rsid w:val="00E43509"/>
    <w:rsid w:val="00E45242"/>
    <w:rsid w:val="00E527DB"/>
    <w:rsid w:val="00E63552"/>
    <w:rsid w:val="00E67593"/>
    <w:rsid w:val="00E72F61"/>
    <w:rsid w:val="00E75B75"/>
    <w:rsid w:val="00E761BA"/>
    <w:rsid w:val="00E778F8"/>
    <w:rsid w:val="00E779F2"/>
    <w:rsid w:val="00E812EF"/>
    <w:rsid w:val="00E82345"/>
    <w:rsid w:val="00E83D62"/>
    <w:rsid w:val="00E87372"/>
    <w:rsid w:val="00E87AE9"/>
    <w:rsid w:val="00E9075B"/>
    <w:rsid w:val="00E9179F"/>
    <w:rsid w:val="00E91B6E"/>
    <w:rsid w:val="00E92475"/>
    <w:rsid w:val="00E9325B"/>
    <w:rsid w:val="00E95690"/>
    <w:rsid w:val="00E95757"/>
    <w:rsid w:val="00E978F1"/>
    <w:rsid w:val="00E97A6E"/>
    <w:rsid w:val="00EA4D2A"/>
    <w:rsid w:val="00EB14C7"/>
    <w:rsid w:val="00EC1704"/>
    <w:rsid w:val="00EC2ED0"/>
    <w:rsid w:val="00EC31A2"/>
    <w:rsid w:val="00EC406E"/>
    <w:rsid w:val="00EC59F2"/>
    <w:rsid w:val="00ED1C70"/>
    <w:rsid w:val="00ED28F8"/>
    <w:rsid w:val="00ED6056"/>
    <w:rsid w:val="00EE4B8F"/>
    <w:rsid w:val="00EF1DF6"/>
    <w:rsid w:val="00EF3CA6"/>
    <w:rsid w:val="00F07830"/>
    <w:rsid w:val="00F10990"/>
    <w:rsid w:val="00F10F55"/>
    <w:rsid w:val="00F13261"/>
    <w:rsid w:val="00F13D08"/>
    <w:rsid w:val="00F15EF2"/>
    <w:rsid w:val="00F17D4C"/>
    <w:rsid w:val="00F223FE"/>
    <w:rsid w:val="00F262C8"/>
    <w:rsid w:val="00F26946"/>
    <w:rsid w:val="00F31EF7"/>
    <w:rsid w:val="00F368C7"/>
    <w:rsid w:val="00F41889"/>
    <w:rsid w:val="00F4558D"/>
    <w:rsid w:val="00F475C5"/>
    <w:rsid w:val="00F507FA"/>
    <w:rsid w:val="00F50D29"/>
    <w:rsid w:val="00F52AEC"/>
    <w:rsid w:val="00F53035"/>
    <w:rsid w:val="00F533FD"/>
    <w:rsid w:val="00F5467B"/>
    <w:rsid w:val="00F6085B"/>
    <w:rsid w:val="00F640CE"/>
    <w:rsid w:val="00F72175"/>
    <w:rsid w:val="00F80C27"/>
    <w:rsid w:val="00F83B0F"/>
    <w:rsid w:val="00F86511"/>
    <w:rsid w:val="00F8739B"/>
    <w:rsid w:val="00F9064D"/>
    <w:rsid w:val="00F90A03"/>
    <w:rsid w:val="00F9359E"/>
    <w:rsid w:val="00FA0E79"/>
    <w:rsid w:val="00FB743A"/>
    <w:rsid w:val="00FB766B"/>
    <w:rsid w:val="00FC0A36"/>
    <w:rsid w:val="00FC33A5"/>
    <w:rsid w:val="00FC6BF7"/>
    <w:rsid w:val="00FC775E"/>
    <w:rsid w:val="00FD1CA7"/>
    <w:rsid w:val="00FD2B26"/>
    <w:rsid w:val="00FD34BB"/>
    <w:rsid w:val="00FD50DA"/>
    <w:rsid w:val="00FD5B43"/>
    <w:rsid w:val="00FD61D8"/>
    <w:rsid w:val="00FF0865"/>
    <w:rsid w:val="00FF2F46"/>
    <w:rsid w:val="00FF357D"/>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4:docId w14:val="3BBE694D"/>
  <w15:docId w15:val="{9F1CC3D9-5639-4988-8FEF-C1EFFB6A237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C2882"/>
  </w:style>
  <w:style w:type="paragraph" w:styleId="Ttulo1">
    <w:name w:val="heading 1"/>
    <w:basedOn w:val="Normal"/>
    <w:next w:val="Normal"/>
    <w:link w:val="Ttulo1Car"/>
    <w:uiPriority w:val="9"/>
    <w:qFormat/>
    <w:rsid w:val="00DC2882"/>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tulo2">
    <w:name w:val="heading 2"/>
    <w:basedOn w:val="Normal"/>
    <w:link w:val="Ttulo2Car"/>
    <w:uiPriority w:val="9"/>
    <w:qFormat/>
    <w:rsid w:val="00277C3E"/>
    <w:pPr>
      <w:spacing w:before="100" w:beforeAutospacing="1" w:after="100" w:afterAutospacing="1" w:line="240" w:lineRule="auto"/>
      <w:outlineLvl w:val="1"/>
    </w:pPr>
    <w:rPr>
      <w:rFonts w:ascii="Times New Roman" w:eastAsia="Times New Roman" w:hAnsi="Times New Roman" w:cs="Times New Roman"/>
      <w:b/>
      <w:bCs/>
      <w:sz w:val="36"/>
      <w:szCs w:val="36"/>
      <w:lang w:eastAsia="es-ES"/>
    </w:rPr>
  </w:style>
  <w:style w:type="paragraph" w:styleId="Ttulo3">
    <w:name w:val="heading 3"/>
    <w:basedOn w:val="Normal"/>
    <w:next w:val="Normal"/>
    <w:link w:val="Ttulo3Car"/>
    <w:uiPriority w:val="9"/>
    <w:semiHidden/>
    <w:unhideWhenUsed/>
    <w:qFormat/>
    <w:rsid w:val="00266CA1"/>
    <w:pPr>
      <w:keepNext/>
      <w:keepLines/>
      <w:spacing w:before="200" w:after="0"/>
      <w:outlineLvl w:val="2"/>
    </w:pPr>
    <w:rPr>
      <w:rFonts w:asciiTheme="majorHAnsi" w:eastAsiaTheme="majorEastAsia" w:hAnsiTheme="majorHAnsi" w:cstheme="majorBidi"/>
      <w:b/>
      <w:bCs/>
      <w:color w:val="4F81BD" w:themeColor="accent1"/>
    </w:rPr>
  </w:style>
  <w:style w:type="paragraph" w:styleId="Ttulo5">
    <w:name w:val="heading 5"/>
    <w:basedOn w:val="Normal"/>
    <w:next w:val="Normal"/>
    <w:link w:val="Ttulo5Car"/>
    <w:uiPriority w:val="9"/>
    <w:semiHidden/>
    <w:unhideWhenUsed/>
    <w:qFormat/>
    <w:rsid w:val="00A2393E"/>
    <w:pPr>
      <w:keepNext/>
      <w:keepLines/>
      <w:spacing w:before="200" w:after="0"/>
      <w:outlineLvl w:val="4"/>
    </w:pPr>
    <w:rPr>
      <w:rFonts w:asciiTheme="majorHAnsi" w:eastAsiaTheme="majorEastAsia" w:hAnsiTheme="majorHAnsi" w:cstheme="majorBidi"/>
      <w:color w:val="243F60" w:themeColor="accent1" w:themeShade="7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DC2882"/>
    <w:rPr>
      <w:rFonts w:asciiTheme="majorHAnsi" w:eastAsiaTheme="majorEastAsia" w:hAnsiTheme="majorHAnsi" w:cstheme="majorBidi"/>
      <w:b/>
      <w:bCs/>
      <w:color w:val="365F91" w:themeColor="accent1" w:themeShade="BF"/>
      <w:sz w:val="28"/>
      <w:szCs w:val="28"/>
    </w:rPr>
  </w:style>
  <w:style w:type="character" w:customStyle="1" w:styleId="Ttulo2Car">
    <w:name w:val="Título 2 Car"/>
    <w:basedOn w:val="Fuentedeprrafopredeter"/>
    <w:link w:val="Ttulo2"/>
    <w:uiPriority w:val="9"/>
    <w:rsid w:val="00277C3E"/>
    <w:rPr>
      <w:rFonts w:ascii="Times New Roman" w:eastAsia="Times New Roman" w:hAnsi="Times New Roman" w:cs="Times New Roman"/>
      <w:b/>
      <w:bCs/>
      <w:sz w:val="36"/>
      <w:szCs w:val="36"/>
      <w:lang w:eastAsia="es-ES"/>
    </w:rPr>
  </w:style>
  <w:style w:type="character" w:customStyle="1" w:styleId="Ttulo3Car">
    <w:name w:val="Título 3 Car"/>
    <w:basedOn w:val="Fuentedeprrafopredeter"/>
    <w:link w:val="Ttulo3"/>
    <w:uiPriority w:val="9"/>
    <w:semiHidden/>
    <w:rsid w:val="00266CA1"/>
    <w:rPr>
      <w:rFonts w:asciiTheme="majorHAnsi" w:eastAsiaTheme="majorEastAsia" w:hAnsiTheme="majorHAnsi" w:cstheme="majorBidi"/>
      <w:b/>
      <w:bCs/>
      <w:color w:val="4F81BD" w:themeColor="accent1"/>
    </w:rPr>
  </w:style>
  <w:style w:type="character" w:customStyle="1" w:styleId="Ttulo5Car">
    <w:name w:val="Título 5 Car"/>
    <w:basedOn w:val="Fuentedeprrafopredeter"/>
    <w:link w:val="Ttulo5"/>
    <w:uiPriority w:val="9"/>
    <w:semiHidden/>
    <w:rsid w:val="00A2393E"/>
    <w:rPr>
      <w:rFonts w:asciiTheme="majorHAnsi" w:eastAsiaTheme="majorEastAsia" w:hAnsiTheme="majorHAnsi" w:cstheme="majorBidi"/>
      <w:color w:val="243F60" w:themeColor="accent1" w:themeShade="7F"/>
    </w:rPr>
  </w:style>
  <w:style w:type="paragraph" w:customStyle="1" w:styleId="Default">
    <w:name w:val="Default"/>
    <w:qFormat/>
    <w:rsid w:val="00DC2882"/>
    <w:pPr>
      <w:autoSpaceDE w:val="0"/>
      <w:autoSpaceDN w:val="0"/>
      <w:adjustRightInd w:val="0"/>
      <w:spacing w:after="0" w:line="240" w:lineRule="auto"/>
    </w:pPr>
    <w:rPr>
      <w:rFonts w:ascii="Arial" w:hAnsi="Arial" w:cs="Arial"/>
      <w:color w:val="000000"/>
      <w:sz w:val="24"/>
      <w:szCs w:val="24"/>
    </w:rPr>
  </w:style>
  <w:style w:type="character" w:styleId="Hipervnculo">
    <w:name w:val="Hyperlink"/>
    <w:basedOn w:val="Fuentedeprrafopredeter"/>
    <w:uiPriority w:val="99"/>
    <w:unhideWhenUsed/>
    <w:rsid w:val="00DC2882"/>
    <w:rPr>
      <w:color w:val="0000FF"/>
      <w:u w:val="single"/>
    </w:rPr>
  </w:style>
  <w:style w:type="paragraph" w:customStyle="1" w:styleId="Pa9">
    <w:name w:val="Pa9"/>
    <w:basedOn w:val="Default"/>
    <w:next w:val="Default"/>
    <w:uiPriority w:val="99"/>
    <w:rsid w:val="00DC2882"/>
    <w:pPr>
      <w:spacing w:line="201" w:lineRule="atLeast"/>
    </w:pPr>
    <w:rPr>
      <w:color w:val="auto"/>
    </w:rPr>
  </w:style>
  <w:style w:type="character" w:styleId="nfasis">
    <w:name w:val="Emphasis"/>
    <w:basedOn w:val="Fuentedeprrafopredeter"/>
    <w:uiPriority w:val="20"/>
    <w:qFormat/>
    <w:rsid w:val="00DC2882"/>
    <w:rPr>
      <w:i/>
      <w:iCs/>
    </w:rPr>
  </w:style>
  <w:style w:type="paragraph" w:styleId="NormalWeb">
    <w:name w:val="Normal (Web)"/>
    <w:basedOn w:val="Normal"/>
    <w:uiPriority w:val="99"/>
    <w:unhideWhenUsed/>
    <w:rsid w:val="00DC2882"/>
    <w:pPr>
      <w:spacing w:before="100" w:beforeAutospacing="1" w:after="100" w:afterAutospacing="1" w:line="240" w:lineRule="auto"/>
    </w:pPr>
    <w:rPr>
      <w:rFonts w:ascii="Times New Roman" w:eastAsia="Times New Roman" w:hAnsi="Times New Roman" w:cs="Times New Roman"/>
      <w:sz w:val="24"/>
      <w:szCs w:val="24"/>
      <w:lang w:eastAsia="es-ES"/>
    </w:rPr>
  </w:style>
  <w:style w:type="paragraph" w:customStyle="1" w:styleId="a">
    <w:name w:val="a"/>
    <w:basedOn w:val="Normal"/>
    <w:rsid w:val="00DC2882"/>
    <w:pPr>
      <w:spacing w:before="100" w:beforeAutospacing="1" w:after="100" w:afterAutospacing="1" w:line="240" w:lineRule="auto"/>
    </w:pPr>
    <w:rPr>
      <w:rFonts w:ascii="Times New Roman" w:eastAsia="Times New Roman" w:hAnsi="Times New Roman" w:cs="Times New Roman"/>
      <w:sz w:val="24"/>
      <w:szCs w:val="24"/>
      <w:lang w:eastAsia="es-ES"/>
    </w:rPr>
  </w:style>
  <w:style w:type="paragraph" w:customStyle="1" w:styleId="parrafo">
    <w:name w:val="parrafo"/>
    <w:basedOn w:val="Normal"/>
    <w:rsid w:val="00DC2882"/>
    <w:pPr>
      <w:spacing w:before="100" w:beforeAutospacing="1" w:after="100" w:afterAutospacing="1" w:line="240" w:lineRule="auto"/>
    </w:pPr>
    <w:rPr>
      <w:rFonts w:ascii="Times New Roman" w:eastAsia="Times New Roman" w:hAnsi="Times New Roman" w:cs="Times New Roman"/>
      <w:sz w:val="24"/>
      <w:szCs w:val="24"/>
      <w:lang w:eastAsia="es-ES"/>
    </w:rPr>
  </w:style>
  <w:style w:type="paragraph" w:customStyle="1" w:styleId="parrafo2">
    <w:name w:val="parrafo_2"/>
    <w:basedOn w:val="Normal"/>
    <w:rsid w:val="00DC2882"/>
    <w:pPr>
      <w:spacing w:before="100" w:beforeAutospacing="1" w:after="100" w:afterAutospacing="1" w:line="240" w:lineRule="auto"/>
    </w:pPr>
    <w:rPr>
      <w:rFonts w:ascii="Times New Roman" w:eastAsia="Times New Roman" w:hAnsi="Times New Roman" w:cs="Times New Roman"/>
      <w:sz w:val="24"/>
      <w:szCs w:val="24"/>
      <w:lang w:eastAsia="es-ES"/>
    </w:rPr>
  </w:style>
  <w:style w:type="character" w:customStyle="1" w:styleId="markedcontent">
    <w:name w:val="markedcontent"/>
    <w:basedOn w:val="Fuentedeprrafopredeter"/>
    <w:rsid w:val="00DC2882"/>
  </w:style>
  <w:style w:type="paragraph" w:styleId="Sangradetextonormal">
    <w:name w:val="Body Text Indent"/>
    <w:basedOn w:val="Normal"/>
    <w:link w:val="SangradetextonormalCar"/>
    <w:rsid w:val="00DC2882"/>
    <w:pPr>
      <w:spacing w:after="120" w:line="240" w:lineRule="auto"/>
      <w:ind w:left="283"/>
    </w:pPr>
    <w:rPr>
      <w:rFonts w:ascii="Times New Roman" w:eastAsia="Times New Roman" w:hAnsi="Times New Roman" w:cs="Times New Roman"/>
      <w:sz w:val="24"/>
      <w:szCs w:val="24"/>
      <w:lang w:eastAsia="es-ES"/>
    </w:rPr>
  </w:style>
  <w:style w:type="character" w:customStyle="1" w:styleId="SangradetextonormalCar">
    <w:name w:val="Sangría de texto normal Car"/>
    <w:basedOn w:val="Fuentedeprrafopredeter"/>
    <w:link w:val="Sangradetextonormal"/>
    <w:rsid w:val="00DC2882"/>
    <w:rPr>
      <w:rFonts w:ascii="Times New Roman" w:eastAsia="Times New Roman" w:hAnsi="Times New Roman" w:cs="Times New Roman"/>
      <w:sz w:val="24"/>
      <w:szCs w:val="24"/>
      <w:lang w:eastAsia="es-ES"/>
    </w:rPr>
  </w:style>
  <w:style w:type="paragraph" w:styleId="Sangra2detindependiente">
    <w:name w:val="Body Text Indent 2"/>
    <w:basedOn w:val="Normal"/>
    <w:link w:val="Sangra2detindependienteCar"/>
    <w:uiPriority w:val="99"/>
    <w:semiHidden/>
    <w:unhideWhenUsed/>
    <w:rsid w:val="00DC2882"/>
    <w:pPr>
      <w:spacing w:after="120" w:line="480" w:lineRule="auto"/>
      <w:ind w:left="283"/>
    </w:pPr>
  </w:style>
  <w:style w:type="character" w:customStyle="1" w:styleId="Sangra2detindependienteCar">
    <w:name w:val="Sangría 2 de t. independiente Car"/>
    <w:basedOn w:val="Fuentedeprrafopredeter"/>
    <w:link w:val="Sangra2detindependiente"/>
    <w:uiPriority w:val="99"/>
    <w:semiHidden/>
    <w:rsid w:val="00DC2882"/>
  </w:style>
  <w:style w:type="character" w:styleId="Textoennegrita">
    <w:name w:val="Strong"/>
    <w:basedOn w:val="Fuentedeprrafopredeter"/>
    <w:uiPriority w:val="22"/>
    <w:qFormat/>
    <w:rsid w:val="003C2E68"/>
    <w:rPr>
      <w:b/>
      <w:bCs/>
    </w:rPr>
  </w:style>
  <w:style w:type="paragraph" w:customStyle="1" w:styleId="Pa6">
    <w:name w:val="Pa6"/>
    <w:basedOn w:val="Default"/>
    <w:next w:val="Default"/>
    <w:uiPriority w:val="99"/>
    <w:rsid w:val="00A2393E"/>
    <w:pPr>
      <w:spacing w:line="201" w:lineRule="atLeast"/>
    </w:pPr>
    <w:rPr>
      <w:color w:val="auto"/>
    </w:rPr>
  </w:style>
  <w:style w:type="paragraph" w:customStyle="1" w:styleId="Pa7">
    <w:name w:val="Pa7"/>
    <w:basedOn w:val="Default"/>
    <w:next w:val="Default"/>
    <w:uiPriority w:val="99"/>
    <w:rsid w:val="00A2393E"/>
    <w:pPr>
      <w:spacing w:line="201" w:lineRule="atLeast"/>
    </w:pPr>
    <w:rPr>
      <w:color w:val="auto"/>
    </w:rPr>
  </w:style>
  <w:style w:type="paragraph" w:styleId="Prrafodelista">
    <w:name w:val="List Paragraph"/>
    <w:basedOn w:val="Normal"/>
    <w:uiPriority w:val="34"/>
    <w:qFormat/>
    <w:rsid w:val="00A2393E"/>
    <w:pPr>
      <w:ind w:left="720"/>
      <w:contextualSpacing/>
    </w:pPr>
  </w:style>
  <w:style w:type="character" w:customStyle="1" w:styleId="highlight">
    <w:name w:val="highlight"/>
    <w:basedOn w:val="Fuentedeprrafopredeter"/>
    <w:rsid w:val="00A2393E"/>
  </w:style>
  <w:style w:type="character" w:customStyle="1" w:styleId="TextodegloboCar">
    <w:name w:val="Texto de globo Car"/>
    <w:basedOn w:val="Fuentedeprrafopredeter"/>
    <w:link w:val="Textodeglobo"/>
    <w:uiPriority w:val="99"/>
    <w:semiHidden/>
    <w:rsid w:val="00A2393E"/>
    <w:rPr>
      <w:rFonts w:ascii="Tahoma" w:hAnsi="Tahoma" w:cs="Tahoma"/>
      <w:sz w:val="16"/>
      <w:szCs w:val="16"/>
    </w:rPr>
  </w:style>
  <w:style w:type="paragraph" w:styleId="Textodeglobo">
    <w:name w:val="Balloon Text"/>
    <w:basedOn w:val="Normal"/>
    <w:link w:val="TextodegloboCar"/>
    <w:uiPriority w:val="99"/>
    <w:semiHidden/>
    <w:unhideWhenUsed/>
    <w:rsid w:val="00A2393E"/>
    <w:pPr>
      <w:spacing w:after="0" w:line="240" w:lineRule="auto"/>
    </w:pPr>
    <w:rPr>
      <w:rFonts w:ascii="Tahoma" w:hAnsi="Tahoma" w:cs="Tahoma"/>
      <w:sz w:val="16"/>
      <w:szCs w:val="16"/>
    </w:rPr>
  </w:style>
  <w:style w:type="table" w:styleId="Tablaconcuadrcula">
    <w:name w:val="Table Grid"/>
    <w:basedOn w:val="Tablanormal"/>
    <w:uiPriority w:val="39"/>
    <w:rsid w:val="00A2393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1">
    <w:name w:val="Pa1"/>
    <w:basedOn w:val="Normal"/>
    <w:next w:val="Normal"/>
    <w:uiPriority w:val="99"/>
    <w:rsid w:val="00A2393E"/>
    <w:pPr>
      <w:autoSpaceDE w:val="0"/>
      <w:autoSpaceDN w:val="0"/>
      <w:adjustRightInd w:val="0"/>
      <w:spacing w:after="0" w:line="201" w:lineRule="atLeast"/>
    </w:pPr>
    <w:rPr>
      <w:rFonts w:ascii="Arial" w:hAnsi="Arial" w:cs="Arial"/>
      <w:sz w:val="24"/>
      <w:szCs w:val="24"/>
    </w:rPr>
  </w:style>
  <w:style w:type="character" w:customStyle="1" w:styleId="selectable-text">
    <w:name w:val="selectable-text"/>
    <w:basedOn w:val="Fuentedeprrafopredeter"/>
    <w:rsid w:val="00A2393E"/>
  </w:style>
  <w:style w:type="paragraph" w:customStyle="1" w:styleId="xdef">
    <w:name w:val="xdef"/>
    <w:basedOn w:val="Normal"/>
    <w:rsid w:val="00A2393E"/>
    <w:pPr>
      <w:spacing w:before="100" w:beforeAutospacing="1" w:after="100" w:afterAutospacing="1" w:line="240" w:lineRule="auto"/>
    </w:pPr>
    <w:rPr>
      <w:rFonts w:ascii="Times New Roman" w:eastAsia="Times New Roman" w:hAnsi="Times New Roman" w:cs="Times New Roman"/>
      <w:sz w:val="24"/>
      <w:szCs w:val="24"/>
      <w:lang w:eastAsia="es-ES"/>
    </w:rPr>
  </w:style>
  <w:style w:type="paragraph" w:customStyle="1" w:styleId="Normal1">
    <w:name w:val="Normal1"/>
    <w:rsid w:val="009C565D"/>
    <w:pPr>
      <w:spacing w:after="0"/>
    </w:pPr>
    <w:rPr>
      <w:rFonts w:ascii="Arial" w:eastAsia="Arial" w:hAnsi="Arial" w:cs="Arial"/>
      <w:lang w:eastAsia="es-ES"/>
    </w:rPr>
  </w:style>
  <w:style w:type="character" w:customStyle="1" w:styleId="A12">
    <w:name w:val="A12"/>
    <w:uiPriority w:val="99"/>
    <w:rsid w:val="006474AD"/>
    <w:rPr>
      <w:rFonts w:cs="New Aster"/>
      <w:color w:val="000000"/>
      <w:sz w:val="20"/>
      <w:szCs w:val="20"/>
    </w:rPr>
  </w:style>
  <w:style w:type="paragraph" w:styleId="Piedepgina">
    <w:name w:val="footer"/>
    <w:basedOn w:val="Normal"/>
    <w:link w:val="PiedepginaCar"/>
    <w:uiPriority w:val="99"/>
    <w:unhideWhenUsed/>
    <w:rsid w:val="00AE070D"/>
    <w:pPr>
      <w:tabs>
        <w:tab w:val="center" w:pos="4419"/>
        <w:tab w:val="right" w:pos="8838"/>
      </w:tabs>
      <w:spacing w:after="0" w:line="240" w:lineRule="auto"/>
    </w:pPr>
    <w:rPr>
      <w:sz w:val="24"/>
      <w:szCs w:val="24"/>
    </w:rPr>
  </w:style>
  <w:style w:type="character" w:customStyle="1" w:styleId="PiedepginaCar">
    <w:name w:val="Pie de página Car"/>
    <w:basedOn w:val="Fuentedeprrafopredeter"/>
    <w:link w:val="Piedepgina"/>
    <w:uiPriority w:val="99"/>
    <w:rsid w:val="00AE070D"/>
    <w:rPr>
      <w:sz w:val="24"/>
      <w:szCs w:val="24"/>
    </w:rPr>
  </w:style>
  <w:style w:type="paragraph" w:customStyle="1" w:styleId="TableParagraph">
    <w:name w:val="Table Paragraph"/>
    <w:basedOn w:val="Normal"/>
    <w:uiPriority w:val="1"/>
    <w:qFormat/>
    <w:rsid w:val="00AE070D"/>
    <w:pPr>
      <w:widowControl w:val="0"/>
      <w:autoSpaceDE w:val="0"/>
      <w:autoSpaceDN w:val="0"/>
      <w:spacing w:before="41" w:after="0" w:line="109" w:lineRule="exact"/>
      <w:ind w:left="40"/>
    </w:pPr>
    <w:rPr>
      <w:rFonts w:ascii="Arial" w:eastAsia="Arial" w:hAnsi="Arial" w:cs="Arial"/>
    </w:rPr>
  </w:style>
  <w:style w:type="paragraph" w:styleId="Textocomentario">
    <w:name w:val="annotation text"/>
    <w:basedOn w:val="Normal"/>
    <w:link w:val="TextocomentarioCar"/>
    <w:uiPriority w:val="99"/>
    <w:unhideWhenUsed/>
    <w:rsid w:val="00AE070D"/>
    <w:pPr>
      <w:spacing w:after="0" w:line="240" w:lineRule="auto"/>
    </w:pPr>
    <w:rPr>
      <w:sz w:val="20"/>
      <w:szCs w:val="20"/>
    </w:rPr>
  </w:style>
  <w:style w:type="character" w:customStyle="1" w:styleId="TextocomentarioCar">
    <w:name w:val="Texto comentario Car"/>
    <w:basedOn w:val="Fuentedeprrafopredeter"/>
    <w:link w:val="Textocomentario"/>
    <w:uiPriority w:val="99"/>
    <w:rsid w:val="00AE070D"/>
    <w:rPr>
      <w:sz w:val="20"/>
      <w:szCs w:val="20"/>
    </w:rPr>
  </w:style>
  <w:style w:type="character" w:customStyle="1" w:styleId="AsuntodelcomentarioCar">
    <w:name w:val="Asunto del comentario Car"/>
    <w:basedOn w:val="TextocomentarioCar"/>
    <w:link w:val="Asuntodelcomentario"/>
    <w:uiPriority w:val="99"/>
    <w:semiHidden/>
    <w:rsid w:val="00AE070D"/>
    <w:rPr>
      <w:b/>
      <w:bCs/>
      <w:sz w:val="20"/>
      <w:szCs w:val="20"/>
    </w:rPr>
  </w:style>
  <w:style w:type="paragraph" w:styleId="Asuntodelcomentario">
    <w:name w:val="annotation subject"/>
    <w:basedOn w:val="Textocomentario"/>
    <w:next w:val="Textocomentario"/>
    <w:link w:val="AsuntodelcomentarioCar"/>
    <w:uiPriority w:val="99"/>
    <w:semiHidden/>
    <w:unhideWhenUsed/>
    <w:rsid w:val="00AE070D"/>
    <w:rPr>
      <w:b/>
      <w:bCs/>
    </w:rPr>
  </w:style>
  <w:style w:type="character" w:customStyle="1" w:styleId="apple-converted-space">
    <w:name w:val="apple-converted-space"/>
    <w:basedOn w:val="Fuentedeprrafopredeter"/>
    <w:rsid w:val="00AE070D"/>
  </w:style>
  <w:style w:type="paragraph" w:styleId="Textonotapie">
    <w:name w:val="footnote text"/>
    <w:basedOn w:val="Normal"/>
    <w:link w:val="TextonotapieCar"/>
    <w:uiPriority w:val="99"/>
    <w:semiHidden/>
    <w:unhideWhenUsed/>
    <w:rsid w:val="00AE070D"/>
    <w:pPr>
      <w:spacing w:after="0" w:line="240" w:lineRule="auto"/>
    </w:pPr>
    <w:rPr>
      <w:kern w:val="2"/>
      <w:sz w:val="20"/>
      <w:szCs w:val="20"/>
    </w:rPr>
  </w:style>
  <w:style w:type="character" w:customStyle="1" w:styleId="TextonotapieCar">
    <w:name w:val="Texto nota pie Car"/>
    <w:basedOn w:val="Fuentedeprrafopredeter"/>
    <w:link w:val="Textonotapie"/>
    <w:uiPriority w:val="99"/>
    <w:semiHidden/>
    <w:rsid w:val="00AE070D"/>
    <w:rPr>
      <w:kern w:val="2"/>
      <w:sz w:val="20"/>
      <w:szCs w:val="20"/>
    </w:rPr>
  </w:style>
  <w:style w:type="paragraph" w:styleId="TtuloTDC">
    <w:name w:val="TOC Heading"/>
    <w:basedOn w:val="Ttulo1"/>
    <w:next w:val="Normal"/>
    <w:uiPriority w:val="39"/>
    <w:unhideWhenUsed/>
    <w:qFormat/>
    <w:rsid w:val="00AE070D"/>
    <w:pPr>
      <w:outlineLvl w:val="9"/>
    </w:pPr>
    <w:rPr>
      <w:lang w:eastAsia="es-ES_tradnl"/>
    </w:rPr>
  </w:style>
  <w:style w:type="paragraph" w:styleId="TDC1">
    <w:name w:val="toc 1"/>
    <w:basedOn w:val="Normal"/>
    <w:next w:val="Normal"/>
    <w:autoRedefine/>
    <w:uiPriority w:val="39"/>
    <w:unhideWhenUsed/>
    <w:rsid w:val="00AE070D"/>
    <w:pPr>
      <w:spacing w:before="120" w:after="0" w:line="240" w:lineRule="auto"/>
    </w:pPr>
    <w:rPr>
      <w:rFonts w:cstheme="minorHAnsi"/>
      <w:b/>
      <w:bCs/>
      <w:i/>
      <w:iCs/>
      <w:sz w:val="24"/>
      <w:szCs w:val="24"/>
    </w:rPr>
  </w:style>
  <w:style w:type="paragraph" w:styleId="TDC2">
    <w:name w:val="toc 2"/>
    <w:basedOn w:val="Normal"/>
    <w:next w:val="Normal"/>
    <w:autoRedefine/>
    <w:uiPriority w:val="39"/>
    <w:unhideWhenUsed/>
    <w:rsid w:val="00AE070D"/>
    <w:pPr>
      <w:spacing w:before="120" w:after="0" w:line="240" w:lineRule="auto"/>
      <w:ind w:left="240"/>
    </w:pPr>
    <w:rPr>
      <w:rFonts w:cstheme="minorHAnsi"/>
      <w:b/>
      <w:bCs/>
    </w:rPr>
  </w:style>
  <w:style w:type="paragraph" w:styleId="TDC3">
    <w:name w:val="toc 3"/>
    <w:basedOn w:val="Normal"/>
    <w:next w:val="Normal"/>
    <w:autoRedefine/>
    <w:uiPriority w:val="39"/>
    <w:unhideWhenUsed/>
    <w:rsid w:val="00AE070D"/>
    <w:pPr>
      <w:spacing w:after="0" w:line="240" w:lineRule="auto"/>
      <w:ind w:left="480"/>
    </w:pPr>
    <w:rPr>
      <w:rFonts w:cstheme="minorHAnsi"/>
      <w:sz w:val="20"/>
      <w:szCs w:val="20"/>
    </w:rPr>
  </w:style>
  <w:style w:type="table" w:customStyle="1" w:styleId="TableNormal">
    <w:name w:val="Table Normal"/>
    <w:uiPriority w:val="2"/>
    <w:semiHidden/>
    <w:unhideWhenUsed/>
    <w:qFormat/>
    <w:rsid w:val="00A763E2"/>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character" w:styleId="Mencinsinresolver">
    <w:name w:val="Unresolved Mention"/>
    <w:basedOn w:val="Fuentedeprrafopredeter"/>
    <w:uiPriority w:val="99"/>
    <w:semiHidden/>
    <w:unhideWhenUsed/>
    <w:rsid w:val="002E6F9E"/>
    <w:rPr>
      <w:color w:val="605E5C"/>
      <w:shd w:val="clear" w:color="auto" w:fill="E1DFDD"/>
    </w:rPr>
  </w:style>
  <w:style w:type="character" w:styleId="Hipervnculovisitado">
    <w:name w:val="FollowedHyperlink"/>
    <w:basedOn w:val="Fuentedeprrafopredeter"/>
    <w:uiPriority w:val="99"/>
    <w:semiHidden/>
    <w:unhideWhenUsed/>
    <w:rsid w:val="008C18C3"/>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4719680">
      <w:bodyDiv w:val="1"/>
      <w:marLeft w:val="0"/>
      <w:marRight w:val="0"/>
      <w:marTop w:val="0"/>
      <w:marBottom w:val="0"/>
      <w:divBdr>
        <w:top w:val="none" w:sz="0" w:space="0" w:color="auto"/>
        <w:left w:val="none" w:sz="0" w:space="0" w:color="auto"/>
        <w:bottom w:val="none" w:sz="0" w:space="0" w:color="auto"/>
        <w:right w:val="none" w:sz="0" w:space="0" w:color="auto"/>
      </w:divBdr>
    </w:div>
    <w:div w:id="32928697">
      <w:bodyDiv w:val="1"/>
      <w:marLeft w:val="0"/>
      <w:marRight w:val="0"/>
      <w:marTop w:val="0"/>
      <w:marBottom w:val="0"/>
      <w:divBdr>
        <w:top w:val="none" w:sz="0" w:space="0" w:color="auto"/>
        <w:left w:val="none" w:sz="0" w:space="0" w:color="auto"/>
        <w:bottom w:val="none" w:sz="0" w:space="0" w:color="auto"/>
        <w:right w:val="none" w:sz="0" w:space="0" w:color="auto"/>
      </w:divBdr>
    </w:div>
    <w:div w:id="61948418">
      <w:bodyDiv w:val="1"/>
      <w:marLeft w:val="0"/>
      <w:marRight w:val="0"/>
      <w:marTop w:val="0"/>
      <w:marBottom w:val="0"/>
      <w:divBdr>
        <w:top w:val="none" w:sz="0" w:space="0" w:color="auto"/>
        <w:left w:val="none" w:sz="0" w:space="0" w:color="auto"/>
        <w:bottom w:val="none" w:sz="0" w:space="0" w:color="auto"/>
        <w:right w:val="none" w:sz="0" w:space="0" w:color="auto"/>
      </w:divBdr>
    </w:div>
    <w:div w:id="68700600">
      <w:bodyDiv w:val="1"/>
      <w:marLeft w:val="0"/>
      <w:marRight w:val="0"/>
      <w:marTop w:val="0"/>
      <w:marBottom w:val="0"/>
      <w:divBdr>
        <w:top w:val="none" w:sz="0" w:space="0" w:color="auto"/>
        <w:left w:val="none" w:sz="0" w:space="0" w:color="auto"/>
        <w:bottom w:val="none" w:sz="0" w:space="0" w:color="auto"/>
        <w:right w:val="none" w:sz="0" w:space="0" w:color="auto"/>
      </w:divBdr>
    </w:div>
    <w:div w:id="71390527">
      <w:bodyDiv w:val="1"/>
      <w:marLeft w:val="0"/>
      <w:marRight w:val="0"/>
      <w:marTop w:val="0"/>
      <w:marBottom w:val="0"/>
      <w:divBdr>
        <w:top w:val="none" w:sz="0" w:space="0" w:color="auto"/>
        <w:left w:val="none" w:sz="0" w:space="0" w:color="auto"/>
        <w:bottom w:val="none" w:sz="0" w:space="0" w:color="auto"/>
        <w:right w:val="none" w:sz="0" w:space="0" w:color="auto"/>
      </w:divBdr>
    </w:div>
    <w:div w:id="90662528">
      <w:bodyDiv w:val="1"/>
      <w:marLeft w:val="0"/>
      <w:marRight w:val="0"/>
      <w:marTop w:val="0"/>
      <w:marBottom w:val="0"/>
      <w:divBdr>
        <w:top w:val="none" w:sz="0" w:space="0" w:color="auto"/>
        <w:left w:val="none" w:sz="0" w:space="0" w:color="auto"/>
        <w:bottom w:val="none" w:sz="0" w:space="0" w:color="auto"/>
        <w:right w:val="none" w:sz="0" w:space="0" w:color="auto"/>
      </w:divBdr>
      <w:divsChild>
        <w:div w:id="1602638317">
          <w:marLeft w:val="0"/>
          <w:marRight w:val="0"/>
          <w:marTop w:val="0"/>
          <w:marBottom w:val="0"/>
          <w:divBdr>
            <w:top w:val="none" w:sz="0" w:space="0" w:color="auto"/>
            <w:left w:val="none" w:sz="0" w:space="0" w:color="auto"/>
            <w:bottom w:val="none" w:sz="0" w:space="0" w:color="auto"/>
            <w:right w:val="none" w:sz="0" w:space="0" w:color="auto"/>
          </w:divBdr>
        </w:div>
      </w:divsChild>
    </w:div>
    <w:div w:id="136532773">
      <w:bodyDiv w:val="1"/>
      <w:marLeft w:val="0"/>
      <w:marRight w:val="0"/>
      <w:marTop w:val="0"/>
      <w:marBottom w:val="0"/>
      <w:divBdr>
        <w:top w:val="none" w:sz="0" w:space="0" w:color="auto"/>
        <w:left w:val="none" w:sz="0" w:space="0" w:color="auto"/>
        <w:bottom w:val="none" w:sz="0" w:space="0" w:color="auto"/>
        <w:right w:val="none" w:sz="0" w:space="0" w:color="auto"/>
      </w:divBdr>
      <w:divsChild>
        <w:div w:id="170338033">
          <w:marLeft w:val="0"/>
          <w:marRight w:val="0"/>
          <w:marTop w:val="0"/>
          <w:marBottom w:val="0"/>
          <w:divBdr>
            <w:top w:val="none" w:sz="0" w:space="0" w:color="auto"/>
            <w:left w:val="none" w:sz="0" w:space="0" w:color="auto"/>
            <w:bottom w:val="none" w:sz="0" w:space="0" w:color="auto"/>
            <w:right w:val="none" w:sz="0" w:space="0" w:color="auto"/>
          </w:divBdr>
        </w:div>
      </w:divsChild>
    </w:div>
    <w:div w:id="145710736">
      <w:bodyDiv w:val="1"/>
      <w:marLeft w:val="0"/>
      <w:marRight w:val="0"/>
      <w:marTop w:val="0"/>
      <w:marBottom w:val="0"/>
      <w:divBdr>
        <w:top w:val="none" w:sz="0" w:space="0" w:color="auto"/>
        <w:left w:val="none" w:sz="0" w:space="0" w:color="auto"/>
        <w:bottom w:val="none" w:sz="0" w:space="0" w:color="auto"/>
        <w:right w:val="none" w:sz="0" w:space="0" w:color="auto"/>
      </w:divBdr>
    </w:div>
    <w:div w:id="270167815">
      <w:bodyDiv w:val="1"/>
      <w:marLeft w:val="0"/>
      <w:marRight w:val="0"/>
      <w:marTop w:val="0"/>
      <w:marBottom w:val="0"/>
      <w:divBdr>
        <w:top w:val="none" w:sz="0" w:space="0" w:color="auto"/>
        <w:left w:val="none" w:sz="0" w:space="0" w:color="auto"/>
        <w:bottom w:val="none" w:sz="0" w:space="0" w:color="auto"/>
        <w:right w:val="none" w:sz="0" w:space="0" w:color="auto"/>
      </w:divBdr>
    </w:div>
    <w:div w:id="316762136">
      <w:bodyDiv w:val="1"/>
      <w:marLeft w:val="0"/>
      <w:marRight w:val="0"/>
      <w:marTop w:val="0"/>
      <w:marBottom w:val="0"/>
      <w:divBdr>
        <w:top w:val="none" w:sz="0" w:space="0" w:color="auto"/>
        <w:left w:val="none" w:sz="0" w:space="0" w:color="auto"/>
        <w:bottom w:val="none" w:sz="0" w:space="0" w:color="auto"/>
        <w:right w:val="none" w:sz="0" w:space="0" w:color="auto"/>
      </w:divBdr>
    </w:div>
    <w:div w:id="354311887">
      <w:bodyDiv w:val="1"/>
      <w:marLeft w:val="0"/>
      <w:marRight w:val="0"/>
      <w:marTop w:val="0"/>
      <w:marBottom w:val="0"/>
      <w:divBdr>
        <w:top w:val="none" w:sz="0" w:space="0" w:color="auto"/>
        <w:left w:val="none" w:sz="0" w:space="0" w:color="auto"/>
        <w:bottom w:val="none" w:sz="0" w:space="0" w:color="auto"/>
        <w:right w:val="none" w:sz="0" w:space="0" w:color="auto"/>
      </w:divBdr>
    </w:div>
    <w:div w:id="364255410">
      <w:bodyDiv w:val="1"/>
      <w:marLeft w:val="0"/>
      <w:marRight w:val="0"/>
      <w:marTop w:val="0"/>
      <w:marBottom w:val="0"/>
      <w:divBdr>
        <w:top w:val="none" w:sz="0" w:space="0" w:color="auto"/>
        <w:left w:val="none" w:sz="0" w:space="0" w:color="auto"/>
        <w:bottom w:val="none" w:sz="0" w:space="0" w:color="auto"/>
        <w:right w:val="none" w:sz="0" w:space="0" w:color="auto"/>
      </w:divBdr>
    </w:div>
    <w:div w:id="388381939">
      <w:bodyDiv w:val="1"/>
      <w:marLeft w:val="0"/>
      <w:marRight w:val="0"/>
      <w:marTop w:val="0"/>
      <w:marBottom w:val="0"/>
      <w:divBdr>
        <w:top w:val="none" w:sz="0" w:space="0" w:color="auto"/>
        <w:left w:val="none" w:sz="0" w:space="0" w:color="auto"/>
        <w:bottom w:val="none" w:sz="0" w:space="0" w:color="auto"/>
        <w:right w:val="none" w:sz="0" w:space="0" w:color="auto"/>
      </w:divBdr>
    </w:div>
    <w:div w:id="421267227">
      <w:bodyDiv w:val="1"/>
      <w:marLeft w:val="0"/>
      <w:marRight w:val="0"/>
      <w:marTop w:val="0"/>
      <w:marBottom w:val="0"/>
      <w:divBdr>
        <w:top w:val="none" w:sz="0" w:space="0" w:color="auto"/>
        <w:left w:val="none" w:sz="0" w:space="0" w:color="auto"/>
        <w:bottom w:val="none" w:sz="0" w:space="0" w:color="auto"/>
        <w:right w:val="none" w:sz="0" w:space="0" w:color="auto"/>
      </w:divBdr>
    </w:div>
    <w:div w:id="445927645">
      <w:bodyDiv w:val="1"/>
      <w:marLeft w:val="0"/>
      <w:marRight w:val="0"/>
      <w:marTop w:val="0"/>
      <w:marBottom w:val="0"/>
      <w:divBdr>
        <w:top w:val="none" w:sz="0" w:space="0" w:color="auto"/>
        <w:left w:val="none" w:sz="0" w:space="0" w:color="auto"/>
        <w:bottom w:val="none" w:sz="0" w:space="0" w:color="auto"/>
        <w:right w:val="none" w:sz="0" w:space="0" w:color="auto"/>
      </w:divBdr>
    </w:div>
    <w:div w:id="469130723">
      <w:bodyDiv w:val="1"/>
      <w:marLeft w:val="0"/>
      <w:marRight w:val="0"/>
      <w:marTop w:val="0"/>
      <w:marBottom w:val="0"/>
      <w:divBdr>
        <w:top w:val="none" w:sz="0" w:space="0" w:color="auto"/>
        <w:left w:val="none" w:sz="0" w:space="0" w:color="auto"/>
        <w:bottom w:val="none" w:sz="0" w:space="0" w:color="auto"/>
        <w:right w:val="none" w:sz="0" w:space="0" w:color="auto"/>
      </w:divBdr>
    </w:div>
    <w:div w:id="483476861">
      <w:bodyDiv w:val="1"/>
      <w:marLeft w:val="0"/>
      <w:marRight w:val="0"/>
      <w:marTop w:val="0"/>
      <w:marBottom w:val="0"/>
      <w:divBdr>
        <w:top w:val="none" w:sz="0" w:space="0" w:color="auto"/>
        <w:left w:val="none" w:sz="0" w:space="0" w:color="auto"/>
        <w:bottom w:val="none" w:sz="0" w:space="0" w:color="auto"/>
        <w:right w:val="none" w:sz="0" w:space="0" w:color="auto"/>
      </w:divBdr>
    </w:div>
    <w:div w:id="515968170">
      <w:bodyDiv w:val="1"/>
      <w:marLeft w:val="0"/>
      <w:marRight w:val="0"/>
      <w:marTop w:val="0"/>
      <w:marBottom w:val="0"/>
      <w:divBdr>
        <w:top w:val="none" w:sz="0" w:space="0" w:color="auto"/>
        <w:left w:val="none" w:sz="0" w:space="0" w:color="auto"/>
        <w:bottom w:val="none" w:sz="0" w:space="0" w:color="auto"/>
        <w:right w:val="none" w:sz="0" w:space="0" w:color="auto"/>
      </w:divBdr>
    </w:div>
    <w:div w:id="522672723">
      <w:bodyDiv w:val="1"/>
      <w:marLeft w:val="0"/>
      <w:marRight w:val="0"/>
      <w:marTop w:val="0"/>
      <w:marBottom w:val="0"/>
      <w:divBdr>
        <w:top w:val="none" w:sz="0" w:space="0" w:color="auto"/>
        <w:left w:val="none" w:sz="0" w:space="0" w:color="auto"/>
        <w:bottom w:val="none" w:sz="0" w:space="0" w:color="auto"/>
        <w:right w:val="none" w:sz="0" w:space="0" w:color="auto"/>
      </w:divBdr>
    </w:div>
    <w:div w:id="527329959">
      <w:bodyDiv w:val="1"/>
      <w:marLeft w:val="0"/>
      <w:marRight w:val="0"/>
      <w:marTop w:val="0"/>
      <w:marBottom w:val="0"/>
      <w:divBdr>
        <w:top w:val="none" w:sz="0" w:space="0" w:color="auto"/>
        <w:left w:val="none" w:sz="0" w:space="0" w:color="auto"/>
        <w:bottom w:val="none" w:sz="0" w:space="0" w:color="auto"/>
        <w:right w:val="none" w:sz="0" w:space="0" w:color="auto"/>
      </w:divBdr>
    </w:div>
    <w:div w:id="545793671">
      <w:bodyDiv w:val="1"/>
      <w:marLeft w:val="0"/>
      <w:marRight w:val="0"/>
      <w:marTop w:val="0"/>
      <w:marBottom w:val="0"/>
      <w:divBdr>
        <w:top w:val="none" w:sz="0" w:space="0" w:color="auto"/>
        <w:left w:val="none" w:sz="0" w:space="0" w:color="auto"/>
        <w:bottom w:val="none" w:sz="0" w:space="0" w:color="auto"/>
        <w:right w:val="none" w:sz="0" w:space="0" w:color="auto"/>
      </w:divBdr>
    </w:div>
    <w:div w:id="610433530">
      <w:bodyDiv w:val="1"/>
      <w:marLeft w:val="0"/>
      <w:marRight w:val="0"/>
      <w:marTop w:val="0"/>
      <w:marBottom w:val="0"/>
      <w:divBdr>
        <w:top w:val="none" w:sz="0" w:space="0" w:color="auto"/>
        <w:left w:val="none" w:sz="0" w:space="0" w:color="auto"/>
        <w:bottom w:val="none" w:sz="0" w:space="0" w:color="auto"/>
        <w:right w:val="none" w:sz="0" w:space="0" w:color="auto"/>
      </w:divBdr>
    </w:div>
    <w:div w:id="613639871">
      <w:bodyDiv w:val="1"/>
      <w:marLeft w:val="0"/>
      <w:marRight w:val="0"/>
      <w:marTop w:val="0"/>
      <w:marBottom w:val="0"/>
      <w:divBdr>
        <w:top w:val="none" w:sz="0" w:space="0" w:color="auto"/>
        <w:left w:val="none" w:sz="0" w:space="0" w:color="auto"/>
        <w:bottom w:val="none" w:sz="0" w:space="0" w:color="auto"/>
        <w:right w:val="none" w:sz="0" w:space="0" w:color="auto"/>
      </w:divBdr>
    </w:div>
    <w:div w:id="624121640">
      <w:bodyDiv w:val="1"/>
      <w:marLeft w:val="0"/>
      <w:marRight w:val="0"/>
      <w:marTop w:val="0"/>
      <w:marBottom w:val="0"/>
      <w:divBdr>
        <w:top w:val="none" w:sz="0" w:space="0" w:color="auto"/>
        <w:left w:val="none" w:sz="0" w:space="0" w:color="auto"/>
        <w:bottom w:val="none" w:sz="0" w:space="0" w:color="auto"/>
        <w:right w:val="none" w:sz="0" w:space="0" w:color="auto"/>
      </w:divBdr>
    </w:div>
    <w:div w:id="635600785">
      <w:bodyDiv w:val="1"/>
      <w:marLeft w:val="0"/>
      <w:marRight w:val="0"/>
      <w:marTop w:val="0"/>
      <w:marBottom w:val="0"/>
      <w:divBdr>
        <w:top w:val="none" w:sz="0" w:space="0" w:color="auto"/>
        <w:left w:val="none" w:sz="0" w:space="0" w:color="auto"/>
        <w:bottom w:val="none" w:sz="0" w:space="0" w:color="auto"/>
        <w:right w:val="none" w:sz="0" w:space="0" w:color="auto"/>
      </w:divBdr>
    </w:div>
    <w:div w:id="673338474">
      <w:bodyDiv w:val="1"/>
      <w:marLeft w:val="0"/>
      <w:marRight w:val="0"/>
      <w:marTop w:val="0"/>
      <w:marBottom w:val="0"/>
      <w:divBdr>
        <w:top w:val="none" w:sz="0" w:space="0" w:color="auto"/>
        <w:left w:val="none" w:sz="0" w:space="0" w:color="auto"/>
        <w:bottom w:val="none" w:sz="0" w:space="0" w:color="auto"/>
        <w:right w:val="none" w:sz="0" w:space="0" w:color="auto"/>
      </w:divBdr>
    </w:div>
    <w:div w:id="673580335">
      <w:bodyDiv w:val="1"/>
      <w:marLeft w:val="0"/>
      <w:marRight w:val="0"/>
      <w:marTop w:val="0"/>
      <w:marBottom w:val="0"/>
      <w:divBdr>
        <w:top w:val="none" w:sz="0" w:space="0" w:color="auto"/>
        <w:left w:val="none" w:sz="0" w:space="0" w:color="auto"/>
        <w:bottom w:val="none" w:sz="0" w:space="0" w:color="auto"/>
        <w:right w:val="none" w:sz="0" w:space="0" w:color="auto"/>
      </w:divBdr>
    </w:div>
    <w:div w:id="824862190">
      <w:bodyDiv w:val="1"/>
      <w:marLeft w:val="0"/>
      <w:marRight w:val="0"/>
      <w:marTop w:val="0"/>
      <w:marBottom w:val="0"/>
      <w:divBdr>
        <w:top w:val="none" w:sz="0" w:space="0" w:color="auto"/>
        <w:left w:val="none" w:sz="0" w:space="0" w:color="auto"/>
        <w:bottom w:val="none" w:sz="0" w:space="0" w:color="auto"/>
        <w:right w:val="none" w:sz="0" w:space="0" w:color="auto"/>
      </w:divBdr>
    </w:div>
    <w:div w:id="844170191">
      <w:bodyDiv w:val="1"/>
      <w:marLeft w:val="0"/>
      <w:marRight w:val="0"/>
      <w:marTop w:val="0"/>
      <w:marBottom w:val="0"/>
      <w:divBdr>
        <w:top w:val="none" w:sz="0" w:space="0" w:color="auto"/>
        <w:left w:val="none" w:sz="0" w:space="0" w:color="auto"/>
        <w:bottom w:val="none" w:sz="0" w:space="0" w:color="auto"/>
        <w:right w:val="none" w:sz="0" w:space="0" w:color="auto"/>
      </w:divBdr>
    </w:div>
    <w:div w:id="856233628">
      <w:bodyDiv w:val="1"/>
      <w:marLeft w:val="0"/>
      <w:marRight w:val="0"/>
      <w:marTop w:val="0"/>
      <w:marBottom w:val="0"/>
      <w:divBdr>
        <w:top w:val="none" w:sz="0" w:space="0" w:color="auto"/>
        <w:left w:val="none" w:sz="0" w:space="0" w:color="auto"/>
        <w:bottom w:val="none" w:sz="0" w:space="0" w:color="auto"/>
        <w:right w:val="none" w:sz="0" w:space="0" w:color="auto"/>
      </w:divBdr>
    </w:div>
    <w:div w:id="871771875">
      <w:bodyDiv w:val="1"/>
      <w:marLeft w:val="0"/>
      <w:marRight w:val="0"/>
      <w:marTop w:val="0"/>
      <w:marBottom w:val="0"/>
      <w:divBdr>
        <w:top w:val="none" w:sz="0" w:space="0" w:color="auto"/>
        <w:left w:val="none" w:sz="0" w:space="0" w:color="auto"/>
        <w:bottom w:val="none" w:sz="0" w:space="0" w:color="auto"/>
        <w:right w:val="none" w:sz="0" w:space="0" w:color="auto"/>
      </w:divBdr>
    </w:div>
    <w:div w:id="875200127">
      <w:bodyDiv w:val="1"/>
      <w:marLeft w:val="0"/>
      <w:marRight w:val="0"/>
      <w:marTop w:val="0"/>
      <w:marBottom w:val="0"/>
      <w:divBdr>
        <w:top w:val="none" w:sz="0" w:space="0" w:color="auto"/>
        <w:left w:val="none" w:sz="0" w:space="0" w:color="auto"/>
        <w:bottom w:val="none" w:sz="0" w:space="0" w:color="auto"/>
        <w:right w:val="none" w:sz="0" w:space="0" w:color="auto"/>
      </w:divBdr>
    </w:div>
    <w:div w:id="891617508">
      <w:bodyDiv w:val="1"/>
      <w:marLeft w:val="0"/>
      <w:marRight w:val="0"/>
      <w:marTop w:val="0"/>
      <w:marBottom w:val="0"/>
      <w:divBdr>
        <w:top w:val="none" w:sz="0" w:space="0" w:color="auto"/>
        <w:left w:val="none" w:sz="0" w:space="0" w:color="auto"/>
        <w:bottom w:val="none" w:sz="0" w:space="0" w:color="auto"/>
        <w:right w:val="none" w:sz="0" w:space="0" w:color="auto"/>
      </w:divBdr>
    </w:div>
    <w:div w:id="913586513">
      <w:bodyDiv w:val="1"/>
      <w:marLeft w:val="0"/>
      <w:marRight w:val="0"/>
      <w:marTop w:val="0"/>
      <w:marBottom w:val="0"/>
      <w:divBdr>
        <w:top w:val="none" w:sz="0" w:space="0" w:color="auto"/>
        <w:left w:val="none" w:sz="0" w:space="0" w:color="auto"/>
        <w:bottom w:val="none" w:sz="0" w:space="0" w:color="auto"/>
        <w:right w:val="none" w:sz="0" w:space="0" w:color="auto"/>
      </w:divBdr>
    </w:div>
    <w:div w:id="953562581">
      <w:bodyDiv w:val="1"/>
      <w:marLeft w:val="0"/>
      <w:marRight w:val="0"/>
      <w:marTop w:val="0"/>
      <w:marBottom w:val="0"/>
      <w:divBdr>
        <w:top w:val="none" w:sz="0" w:space="0" w:color="auto"/>
        <w:left w:val="none" w:sz="0" w:space="0" w:color="auto"/>
        <w:bottom w:val="none" w:sz="0" w:space="0" w:color="auto"/>
        <w:right w:val="none" w:sz="0" w:space="0" w:color="auto"/>
      </w:divBdr>
      <w:divsChild>
        <w:div w:id="1208369074">
          <w:marLeft w:val="0"/>
          <w:marRight w:val="0"/>
          <w:marTop w:val="0"/>
          <w:marBottom w:val="0"/>
          <w:divBdr>
            <w:top w:val="none" w:sz="0" w:space="0" w:color="auto"/>
            <w:left w:val="none" w:sz="0" w:space="0" w:color="auto"/>
            <w:bottom w:val="none" w:sz="0" w:space="0" w:color="auto"/>
            <w:right w:val="none" w:sz="0" w:space="0" w:color="auto"/>
          </w:divBdr>
        </w:div>
      </w:divsChild>
    </w:div>
    <w:div w:id="956762005">
      <w:bodyDiv w:val="1"/>
      <w:marLeft w:val="0"/>
      <w:marRight w:val="0"/>
      <w:marTop w:val="0"/>
      <w:marBottom w:val="0"/>
      <w:divBdr>
        <w:top w:val="none" w:sz="0" w:space="0" w:color="auto"/>
        <w:left w:val="none" w:sz="0" w:space="0" w:color="auto"/>
        <w:bottom w:val="none" w:sz="0" w:space="0" w:color="auto"/>
        <w:right w:val="none" w:sz="0" w:space="0" w:color="auto"/>
      </w:divBdr>
    </w:div>
    <w:div w:id="983972742">
      <w:bodyDiv w:val="1"/>
      <w:marLeft w:val="0"/>
      <w:marRight w:val="0"/>
      <w:marTop w:val="0"/>
      <w:marBottom w:val="0"/>
      <w:divBdr>
        <w:top w:val="none" w:sz="0" w:space="0" w:color="auto"/>
        <w:left w:val="none" w:sz="0" w:space="0" w:color="auto"/>
        <w:bottom w:val="none" w:sz="0" w:space="0" w:color="auto"/>
        <w:right w:val="none" w:sz="0" w:space="0" w:color="auto"/>
      </w:divBdr>
    </w:div>
    <w:div w:id="1002124834">
      <w:bodyDiv w:val="1"/>
      <w:marLeft w:val="0"/>
      <w:marRight w:val="0"/>
      <w:marTop w:val="0"/>
      <w:marBottom w:val="0"/>
      <w:divBdr>
        <w:top w:val="none" w:sz="0" w:space="0" w:color="auto"/>
        <w:left w:val="none" w:sz="0" w:space="0" w:color="auto"/>
        <w:bottom w:val="none" w:sz="0" w:space="0" w:color="auto"/>
        <w:right w:val="none" w:sz="0" w:space="0" w:color="auto"/>
      </w:divBdr>
    </w:div>
    <w:div w:id="1012687565">
      <w:bodyDiv w:val="1"/>
      <w:marLeft w:val="0"/>
      <w:marRight w:val="0"/>
      <w:marTop w:val="0"/>
      <w:marBottom w:val="0"/>
      <w:divBdr>
        <w:top w:val="none" w:sz="0" w:space="0" w:color="auto"/>
        <w:left w:val="none" w:sz="0" w:space="0" w:color="auto"/>
        <w:bottom w:val="none" w:sz="0" w:space="0" w:color="auto"/>
        <w:right w:val="none" w:sz="0" w:space="0" w:color="auto"/>
      </w:divBdr>
    </w:div>
    <w:div w:id="1022123453">
      <w:bodyDiv w:val="1"/>
      <w:marLeft w:val="0"/>
      <w:marRight w:val="0"/>
      <w:marTop w:val="0"/>
      <w:marBottom w:val="0"/>
      <w:divBdr>
        <w:top w:val="none" w:sz="0" w:space="0" w:color="auto"/>
        <w:left w:val="none" w:sz="0" w:space="0" w:color="auto"/>
        <w:bottom w:val="none" w:sz="0" w:space="0" w:color="auto"/>
        <w:right w:val="none" w:sz="0" w:space="0" w:color="auto"/>
      </w:divBdr>
    </w:div>
    <w:div w:id="1125126611">
      <w:bodyDiv w:val="1"/>
      <w:marLeft w:val="0"/>
      <w:marRight w:val="0"/>
      <w:marTop w:val="0"/>
      <w:marBottom w:val="0"/>
      <w:divBdr>
        <w:top w:val="none" w:sz="0" w:space="0" w:color="auto"/>
        <w:left w:val="none" w:sz="0" w:space="0" w:color="auto"/>
        <w:bottom w:val="none" w:sz="0" w:space="0" w:color="auto"/>
        <w:right w:val="none" w:sz="0" w:space="0" w:color="auto"/>
      </w:divBdr>
    </w:div>
    <w:div w:id="1148595435">
      <w:bodyDiv w:val="1"/>
      <w:marLeft w:val="0"/>
      <w:marRight w:val="0"/>
      <w:marTop w:val="0"/>
      <w:marBottom w:val="0"/>
      <w:divBdr>
        <w:top w:val="none" w:sz="0" w:space="0" w:color="auto"/>
        <w:left w:val="none" w:sz="0" w:space="0" w:color="auto"/>
        <w:bottom w:val="none" w:sz="0" w:space="0" w:color="auto"/>
        <w:right w:val="none" w:sz="0" w:space="0" w:color="auto"/>
      </w:divBdr>
    </w:div>
    <w:div w:id="1160852403">
      <w:bodyDiv w:val="1"/>
      <w:marLeft w:val="0"/>
      <w:marRight w:val="0"/>
      <w:marTop w:val="0"/>
      <w:marBottom w:val="0"/>
      <w:divBdr>
        <w:top w:val="none" w:sz="0" w:space="0" w:color="auto"/>
        <w:left w:val="none" w:sz="0" w:space="0" w:color="auto"/>
        <w:bottom w:val="none" w:sz="0" w:space="0" w:color="auto"/>
        <w:right w:val="none" w:sz="0" w:space="0" w:color="auto"/>
      </w:divBdr>
    </w:div>
    <w:div w:id="1185560977">
      <w:bodyDiv w:val="1"/>
      <w:marLeft w:val="0"/>
      <w:marRight w:val="0"/>
      <w:marTop w:val="0"/>
      <w:marBottom w:val="0"/>
      <w:divBdr>
        <w:top w:val="none" w:sz="0" w:space="0" w:color="auto"/>
        <w:left w:val="none" w:sz="0" w:space="0" w:color="auto"/>
        <w:bottom w:val="none" w:sz="0" w:space="0" w:color="auto"/>
        <w:right w:val="none" w:sz="0" w:space="0" w:color="auto"/>
      </w:divBdr>
    </w:div>
    <w:div w:id="1236863456">
      <w:bodyDiv w:val="1"/>
      <w:marLeft w:val="0"/>
      <w:marRight w:val="0"/>
      <w:marTop w:val="0"/>
      <w:marBottom w:val="0"/>
      <w:divBdr>
        <w:top w:val="none" w:sz="0" w:space="0" w:color="auto"/>
        <w:left w:val="none" w:sz="0" w:space="0" w:color="auto"/>
        <w:bottom w:val="none" w:sz="0" w:space="0" w:color="auto"/>
        <w:right w:val="none" w:sz="0" w:space="0" w:color="auto"/>
      </w:divBdr>
      <w:divsChild>
        <w:div w:id="337849186">
          <w:marLeft w:val="0"/>
          <w:marRight w:val="240"/>
          <w:marTop w:val="0"/>
          <w:marBottom w:val="0"/>
          <w:divBdr>
            <w:top w:val="none" w:sz="0" w:space="0" w:color="auto"/>
            <w:left w:val="none" w:sz="0" w:space="0" w:color="auto"/>
            <w:bottom w:val="none" w:sz="0" w:space="0" w:color="auto"/>
            <w:right w:val="none" w:sz="0" w:space="0" w:color="auto"/>
          </w:divBdr>
          <w:divsChild>
            <w:div w:id="438717526">
              <w:marLeft w:val="0"/>
              <w:marRight w:val="0"/>
              <w:marTop w:val="0"/>
              <w:marBottom w:val="0"/>
              <w:divBdr>
                <w:top w:val="none" w:sz="0" w:space="0" w:color="auto"/>
                <w:left w:val="none" w:sz="0" w:space="0" w:color="auto"/>
                <w:bottom w:val="none" w:sz="0" w:space="0" w:color="auto"/>
                <w:right w:val="none" w:sz="0" w:space="0" w:color="auto"/>
              </w:divBdr>
              <w:divsChild>
                <w:div w:id="700325537">
                  <w:marLeft w:val="0"/>
                  <w:marRight w:val="0"/>
                  <w:marTop w:val="0"/>
                  <w:marBottom w:val="0"/>
                  <w:divBdr>
                    <w:top w:val="none" w:sz="0" w:space="0" w:color="auto"/>
                    <w:left w:val="none" w:sz="0" w:space="0" w:color="auto"/>
                    <w:bottom w:val="none" w:sz="0" w:space="0" w:color="auto"/>
                    <w:right w:val="none" w:sz="0" w:space="0" w:color="auto"/>
                  </w:divBdr>
                  <w:divsChild>
                    <w:div w:id="1965959579">
                      <w:marLeft w:val="0"/>
                      <w:marRight w:val="0"/>
                      <w:marTop w:val="0"/>
                      <w:marBottom w:val="0"/>
                      <w:divBdr>
                        <w:top w:val="none" w:sz="0" w:space="0" w:color="auto"/>
                        <w:left w:val="none" w:sz="0" w:space="0" w:color="auto"/>
                        <w:bottom w:val="none" w:sz="0" w:space="0" w:color="auto"/>
                        <w:right w:val="none" w:sz="0" w:space="0" w:color="auto"/>
                      </w:divBdr>
                      <w:divsChild>
                        <w:div w:id="462768469">
                          <w:marLeft w:val="0"/>
                          <w:marRight w:val="0"/>
                          <w:marTop w:val="0"/>
                          <w:marBottom w:val="0"/>
                          <w:divBdr>
                            <w:top w:val="none" w:sz="0" w:space="0" w:color="auto"/>
                            <w:left w:val="none" w:sz="0" w:space="0" w:color="auto"/>
                            <w:bottom w:val="none" w:sz="0" w:space="0" w:color="auto"/>
                            <w:right w:val="none" w:sz="0" w:space="0" w:color="auto"/>
                          </w:divBdr>
                          <w:divsChild>
                            <w:div w:id="1608269329">
                              <w:marLeft w:val="0"/>
                              <w:marRight w:val="0"/>
                              <w:marTop w:val="0"/>
                              <w:marBottom w:val="0"/>
                              <w:divBdr>
                                <w:top w:val="none" w:sz="0" w:space="0" w:color="auto"/>
                                <w:left w:val="none" w:sz="0" w:space="0" w:color="auto"/>
                                <w:bottom w:val="none" w:sz="0" w:space="0" w:color="auto"/>
                                <w:right w:val="none" w:sz="0" w:space="0" w:color="auto"/>
                              </w:divBdr>
                              <w:divsChild>
                                <w:div w:id="1918447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0303527">
                          <w:marLeft w:val="0"/>
                          <w:marRight w:val="0"/>
                          <w:marTop w:val="0"/>
                          <w:marBottom w:val="0"/>
                          <w:divBdr>
                            <w:top w:val="none" w:sz="0" w:space="0" w:color="auto"/>
                            <w:left w:val="none" w:sz="0" w:space="0" w:color="auto"/>
                            <w:bottom w:val="none" w:sz="0" w:space="0" w:color="auto"/>
                            <w:right w:val="none" w:sz="0" w:space="0" w:color="auto"/>
                          </w:divBdr>
                          <w:divsChild>
                            <w:div w:id="1570266123">
                              <w:marLeft w:val="0"/>
                              <w:marRight w:val="0"/>
                              <w:marTop w:val="0"/>
                              <w:marBottom w:val="0"/>
                              <w:divBdr>
                                <w:top w:val="none" w:sz="0" w:space="0" w:color="auto"/>
                                <w:left w:val="none" w:sz="0" w:space="0" w:color="auto"/>
                                <w:bottom w:val="none" w:sz="0" w:space="0" w:color="auto"/>
                                <w:right w:val="none" w:sz="0" w:space="0" w:color="auto"/>
                              </w:divBdr>
                              <w:divsChild>
                                <w:div w:id="1917471078">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78369906">
      <w:bodyDiv w:val="1"/>
      <w:marLeft w:val="0"/>
      <w:marRight w:val="0"/>
      <w:marTop w:val="0"/>
      <w:marBottom w:val="0"/>
      <w:divBdr>
        <w:top w:val="none" w:sz="0" w:space="0" w:color="auto"/>
        <w:left w:val="none" w:sz="0" w:space="0" w:color="auto"/>
        <w:bottom w:val="none" w:sz="0" w:space="0" w:color="auto"/>
        <w:right w:val="none" w:sz="0" w:space="0" w:color="auto"/>
      </w:divBdr>
    </w:div>
    <w:div w:id="1283147018">
      <w:bodyDiv w:val="1"/>
      <w:marLeft w:val="0"/>
      <w:marRight w:val="0"/>
      <w:marTop w:val="0"/>
      <w:marBottom w:val="0"/>
      <w:divBdr>
        <w:top w:val="none" w:sz="0" w:space="0" w:color="auto"/>
        <w:left w:val="none" w:sz="0" w:space="0" w:color="auto"/>
        <w:bottom w:val="none" w:sz="0" w:space="0" w:color="auto"/>
        <w:right w:val="none" w:sz="0" w:space="0" w:color="auto"/>
      </w:divBdr>
    </w:div>
    <w:div w:id="1288584931">
      <w:bodyDiv w:val="1"/>
      <w:marLeft w:val="0"/>
      <w:marRight w:val="0"/>
      <w:marTop w:val="0"/>
      <w:marBottom w:val="0"/>
      <w:divBdr>
        <w:top w:val="none" w:sz="0" w:space="0" w:color="auto"/>
        <w:left w:val="none" w:sz="0" w:space="0" w:color="auto"/>
        <w:bottom w:val="none" w:sz="0" w:space="0" w:color="auto"/>
        <w:right w:val="none" w:sz="0" w:space="0" w:color="auto"/>
      </w:divBdr>
    </w:div>
    <w:div w:id="1290209499">
      <w:bodyDiv w:val="1"/>
      <w:marLeft w:val="0"/>
      <w:marRight w:val="0"/>
      <w:marTop w:val="0"/>
      <w:marBottom w:val="0"/>
      <w:divBdr>
        <w:top w:val="none" w:sz="0" w:space="0" w:color="auto"/>
        <w:left w:val="none" w:sz="0" w:space="0" w:color="auto"/>
        <w:bottom w:val="none" w:sz="0" w:space="0" w:color="auto"/>
        <w:right w:val="none" w:sz="0" w:space="0" w:color="auto"/>
      </w:divBdr>
    </w:div>
    <w:div w:id="1312054988">
      <w:bodyDiv w:val="1"/>
      <w:marLeft w:val="0"/>
      <w:marRight w:val="0"/>
      <w:marTop w:val="0"/>
      <w:marBottom w:val="0"/>
      <w:divBdr>
        <w:top w:val="none" w:sz="0" w:space="0" w:color="auto"/>
        <w:left w:val="none" w:sz="0" w:space="0" w:color="auto"/>
        <w:bottom w:val="none" w:sz="0" w:space="0" w:color="auto"/>
        <w:right w:val="none" w:sz="0" w:space="0" w:color="auto"/>
      </w:divBdr>
    </w:div>
    <w:div w:id="1338508494">
      <w:bodyDiv w:val="1"/>
      <w:marLeft w:val="0"/>
      <w:marRight w:val="0"/>
      <w:marTop w:val="0"/>
      <w:marBottom w:val="0"/>
      <w:divBdr>
        <w:top w:val="none" w:sz="0" w:space="0" w:color="auto"/>
        <w:left w:val="none" w:sz="0" w:space="0" w:color="auto"/>
        <w:bottom w:val="none" w:sz="0" w:space="0" w:color="auto"/>
        <w:right w:val="none" w:sz="0" w:space="0" w:color="auto"/>
      </w:divBdr>
    </w:div>
    <w:div w:id="1403060695">
      <w:bodyDiv w:val="1"/>
      <w:marLeft w:val="0"/>
      <w:marRight w:val="0"/>
      <w:marTop w:val="0"/>
      <w:marBottom w:val="0"/>
      <w:divBdr>
        <w:top w:val="none" w:sz="0" w:space="0" w:color="auto"/>
        <w:left w:val="none" w:sz="0" w:space="0" w:color="auto"/>
        <w:bottom w:val="none" w:sz="0" w:space="0" w:color="auto"/>
        <w:right w:val="none" w:sz="0" w:space="0" w:color="auto"/>
      </w:divBdr>
    </w:div>
    <w:div w:id="1442871415">
      <w:bodyDiv w:val="1"/>
      <w:marLeft w:val="0"/>
      <w:marRight w:val="0"/>
      <w:marTop w:val="0"/>
      <w:marBottom w:val="0"/>
      <w:divBdr>
        <w:top w:val="none" w:sz="0" w:space="0" w:color="auto"/>
        <w:left w:val="none" w:sz="0" w:space="0" w:color="auto"/>
        <w:bottom w:val="none" w:sz="0" w:space="0" w:color="auto"/>
        <w:right w:val="none" w:sz="0" w:space="0" w:color="auto"/>
      </w:divBdr>
    </w:div>
    <w:div w:id="1488132269">
      <w:bodyDiv w:val="1"/>
      <w:marLeft w:val="0"/>
      <w:marRight w:val="0"/>
      <w:marTop w:val="0"/>
      <w:marBottom w:val="0"/>
      <w:divBdr>
        <w:top w:val="none" w:sz="0" w:space="0" w:color="auto"/>
        <w:left w:val="none" w:sz="0" w:space="0" w:color="auto"/>
        <w:bottom w:val="none" w:sz="0" w:space="0" w:color="auto"/>
        <w:right w:val="none" w:sz="0" w:space="0" w:color="auto"/>
      </w:divBdr>
      <w:divsChild>
        <w:div w:id="1136605273">
          <w:marLeft w:val="0"/>
          <w:marRight w:val="240"/>
          <w:marTop w:val="0"/>
          <w:marBottom w:val="0"/>
          <w:divBdr>
            <w:top w:val="none" w:sz="0" w:space="0" w:color="auto"/>
            <w:left w:val="none" w:sz="0" w:space="0" w:color="auto"/>
            <w:bottom w:val="none" w:sz="0" w:space="0" w:color="auto"/>
            <w:right w:val="none" w:sz="0" w:space="0" w:color="auto"/>
          </w:divBdr>
          <w:divsChild>
            <w:div w:id="182980751">
              <w:marLeft w:val="0"/>
              <w:marRight w:val="0"/>
              <w:marTop w:val="0"/>
              <w:marBottom w:val="0"/>
              <w:divBdr>
                <w:top w:val="none" w:sz="0" w:space="0" w:color="auto"/>
                <w:left w:val="none" w:sz="0" w:space="0" w:color="auto"/>
                <w:bottom w:val="none" w:sz="0" w:space="0" w:color="auto"/>
                <w:right w:val="none" w:sz="0" w:space="0" w:color="auto"/>
              </w:divBdr>
              <w:divsChild>
                <w:div w:id="1825202823">
                  <w:marLeft w:val="0"/>
                  <w:marRight w:val="0"/>
                  <w:marTop w:val="0"/>
                  <w:marBottom w:val="0"/>
                  <w:divBdr>
                    <w:top w:val="none" w:sz="0" w:space="0" w:color="auto"/>
                    <w:left w:val="none" w:sz="0" w:space="0" w:color="auto"/>
                    <w:bottom w:val="none" w:sz="0" w:space="0" w:color="auto"/>
                    <w:right w:val="none" w:sz="0" w:space="0" w:color="auto"/>
                  </w:divBdr>
                  <w:divsChild>
                    <w:div w:id="697197071">
                      <w:marLeft w:val="0"/>
                      <w:marRight w:val="0"/>
                      <w:marTop w:val="0"/>
                      <w:marBottom w:val="0"/>
                      <w:divBdr>
                        <w:top w:val="none" w:sz="0" w:space="0" w:color="auto"/>
                        <w:left w:val="none" w:sz="0" w:space="0" w:color="auto"/>
                        <w:bottom w:val="none" w:sz="0" w:space="0" w:color="auto"/>
                        <w:right w:val="none" w:sz="0" w:space="0" w:color="auto"/>
                      </w:divBdr>
                      <w:divsChild>
                        <w:div w:id="1292398323">
                          <w:marLeft w:val="0"/>
                          <w:marRight w:val="0"/>
                          <w:marTop w:val="0"/>
                          <w:marBottom w:val="0"/>
                          <w:divBdr>
                            <w:top w:val="none" w:sz="0" w:space="0" w:color="auto"/>
                            <w:left w:val="none" w:sz="0" w:space="0" w:color="auto"/>
                            <w:bottom w:val="none" w:sz="0" w:space="0" w:color="auto"/>
                            <w:right w:val="none" w:sz="0" w:space="0" w:color="auto"/>
                          </w:divBdr>
                          <w:divsChild>
                            <w:div w:id="1140146489">
                              <w:marLeft w:val="0"/>
                              <w:marRight w:val="0"/>
                              <w:marTop w:val="0"/>
                              <w:marBottom w:val="0"/>
                              <w:divBdr>
                                <w:top w:val="none" w:sz="0" w:space="0" w:color="auto"/>
                                <w:left w:val="none" w:sz="0" w:space="0" w:color="auto"/>
                                <w:bottom w:val="none" w:sz="0" w:space="0" w:color="auto"/>
                                <w:right w:val="none" w:sz="0" w:space="0" w:color="auto"/>
                              </w:divBdr>
                              <w:divsChild>
                                <w:div w:id="20803256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5525350">
                          <w:marLeft w:val="0"/>
                          <w:marRight w:val="0"/>
                          <w:marTop w:val="0"/>
                          <w:marBottom w:val="0"/>
                          <w:divBdr>
                            <w:top w:val="none" w:sz="0" w:space="0" w:color="auto"/>
                            <w:left w:val="none" w:sz="0" w:space="0" w:color="auto"/>
                            <w:bottom w:val="none" w:sz="0" w:space="0" w:color="auto"/>
                            <w:right w:val="none" w:sz="0" w:space="0" w:color="auto"/>
                          </w:divBdr>
                          <w:divsChild>
                            <w:div w:id="898440057">
                              <w:marLeft w:val="0"/>
                              <w:marRight w:val="0"/>
                              <w:marTop w:val="0"/>
                              <w:marBottom w:val="0"/>
                              <w:divBdr>
                                <w:top w:val="none" w:sz="0" w:space="0" w:color="auto"/>
                                <w:left w:val="none" w:sz="0" w:space="0" w:color="auto"/>
                                <w:bottom w:val="none" w:sz="0" w:space="0" w:color="auto"/>
                                <w:right w:val="none" w:sz="0" w:space="0" w:color="auto"/>
                              </w:divBdr>
                              <w:divsChild>
                                <w:div w:id="47656975">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03007613">
      <w:bodyDiv w:val="1"/>
      <w:marLeft w:val="0"/>
      <w:marRight w:val="0"/>
      <w:marTop w:val="0"/>
      <w:marBottom w:val="0"/>
      <w:divBdr>
        <w:top w:val="none" w:sz="0" w:space="0" w:color="auto"/>
        <w:left w:val="none" w:sz="0" w:space="0" w:color="auto"/>
        <w:bottom w:val="none" w:sz="0" w:space="0" w:color="auto"/>
        <w:right w:val="none" w:sz="0" w:space="0" w:color="auto"/>
      </w:divBdr>
    </w:div>
    <w:div w:id="1548447268">
      <w:bodyDiv w:val="1"/>
      <w:marLeft w:val="0"/>
      <w:marRight w:val="0"/>
      <w:marTop w:val="0"/>
      <w:marBottom w:val="0"/>
      <w:divBdr>
        <w:top w:val="none" w:sz="0" w:space="0" w:color="auto"/>
        <w:left w:val="none" w:sz="0" w:space="0" w:color="auto"/>
        <w:bottom w:val="none" w:sz="0" w:space="0" w:color="auto"/>
        <w:right w:val="none" w:sz="0" w:space="0" w:color="auto"/>
      </w:divBdr>
    </w:div>
    <w:div w:id="1646933499">
      <w:bodyDiv w:val="1"/>
      <w:marLeft w:val="0"/>
      <w:marRight w:val="0"/>
      <w:marTop w:val="0"/>
      <w:marBottom w:val="0"/>
      <w:divBdr>
        <w:top w:val="none" w:sz="0" w:space="0" w:color="auto"/>
        <w:left w:val="none" w:sz="0" w:space="0" w:color="auto"/>
        <w:bottom w:val="none" w:sz="0" w:space="0" w:color="auto"/>
        <w:right w:val="none" w:sz="0" w:space="0" w:color="auto"/>
      </w:divBdr>
    </w:div>
    <w:div w:id="1696806905">
      <w:bodyDiv w:val="1"/>
      <w:marLeft w:val="0"/>
      <w:marRight w:val="0"/>
      <w:marTop w:val="0"/>
      <w:marBottom w:val="0"/>
      <w:divBdr>
        <w:top w:val="none" w:sz="0" w:space="0" w:color="auto"/>
        <w:left w:val="none" w:sz="0" w:space="0" w:color="auto"/>
        <w:bottom w:val="none" w:sz="0" w:space="0" w:color="auto"/>
        <w:right w:val="none" w:sz="0" w:space="0" w:color="auto"/>
      </w:divBdr>
    </w:div>
    <w:div w:id="1717510719">
      <w:bodyDiv w:val="1"/>
      <w:marLeft w:val="0"/>
      <w:marRight w:val="0"/>
      <w:marTop w:val="0"/>
      <w:marBottom w:val="0"/>
      <w:divBdr>
        <w:top w:val="none" w:sz="0" w:space="0" w:color="auto"/>
        <w:left w:val="none" w:sz="0" w:space="0" w:color="auto"/>
        <w:bottom w:val="none" w:sz="0" w:space="0" w:color="auto"/>
        <w:right w:val="none" w:sz="0" w:space="0" w:color="auto"/>
      </w:divBdr>
    </w:div>
    <w:div w:id="1724912379">
      <w:bodyDiv w:val="1"/>
      <w:marLeft w:val="0"/>
      <w:marRight w:val="0"/>
      <w:marTop w:val="0"/>
      <w:marBottom w:val="0"/>
      <w:divBdr>
        <w:top w:val="none" w:sz="0" w:space="0" w:color="auto"/>
        <w:left w:val="none" w:sz="0" w:space="0" w:color="auto"/>
        <w:bottom w:val="none" w:sz="0" w:space="0" w:color="auto"/>
        <w:right w:val="none" w:sz="0" w:space="0" w:color="auto"/>
      </w:divBdr>
      <w:divsChild>
        <w:div w:id="1148282005">
          <w:marLeft w:val="0"/>
          <w:marRight w:val="240"/>
          <w:marTop w:val="0"/>
          <w:marBottom w:val="0"/>
          <w:divBdr>
            <w:top w:val="none" w:sz="0" w:space="0" w:color="auto"/>
            <w:left w:val="none" w:sz="0" w:space="0" w:color="auto"/>
            <w:bottom w:val="none" w:sz="0" w:space="0" w:color="auto"/>
            <w:right w:val="none" w:sz="0" w:space="0" w:color="auto"/>
          </w:divBdr>
          <w:divsChild>
            <w:div w:id="1858932949">
              <w:marLeft w:val="0"/>
              <w:marRight w:val="0"/>
              <w:marTop w:val="0"/>
              <w:marBottom w:val="0"/>
              <w:divBdr>
                <w:top w:val="none" w:sz="0" w:space="0" w:color="auto"/>
                <w:left w:val="none" w:sz="0" w:space="0" w:color="auto"/>
                <w:bottom w:val="none" w:sz="0" w:space="0" w:color="auto"/>
                <w:right w:val="none" w:sz="0" w:space="0" w:color="auto"/>
              </w:divBdr>
              <w:divsChild>
                <w:div w:id="536355251">
                  <w:marLeft w:val="0"/>
                  <w:marRight w:val="0"/>
                  <w:marTop w:val="0"/>
                  <w:marBottom w:val="0"/>
                  <w:divBdr>
                    <w:top w:val="none" w:sz="0" w:space="0" w:color="auto"/>
                    <w:left w:val="none" w:sz="0" w:space="0" w:color="auto"/>
                    <w:bottom w:val="none" w:sz="0" w:space="0" w:color="auto"/>
                    <w:right w:val="none" w:sz="0" w:space="0" w:color="auto"/>
                  </w:divBdr>
                  <w:divsChild>
                    <w:div w:id="1564295096">
                      <w:marLeft w:val="0"/>
                      <w:marRight w:val="0"/>
                      <w:marTop w:val="0"/>
                      <w:marBottom w:val="0"/>
                      <w:divBdr>
                        <w:top w:val="none" w:sz="0" w:space="0" w:color="auto"/>
                        <w:left w:val="none" w:sz="0" w:space="0" w:color="auto"/>
                        <w:bottom w:val="none" w:sz="0" w:space="0" w:color="auto"/>
                        <w:right w:val="none" w:sz="0" w:space="0" w:color="auto"/>
                      </w:divBdr>
                      <w:divsChild>
                        <w:div w:id="1254388943">
                          <w:marLeft w:val="0"/>
                          <w:marRight w:val="0"/>
                          <w:marTop w:val="0"/>
                          <w:marBottom w:val="0"/>
                          <w:divBdr>
                            <w:top w:val="none" w:sz="0" w:space="0" w:color="auto"/>
                            <w:left w:val="none" w:sz="0" w:space="0" w:color="auto"/>
                            <w:bottom w:val="none" w:sz="0" w:space="0" w:color="auto"/>
                            <w:right w:val="none" w:sz="0" w:space="0" w:color="auto"/>
                          </w:divBdr>
                          <w:divsChild>
                            <w:div w:id="1244602078">
                              <w:marLeft w:val="0"/>
                              <w:marRight w:val="0"/>
                              <w:marTop w:val="0"/>
                              <w:marBottom w:val="0"/>
                              <w:divBdr>
                                <w:top w:val="none" w:sz="0" w:space="0" w:color="auto"/>
                                <w:left w:val="none" w:sz="0" w:space="0" w:color="auto"/>
                                <w:bottom w:val="none" w:sz="0" w:space="0" w:color="auto"/>
                                <w:right w:val="none" w:sz="0" w:space="0" w:color="auto"/>
                              </w:divBdr>
                              <w:divsChild>
                                <w:div w:id="2693605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9306338">
                          <w:marLeft w:val="0"/>
                          <w:marRight w:val="0"/>
                          <w:marTop w:val="0"/>
                          <w:marBottom w:val="0"/>
                          <w:divBdr>
                            <w:top w:val="none" w:sz="0" w:space="0" w:color="auto"/>
                            <w:left w:val="none" w:sz="0" w:space="0" w:color="auto"/>
                            <w:bottom w:val="none" w:sz="0" w:space="0" w:color="auto"/>
                            <w:right w:val="none" w:sz="0" w:space="0" w:color="auto"/>
                          </w:divBdr>
                          <w:divsChild>
                            <w:div w:id="2074428525">
                              <w:marLeft w:val="0"/>
                              <w:marRight w:val="0"/>
                              <w:marTop w:val="0"/>
                              <w:marBottom w:val="0"/>
                              <w:divBdr>
                                <w:top w:val="none" w:sz="0" w:space="0" w:color="auto"/>
                                <w:left w:val="none" w:sz="0" w:space="0" w:color="auto"/>
                                <w:bottom w:val="none" w:sz="0" w:space="0" w:color="auto"/>
                                <w:right w:val="none" w:sz="0" w:space="0" w:color="auto"/>
                              </w:divBdr>
                              <w:divsChild>
                                <w:div w:id="1477836846">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737585818">
      <w:bodyDiv w:val="1"/>
      <w:marLeft w:val="0"/>
      <w:marRight w:val="0"/>
      <w:marTop w:val="0"/>
      <w:marBottom w:val="0"/>
      <w:divBdr>
        <w:top w:val="none" w:sz="0" w:space="0" w:color="auto"/>
        <w:left w:val="none" w:sz="0" w:space="0" w:color="auto"/>
        <w:bottom w:val="none" w:sz="0" w:space="0" w:color="auto"/>
        <w:right w:val="none" w:sz="0" w:space="0" w:color="auto"/>
      </w:divBdr>
    </w:div>
    <w:div w:id="1787698514">
      <w:bodyDiv w:val="1"/>
      <w:marLeft w:val="0"/>
      <w:marRight w:val="0"/>
      <w:marTop w:val="0"/>
      <w:marBottom w:val="0"/>
      <w:divBdr>
        <w:top w:val="none" w:sz="0" w:space="0" w:color="auto"/>
        <w:left w:val="none" w:sz="0" w:space="0" w:color="auto"/>
        <w:bottom w:val="none" w:sz="0" w:space="0" w:color="auto"/>
        <w:right w:val="none" w:sz="0" w:space="0" w:color="auto"/>
      </w:divBdr>
    </w:div>
    <w:div w:id="1790080513">
      <w:bodyDiv w:val="1"/>
      <w:marLeft w:val="0"/>
      <w:marRight w:val="0"/>
      <w:marTop w:val="0"/>
      <w:marBottom w:val="0"/>
      <w:divBdr>
        <w:top w:val="none" w:sz="0" w:space="0" w:color="auto"/>
        <w:left w:val="none" w:sz="0" w:space="0" w:color="auto"/>
        <w:bottom w:val="none" w:sz="0" w:space="0" w:color="auto"/>
        <w:right w:val="none" w:sz="0" w:space="0" w:color="auto"/>
      </w:divBdr>
    </w:div>
    <w:div w:id="1835611202">
      <w:bodyDiv w:val="1"/>
      <w:marLeft w:val="0"/>
      <w:marRight w:val="0"/>
      <w:marTop w:val="0"/>
      <w:marBottom w:val="0"/>
      <w:divBdr>
        <w:top w:val="none" w:sz="0" w:space="0" w:color="auto"/>
        <w:left w:val="none" w:sz="0" w:space="0" w:color="auto"/>
        <w:bottom w:val="none" w:sz="0" w:space="0" w:color="auto"/>
        <w:right w:val="none" w:sz="0" w:space="0" w:color="auto"/>
      </w:divBdr>
    </w:div>
    <w:div w:id="1877889625">
      <w:bodyDiv w:val="1"/>
      <w:marLeft w:val="0"/>
      <w:marRight w:val="0"/>
      <w:marTop w:val="0"/>
      <w:marBottom w:val="0"/>
      <w:divBdr>
        <w:top w:val="none" w:sz="0" w:space="0" w:color="auto"/>
        <w:left w:val="none" w:sz="0" w:space="0" w:color="auto"/>
        <w:bottom w:val="none" w:sz="0" w:space="0" w:color="auto"/>
        <w:right w:val="none" w:sz="0" w:space="0" w:color="auto"/>
      </w:divBdr>
    </w:div>
    <w:div w:id="1927106214">
      <w:bodyDiv w:val="1"/>
      <w:marLeft w:val="0"/>
      <w:marRight w:val="0"/>
      <w:marTop w:val="0"/>
      <w:marBottom w:val="0"/>
      <w:divBdr>
        <w:top w:val="none" w:sz="0" w:space="0" w:color="auto"/>
        <w:left w:val="none" w:sz="0" w:space="0" w:color="auto"/>
        <w:bottom w:val="none" w:sz="0" w:space="0" w:color="auto"/>
        <w:right w:val="none" w:sz="0" w:space="0" w:color="auto"/>
      </w:divBdr>
    </w:div>
    <w:div w:id="1930507261">
      <w:bodyDiv w:val="1"/>
      <w:marLeft w:val="0"/>
      <w:marRight w:val="0"/>
      <w:marTop w:val="0"/>
      <w:marBottom w:val="0"/>
      <w:divBdr>
        <w:top w:val="none" w:sz="0" w:space="0" w:color="auto"/>
        <w:left w:val="none" w:sz="0" w:space="0" w:color="auto"/>
        <w:bottom w:val="none" w:sz="0" w:space="0" w:color="auto"/>
        <w:right w:val="none" w:sz="0" w:space="0" w:color="auto"/>
      </w:divBdr>
    </w:div>
    <w:div w:id="1936589329">
      <w:bodyDiv w:val="1"/>
      <w:marLeft w:val="0"/>
      <w:marRight w:val="0"/>
      <w:marTop w:val="0"/>
      <w:marBottom w:val="0"/>
      <w:divBdr>
        <w:top w:val="none" w:sz="0" w:space="0" w:color="auto"/>
        <w:left w:val="none" w:sz="0" w:space="0" w:color="auto"/>
        <w:bottom w:val="none" w:sz="0" w:space="0" w:color="auto"/>
        <w:right w:val="none" w:sz="0" w:space="0" w:color="auto"/>
      </w:divBdr>
    </w:div>
    <w:div w:id="1943754903">
      <w:bodyDiv w:val="1"/>
      <w:marLeft w:val="0"/>
      <w:marRight w:val="0"/>
      <w:marTop w:val="0"/>
      <w:marBottom w:val="0"/>
      <w:divBdr>
        <w:top w:val="none" w:sz="0" w:space="0" w:color="auto"/>
        <w:left w:val="none" w:sz="0" w:space="0" w:color="auto"/>
        <w:bottom w:val="none" w:sz="0" w:space="0" w:color="auto"/>
        <w:right w:val="none" w:sz="0" w:space="0" w:color="auto"/>
      </w:divBdr>
    </w:div>
    <w:div w:id="1947345360">
      <w:bodyDiv w:val="1"/>
      <w:marLeft w:val="0"/>
      <w:marRight w:val="0"/>
      <w:marTop w:val="0"/>
      <w:marBottom w:val="0"/>
      <w:divBdr>
        <w:top w:val="none" w:sz="0" w:space="0" w:color="auto"/>
        <w:left w:val="none" w:sz="0" w:space="0" w:color="auto"/>
        <w:bottom w:val="none" w:sz="0" w:space="0" w:color="auto"/>
        <w:right w:val="none" w:sz="0" w:space="0" w:color="auto"/>
      </w:divBdr>
    </w:div>
    <w:div w:id="1973751510">
      <w:bodyDiv w:val="1"/>
      <w:marLeft w:val="0"/>
      <w:marRight w:val="0"/>
      <w:marTop w:val="0"/>
      <w:marBottom w:val="0"/>
      <w:divBdr>
        <w:top w:val="none" w:sz="0" w:space="0" w:color="auto"/>
        <w:left w:val="none" w:sz="0" w:space="0" w:color="auto"/>
        <w:bottom w:val="none" w:sz="0" w:space="0" w:color="auto"/>
        <w:right w:val="none" w:sz="0" w:space="0" w:color="auto"/>
      </w:divBdr>
    </w:div>
    <w:div w:id="1982494329">
      <w:bodyDiv w:val="1"/>
      <w:marLeft w:val="0"/>
      <w:marRight w:val="0"/>
      <w:marTop w:val="0"/>
      <w:marBottom w:val="0"/>
      <w:divBdr>
        <w:top w:val="none" w:sz="0" w:space="0" w:color="auto"/>
        <w:left w:val="none" w:sz="0" w:space="0" w:color="auto"/>
        <w:bottom w:val="none" w:sz="0" w:space="0" w:color="auto"/>
        <w:right w:val="none" w:sz="0" w:space="0" w:color="auto"/>
      </w:divBdr>
    </w:div>
    <w:div w:id="1983725815">
      <w:bodyDiv w:val="1"/>
      <w:marLeft w:val="0"/>
      <w:marRight w:val="0"/>
      <w:marTop w:val="0"/>
      <w:marBottom w:val="0"/>
      <w:divBdr>
        <w:top w:val="none" w:sz="0" w:space="0" w:color="auto"/>
        <w:left w:val="none" w:sz="0" w:space="0" w:color="auto"/>
        <w:bottom w:val="none" w:sz="0" w:space="0" w:color="auto"/>
        <w:right w:val="none" w:sz="0" w:space="0" w:color="auto"/>
      </w:divBdr>
    </w:div>
    <w:div w:id="1995793562">
      <w:bodyDiv w:val="1"/>
      <w:marLeft w:val="0"/>
      <w:marRight w:val="0"/>
      <w:marTop w:val="0"/>
      <w:marBottom w:val="0"/>
      <w:divBdr>
        <w:top w:val="none" w:sz="0" w:space="0" w:color="auto"/>
        <w:left w:val="none" w:sz="0" w:space="0" w:color="auto"/>
        <w:bottom w:val="none" w:sz="0" w:space="0" w:color="auto"/>
        <w:right w:val="none" w:sz="0" w:space="0" w:color="auto"/>
      </w:divBdr>
    </w:div>
    <w:div w:id="2018533187">
      <w:bodyDiv w:val="1"/>
      <w:marLeft w:val="0"/>
      <w:marRight w:val="0"/>
      <w:marTop w:val="0"/>
      <w:marBottom w:val="0"/>
      <w:divBdr>
        <w:top w:val="none" w:sz="0" w:space="0" w:color="auto"/>
        <w:left w:val="none" w:sz="0" w:space="0" w:color="auto"/>
        <w:bottom w:val="none" w:sz="0" w:space="0" w:color="auto"/>
        <w:right w:val="none" w:sz="0" w:space="0" w:color="auto"/>
      </w:divBdr>
    </w:div>
    <w:div w:id="2086100017">
      <w:bodyDiv w:val="1"/>
      <w:marLeft w:val="0"/>
      <w:marRight w:val="0"/>
      <w:marTop w:val="0"/>
      <w:marBottom w:val="0"/>
      <w:divBdr>
        <w:top w:val="none" w:sz="0" w:space="0" w:color="auto"/>
        <w:left w:val="none" w:sz="0" w:space="0" w:color="auto"/>
        <w:bottom w:val="none" w:sz="0" w:space="0" w:color="auto"/>
        <w:right w:val="none" w:sz="0" w:space="0" w:color="auto"/>
      </w:divBdr>
    </w:div>
    <w:div w:id="21239156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hyperlink" Target="https://www.heraldo.es/noticias/aragon/2021/04/28/el-inaga-ultima-un-informe-favorable-para-22-parques-eolicos-en-el-maestrazgo-1488003.html" TargetMode="External"/><Relationship Id="rId26" Type="http://schemas.openxmlformats.org/officeDocument/2006/relationships/image" Target="media/image11.jpeg"/><Relationship Id="rId39" Type="http://schemas.openxmlformats.org/officeDocument/2006/relationships/image" Target="media/image16.png"/><Relationship Id="rId21" Type="http://schemas.openxmlformats.org/officeDocument/2006/relationships/hyperlink" Target="https://www.noticiasteruel.com/te/2023/02/28/teruel-existe-demuestra-que-el-inaga-aprueba-casi-todos-los-proyectos-de-renovables-convirtiendo-aragon-en-un-coladero/" TargetMode="External"/><Relationship Id="rId34" Type="http://schemas.openxmlformats.org/officeDocument/2006/relationships/hyperlink" Target="https://www.boe.es/diario_boe/txt.php?id=BOE-A-2023-706" TargetMode="External"/><Relationship Id="rId42" Type="http://schemas.openxmlformats.org/officeDocument/2006/relationships/hyperlink" Target="https://drive.google.com/file/d/1Yd7w2she0zhmDKHRV-qRgv9WmuiG7s35/view" TargetMode="External"/><Relationship Id="rId47" Type="http://schemas.openxmlformats.org/officeDocument/2006/relationships/image" Target="media/image19.jpeg"/><Relationship Id="rId50" Type="http://schemas.openxmlformats.org/officeDocument/2006/relationships/image" Target="media/image22.png"/><Relationship Id="rId55" Type="http://schemas.openxmlformats.org/officeDocument/2006/relationships/image" Target="media/image26.png"/><Relationship Id="rId63" Type="http://schemas.openxmlformats.org/officeDocument/2006/relationships/theme" Target="theme/theme1.xml"/><Relationship Id="rId7" Type="http://schemas.openxmlformats.org/officeDocument/2006/relationships/image" Target="media/image2.jpeg"/><Relationship Id="rId2" Type="http://schemas.openxmlformats.org/officeDocument/2006/relationships/numbering" Target="numbering.xml"/><Relationship Id="rId16" Type="http://schemas.openxmlformats.org/officeDocument/2006/relationships/hyperlink" Target="https://arainfo.org/olona-se-atrinchera-en-el-inaga-para-favorecer-los-22-macroparques-eolicos-de-forestalia-en-el-maestrazgo/" TargetMode="External"/><Relationship Id="rId29" Type="http://schemas.openxmlformats.org/officeDocument/2006/relationships/hyperlink" Target="https://www.miteco.gob.es/es/calidad-y-evaluacion-ambiental/temas/evaluacion-ambiental/documento3mapaclasificadoeol_tcm30-518031.pdf" TargetMode="External"/><Relationship Id="rId11" Type="http://schemas.openxmlformats.org/officeDocument/2006/relationships/image" Target="media/image6.png"/><Relationship Id="rId24" Type="http://schemas.openxmlformats.org/officeDocument/2006/relationships/image" Target="media/image9.png"/><Relationship Id="rId32" Type="http://schemas.openxmlformats.org/officeDocument/2006/relationships/image" Target="media/image12.jpeg"/><Relationship Id="rId37" Type="http://schemas.openxmlformats.org/officeDocument/2006/relationships/image" Target="media/image14.jpeg"/><Relationship Id="rId40" Type="http://schemas.openxmlformats.org/officeDocument/2006/relationships/image" Target="media/image17.jpeg"/><Relationship Id="rId45" Type="http://schemas.openxmlformats.org/officeDocument/2006/relationships/hyperlink" Target="https://drive.google.com/file/d/1Yd7w2she0zhmDKHRV-qRgv9WmuiG7s35/view" TargetMode="External"/><Relationship Id="rId53" Type="http://schemas.openxmlformats.org/officeDocument/2006/relationships/hyperlink" Target="https://conservationcorridor.org/cpb/Mateo-Sanchez_2018.pdf" TargetMode="External"/><Relationship Id="rId58" Type="http://schemas.openxmlformats.org/officeDocument/2006/relationships/image" Target="media/image28.png"/><Relationship Id="rId5" Type="http://schemas.openxmlformats.org/officeDocument/2006/relationships/webSettings" Target="webSettings.xml"/><Relationship Id="rId61" Type="http://schemas.openxmlformats.org/officeDocument/2006/relationships/image" Target="media/image30.png"/><Relationship Id="rId19" Type="http://schemas.openxmlformats.org/officeDocument/2006/relationships/hyperlink" Target="https://www.elperiodicodearagon.com/aragon/2023/05/11/extrabajadores-inaga-alertan-aprobacion-expedientes-87179306.html" TargetMode="External"/><Relationship Id="rId14" Type="http://schemas.openxmlformats.org/officeDocument/2006/relationships/hyperlink" Target="https://drive.google.com/file/d/15_m9RQgsmJcgknTea6iDhfioUZRpxzfT/view?usp=drive_link" TargetMode="External"/><Relationship Id="rId22" Type="http://schemas.openxmlformats.org/officeDocument/2006/relationships/hyperlink" Target="https://drive.google.com/file/d/1STPgTGR7hj_4F_bS1HXeyr-DMzZcFAKG/view?usp=share_link" TargetMode="External"/><Relationship Id="rId27" Type="http://schemas.openxmlformats.org/officeDocument/2006/relationships/hyperlink" Target="https://drive.google.com/file/d/10UwnQkznLwgFPHrflX8iLa9Oy8jW2kkp/view?usp=drive_link" TargetMode="External"/><Relationship Id="rId30" Type="http://schemas.openxmlformats.org/officeDocument/2006/relationships/hyperlink" Target="https://www.miteco.gob.es/es/calidad-y-evaluacion-ambiental/temas/evaluacion-ambiental/documento4mapaclasificadoftv_tcm30-518033.pdf" TargetMode="External"/><Relationship Id="rId35" Type="http://schemas.openxmlformats.org/officeDocument/2006/relationships/hyperlink" Target="https://drive.google.com/file/d/10UwnQkznLwgFPHrflX8iLa9Oy8jW2kkp/view?usp=drive_link" TargetMode="External"/><Relationship Id="rId43" Type="http://schemas.openxmlformats.org/officeDocument/2006/relationships/hyperlink" Target="https://drive.google.com/file/d/10UwnQkznLwgFPHrflX8iLa9Oy8jW2kkp/view?usp=drive_link" TargetMode="External"/><Relationship Id="rId48" Type="http://schemas.openxmlformats.org/officeDocument/2006/relationships/image" Target="media/image20.jpeg"/><Relationship Id="rId56" Type="http://schemas.openxmlformats.org/officeDocument/2006/relationships/image" Target="media/image27.jpeg"/><Relationship Id="rId8" Type="http://schemas.openxmlformats.org/officeDocument/2006/relationships/image" Target="media/image3.png"/><Relationship Id="rId51" Type="http://schemas.openxmlformats.org/officeDocument/2006/relationships/image" Target="media/image23.png"/><Relationship Id="rId3" Type="http://schemas.openxmlformats.org/officeDocument/2006/relationships/styles" Target="styles.xml"/><Relationship Id="rId12" Type="http://schemas.openxmlformats.org/officeDocument/2006/relationships/hyperlink" Target="https://drive.google.com/file/d/15_m9RQgsmJcgknTea6iDhfioUZRpxzfT/view?usp=drive_link" TargetMode="External"/><Relationship Id="rId17" Type="http://schemas.openxmlformats.org/officeDocument/2006/relationships/image" Target="media/image8.png"/><Relationship Id="rId25" Type="http://schemas.openxmlformats.org/officeDocument/2006/relationships/image" Target="media/image10.jpeg"/><Relationship Id="rId33" Type="http://schemas.openxmlformats.org/officeDocument/2006/relationships/hyperlink" Target="https://www.boe.es/buscar/doc.php?id=BOE-A-2021-421" TargetMode="External"/><Relationship Id="rId38" Type="http://schemas.openxmlformats.org/officeDocument/2006/relationships/image" Target="media/image15.jpeg"/><Relationship Id="rId46" Type="http://schemas.openxmlformats.org/officeDocument/2006/relationships/hyperlink" Target="http://www.boa.aragon.es/cgi-bin/EBOA/BRSCGI?CMD=VEROBJ&amp;MLKOB=1112855143333&amp;type=pdf" TargetMode="External"/><Relationship Id="rId59" Type="http://schemas.openxmlformats.org/officeDocument/2006/relationships/image" Target="media/image29.jpeg"/><Relationship Id="rId20" Type="http://schemas.openxmlformats.org/officeDocument/2006/relationships/hyperlink" Target="https://www.heraldo.es/noticias/aragon/2023/05/23/el-inaga-asegura-que-no-hayconflicto-de-intereses-en-la-tramitacion-de-las-renovables-1653762.html" TargetMode="External"/><Relationship Id="rId41" Type="http://schemas.openxmlformats.org/officeDocument/2006/relationships/hyperlink" Target="https://drive.google.com/file/d/1Yd7w2she0zhmDKHRV-qRgv9WmuiG7s35/view" TargetMode="External"/><Relationship Id="rId54" Type="http://schemas.openxmlformats.org/officeDocument/2006/relationships/image" Target="media/image25.jpeg"/><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image" Target="media/image1.png"/><Relationship Id="rId15" Type="http://schemas.openxmlformats.org/officeDocument/2006/relationships/hyperlink" Target="https://www.boa.aragon.es/cgi-bin/EBOA/BRSCGI?CMD=VEROBJ&amp;MLKOB=1222358640202" TargetMode="External"/><Relationship Id="rId23" Type="http://schemas.openxmlformats.org/officeDocument/2006/relationships/hyperlink" Target="https://drive.google.com/file/d/10UwnQkznLwgFPHrflX8iLa9Oy8jW2kkp/view?usp=drive_link" TargetMode="External"/><Relationship Id="rId28" Type="http://schemas.openxmlformats.org/officeDocument/2006/relationships/hyperlink" Target="https://drive.google.com/file/d/1f3BLY6l0aRPIqpV-hPmUsm6G1zPDfDRg/view?usp=share_link" TargetMode="External"/><Relationship Id="rId36" Type="http://schemas.openxmlformats.org/officeDocument/2006/relationships/image" Target="media/image13.jpeg"/><Relationship Id="rId49" Type="http://schemas.openxmlformats.org/officeDocument/2006/relationships/image" Target="media/image21.jpeg"/><Relationship Id="rId57" Type="http://schemas.openxmlformats.org/officeDocument/2006/relationships/hyperlink" Target="https://www.miteco.gob.es/images/es/eae_pniec_tcm30-506493.pdf" TargetMode="External"/><Relationship Id="rId10" Type="http://schemas.openxmlformats.org/officeDocument/2006/relationships/image" Target="media/image5.png"/><Relationship Id="rId31" Type="http://schemas.openxmlformats.org/officeDocument/2006/relationships/hyperlink" Target="https://www.miteco.gob.es/es/calidad-y-evaluacion-ambiental/temas/evaluacion-ambiental/zonificacion_ambiental_energias_renovables.aspx" TargetMode="External"/><Relationship Id="rId44" Type="http://schemas.openxmlformats.org/officeDocument/2006/relationships/image" Target="media/image18.jpeg"/><Relationship Id="rId52" Type="http://schemas.openxmlformats.org/officeDocument/2006/relationships/image" Target="media/image24.emf"/><Relationship Id="rId60" Type="http://schemas.openxmlformats.org/officeDocument/2006/relationships/hyperlink" Target="https://drive.google.com/file/d/1O5gY9w-h9FxpPCNxvT8NqKodRIoOXDgn/view?usp=share_link" TargetMode="External"/><Relationship Id="rId4" Type="http://schemas.openxmlformats.org/officeDocument/2006/relationships/settings" Target="settings.xml"/><Relationship Id="rId9" Type="http://schemas.openxmlformats.org/officeDocument/2006/relationships/image" Target="media/image4.emf"/></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6C05D90D-5D2C-4640-95DC-479008FEAE4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7584</TotalTime>
  <Pages>118</Pages>
  <Words>65549</Words>
  <Characters>360523</Characters>
  <Application>Microsoft Office Word</Application>
  <DocSecurity>0</DocSecurity>
  <Lines>3004</Lines>
  <Paragraphs>850</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425222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Mariano</dc:creator>
  <cp:lastModifiedBy>Teruel Existe</cp:lastModifiedBy>
  <cp:revision>171</cp:revision>
  <dcterms:created xsi:type="dcterms:W3CDTF">2023-06-06T18:04:00Z</dcterms:created>
  <dcterms:modified xsi:type="dcterms:W3CDTF">2024-08-29T12:08:00Z</dcterms:modified>
</cp:coreProperties>
</file>